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DF8" w14:paraId="7CBCADE1" w14:textId="77777777" w:rsidTr="0010095E">
        <w:trPr>
          <w:trHeight w:hRule="exact" w:val="1418"/>
        </w:trPr>
        <w:tc>
          <w:tcPr>
            <w:tcW w:w="6804" w:type="dxa"/>
            <w:shd w:val="clear" w:color="auto" w:fill="auto"/>
            <w:vAlign w:val="center"/>
          </w:tcPr>
          <w:p w14:paraId="0EF45A6B" w14:textId="77777777" w:rsidR="00751A4A" w:rsidRPr="00231DF8" w:rsidRDefault="0050194A" w:rsidP="0010095E">
            <w:pPr>
              <w:pStyle w:val="EPName"/>
            </w:pPr>
            <w:r w:rsidRPr="00231DF8">
              <w:t>Europees Parlement</w:t>
            </w:r>
          </w:p>
          <w:p w14:paraId="4F3D73BE" w14:textId="77777777" w:rsidR="00751A4A" w:rsidRPr="00231DF8" w:rsidRDefault="005F1B17" w:rsidP="005F1B17">
            <w:pPr>
              <w:pStyle w:val="EPTerm"/>
              <w:rPr>
                <w:rStyle w:val="HideTWBExt"/>
                <w:noProof w:val="0"/>
                <w:vanish w:val="0"/>
                <w:color w:val="auto"/>
              </w:rPr>
            </w:pPr>
            <w:r w:rsidRPr="00231DF8">
              <w:t>2024</w:t>
            </w:r>
            <w:r w:rsidR="00817416" w:rsidRPr="00231DF8">
              <w:t>-202</w:t>
            </w:r>
            <w:r w:rsidRPr="00231DF8">
              <w:t>9</w:t>
            </w:r>
          </w:p>
        </w:tc>
        <w:tc>
          <w:tcPr>
            <w:tcW w:w="2268" w:type="dxa"/>
            <w:shd w:val="clear" w:color="auto" w:fill="auto"/>
          </w:tcPr>
          <w:p w14:paraId="038E14B2" w14:textId="77777777" w:rsidR="00751A4A" w:rsidRPr="00231DF8" w:rsidRDefault="00187494" w:rsidP="0010095E">
            <w:pPr>
              <w:pStyle w:val="EPLogo"/>
            </w:pPr>
            <w:r w:rsidRPr="00231DF8">
              <w:rPr>
                <w:noProof/>
                <w:lang w:eastAsia="ja-JP"/>
              </w:rPr>
              <w:drawing>
                <wp:inline distT="0" distB="0" distL="0" distR="0" wp14:anchorId="1C00E04E" wp14:editId="68A9C3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6779EF" w14:textId="77777777" w:rsidR="00D058B8" w:rsidRPr="00231DF8" w:rsidRDefault="00D058B8" w:rsidP="004C5D52">
      <w:pPr>
        <w:pStyle w:val="LineTop"/>
      </w:pPr>
    </w:p>
    <w:p w14:paraId="35BDC6ED" w14:textId="77777777" w:rsidR="00680577" w:rsidRPr="00231DF8" w:rsidRDefault="0050194A" w:rsidP="00680577">
      <w:pPr>
        <w:pStyle w:val="EPBodyTA1"/>
      </w:pPr>
      <w:r w:rsidRPr="00231DF8">
        <w:t>AANGENOMEN TEKSTEN</w:t>
      </w:r>
    </w:p>
    <w:p w14:paraId="4C854ABD" w14:textId="77777777" w:rsidR="00D058B8" w:rsidRPr="00231DF8" w:rsidRDefault="00D058B8" w:rsidP="00D058B8">
      <w:pPr>
        <w:pStyle w:val="LineBottom"/>
      </w:pPr>
    </w:p>
    <w:p w14:paraId="309109EE" w14:textId="717C913E" w:rsidR="0050194A" w:rsidRPr="00231DF8" w:rsidRDefault="0050194A" w:rsidP="0050194A">
      <w:pPr>
        <w:pStyle w:val="ATHeading1"/>
      </w:pPr>
      <w:bookmarkStart w:id="0" w:name="TANumber"/>
      <w:r w:rsidRPr="00231DF8">
        <w:t>P10_TA(2025)0</w:t>
      </w:r>
      <w:r w:rsidR="00215FDE" w:rsidRPr="00231DF8">
        <w:t>221</w:t>
      </w:r>
      <w:bookmarkEnd w:id="0"/>
    </w:p>
    <w:p w14:paraId="4736BE10" w14:textId="77777777" w:rsidR="0050194A" w:rsidRPr="00231DF8" w:rsidRDefault="0050194A" w:rsidP="0050194A">
      <w:pPr>
        <w:pStyle w:val="ATHeading2"/>
      </w:pPr>
      <w:bookmarkStart w:id="1" w:name="title"/>
      <w:r w:rsidRPr="00231DF8">
        <w:t>De politieke strategie van de EU ten opzichte van Latijns-Amerika</w:t>
      </w:r>
      <w:bookmarkEnd w:id="1"/>
    </w:p>
    <w:p w14:paraId="1A26340C" w14:textId="77777777" w:rsidR="0050194A" w:rsidRPr="00231DF8" w:rsidRDefault="0050194A" w:rsidP="0050194A">
      <w:pPr>
        <w:rPr>
          <w:i/>
          <w:vanish/>
        </w:rPr>
      </w:pPr>
      <w:r w:rsidRPr="00231DF8">
        <w:rPr>
          <w:i/>
        </w:rPr>
        <w:fldChar w:fldCharType="begin"/>
      </w:r>
      <w:r w:rsidRPr="00231DF8">
        <w:rPr>
          <w:i/>
        </w:rPr>
        <w:instrText xml:space="preserve"> TC"(</w:instrText>
      </w:r>
      <w:bookmarkStart w:id="2" w:name="DocNumber"/>
      <w:r w:rsidRPr="00231DF8">
        <w:rPr>
          <w:i/>
        </w:rPr>
        <w:instrText>A10-0171/2025</w:instrText>
      </w:r>
      <w:bookmarkEnd w:id="2"/>
      <w:r w:rsidRPr="00231DF8">
        <w:rPr>
          <w:i/>
        </w:rPr>
        <w:instrText xml:space="preserve"> - Rapporteur: Davor Ivo Stier)"\l3 \n&gt; \* MERGEFORMAT </w:instrText>
      </w:r>
      <w:r w:rsidRPr="00231DF8">
        <w:rPr>
          <w:i/>
        </w:rPr>
        <w:fldChar w:fldCharType="end"/>
      </w:r>
    </w:p>
    <w:p w14:paraId="46A767BB" w14:textId="77777777" w:rsidR="0050194A" w:rsidRPr="00231DF8" w:rsidRDefault="0050194A" w:rsidP="0050194A">
      <w:pPr>
        <w:rPr>
          <w:vanish/>
        </w:rPr>
      </w:pPr>
      <w:bookmarkStart w:id="3" w:name="Commission"/>
      <w:r w:rsidRPr="00231DF8">
        <w:rPr>
          <w:vanish/>
        </w:rPr>
        <w:t>Commissie buitenlandse zaken</w:t>
      </w:r>
      <w:bookmarkEnd w:id="3"/>
    </w:p>
    <w:p w14:paraId="1F4353B1" w14:textId="77777777" w:rsidR="0050194A" w:rsidRPr="00231DF8" w:rsidRDefault="0050194A" w:rsidP="0050194A">
      <w:pPr>
        <w:rPr>
          <w:vanish/>
        </w:rPr>
      </w:pPr>
      <w:bookmarkStart w:id="4" w:name="PE"/>
      <w:r w:rsidRPr="00231DF8">
        <w:rPr>
          <w:vanish/>
        </w:rPr>
        <w:t>PE773.170</w:t>
      </w:r>
      <w:bookmarkEnd w:id="4"/>
    </w:p>
    <w:p w14:paraId="74EE7035" w14:textId="31EA40C5" w:rsidR="0050194A" w:rsidRPr="00231DF8" w:rsidRDefault="0050194A" w:rsidP="0050194A">
      <w:pPr>
        <w:pStyle w:val="ATHeading3"/>
      </w:pPr>
      <w:bookmarkStart w:id="5" w:name="Sujet"/>
      <w:r w:rsidRPr="00231DF8">
        <w:t xml:space="preserve">Resolutie van het Europees Parlement van </w:t>
      </w:r>
      <w:r w:rsidR="00055740" w:rsidRPr="00231DF8">
        <w:t xml:space="preserve">8 </w:t>
      </w:r>
      <w:r w:rsidRPr="00231DF8">
        <w:t>oktober 2025 over de politieke strategie van de EU ten opzichte van Latijns-Amerika</w:t>
      </w:r>
      <w:bookmarkEnd w:id="5"/>
      <w:r w:rsidRPr="00231DF8">
        <w:t xml:space="preserve"> </w:t>
      </w:r>
      <w:bookmarkStart w:id="6" w:name="References"/>
      <w:r w:rsidRPr="00231DF8">
        <w:t>(2025/2083(INI))</w:t>
      </w:r>
      <w:bookmarkEnd w:id="6"/>
    </w:p>
    <w:p w14:paraId="0DF5EF19" w14:textId="77777777" w:rsidR="00285780" w:rsidRPr="00231DF8" w:rsidRDefault="00285780" w:rsidP="00285780">
      <w:pPr>
        <w:pStyle w:val="EPComma"/>
      </w:pPr>
      <w:r w:rsidRPr="00231DF8">
        <w:rPr>
          <w:rStyle w:val="Italic"/>
        </w:rPr>
        <w:t>Het Europees Parlement,</w:t>
      </w:r>
    </w:p>
    <w:p w14:paraId="2EE23FDD" w14:textId="77777777" w:rsidR="00285780" w:rsidRPr="00231DF8" w:rsidRDefault="00285780" w:rsidP="00285780">
      <w:pPr>
        <w:pStyle w:val="NormalHanging12a"/>
      </w:pPr>
      <w:r w:rsidRPr="00231DF8">
        <w:t>–</w:t>
      </w:r>
      <w:r w:rsidRPr="00231DF8">
        <w:tab/>
        <w:t>gezien het Verdrag betreffende de Europese Unie (VEU), en met name titel V inzake het extern optreden van de EU,</w:t>
      </w:r>
    </w:p>
    <w:p w14:paraId="38B8DA73" w14:textId="77777777" w:rsidR="00285780" w:rsidRPr="00231DF8" w:rsidRDefault="00285780" w:rsidP="00285780">
      <w:pPr>
        <w:pStyle w:val="NormalHanging12a"/>
      </w:pPr>
      <w:r w:rsidRPr="00231DF8">
        <w:t>–</w:t>
      </w:r>
      <w:r w:rsidRPr="00231DF8">
        <w:tab/>
        <w:t>gezien de artikelen 3 en 21 VEU en artikel 208 van het Verdrag betreffende de werking van de Europese Unie (VWEU),</w:t>
      </w:r>
    </w:p>
    <w:p w14:paraId="26A14D76" w14:textId="77777777" w:rsidR="00285780" w:rsidRPr="00231DF8" w:rsidRDefault="00285780" w:rsidP="00285780">
      <w:pPr>
        <w:pStyle w:val="NormalHanging12a"/>
      </w:pPr>
      <w:r w:rsidRPr="00231DF8">
        <w:t>–</w:t>
      </w:r>
      <w:r w:rsidRPr="00231DF8">
        <w:tab/>
        <w:t>gezien zijn resolutie van 2 april 2025 over de uitvoering van het gemeenschappelijk buitenlands en veiligheidsbeleid – jaarverslag 2024</w:t>
      </w:r>
      <w:r w:rsidRPr="00231DF8">
        <w:rPr>
          <w:rStyle w:val="FootnoteReference"/>
        </w:rPr>
        <w:footnoteReference w:id="1"/>
      </w:r>
      <w:r w:rsidRPr="00231DF8">
        <w:t>,</w:t>
      </w:r>
    </w:p>
    <w:p w14:paraId="15257FFC" w14:textId="10B93846" w:rsidR="00285780" w:rsidRPr="00231DF8" w:rsidRDefault="00285780" w:rsidP="00285780">
      <w:pPr>
        <w:pStyle w:val="NormalHanging12a"/>
        <w:rPr>
          <w:bCs/>
          <w:iCs/>
        </w:rPr>
      </w:pPr>
      <w:r w:rsidRPr="00231DF8">
        <w:t>–</w:t>
      </w:r>
      <w:r w:rsidRPr="00231DF8">
        <w:tab/>
      </w:r>
      <w:r w:rsidR="004034AE">
        <w:t>gezien V</w:t>
      </w:r>
      <w:r w:rsidRPr="00231DF8">
        <w:t>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231DF8">
        <w:rPr>
          <w:rStyle w:val="FootnoteReference"/>
          <w:bCs/>
          <w:iCs/>
        </w:rPr>
        <w:footnoteReference w:id="2"/>
      </w:r>
      <w:r w:rsidRPr="00231DF8">
        <w:t>,</w:t>
      </w:r>
    </w:p>
    <w:p w14:paraId="5AABB166" w14:textId="77777777" w:rsidR="00285780" w:rsidRPr="00231DF8" w:rsidRDefault="00285780" w:rsidP="00285780">
      <w:pPr>
        <w:pStyle w:val="NormalHanging12a"/>
      </w:pPr>
      <w:r w:rsidRPr="00231DF8">
        <w:t>–</w:t>
      </w:r>
      <w:r w:rsidRPr="00231DF8">
        <w:tab/>
        <w:t>gezien zijn resolutie van 14 maart 2023 over beleidscoherentie voor ontwikkeling</w:t>
      </w:r>
      <w:r w:rsidRPr="00231DF8">
        <w:rPr>
          <w:rStyle w:val="FootnoteReference"/>
        </w:rPr>
        <w:footnoteReference w:id="3"/>
      </w:r>
      <w:r w:rsidRPr="00231DF8">
        <w:t>,</w:t>
      </w:r>
    </w:p>
    <w:p w14:paraId="07C18181" w14:textId="77777777" w:rsidR="00285780" w:rsidRPr="00231DF8" w:rsidRDefault="00285780" w:rsidP="00285780">
      <w:pPr>
        <w:pStyle w:val="NormalHanging12a"/>
      </w:pPr>
      <w:r w:rsidRPr="00231DF8">
        <w:t>–</w:t>
      </w:r>
      <w:r w:rsidRPr="00231DF8">
        <w:tab/>
        <w:t>gezien de in september 2015 goedgekeurde Agenda 2030 voor duurzame ontwikkeling en de duurzameontwikkelingsdoelstellingen (SDG’s) van de Verenigde Naties,</w:t>
      </w:r>
    </w:p>
    <w:p w14:paraId="2591F779" w14:textId="4244FACA" w:rsidR="00285780" w:rsidRPr="00231DF8" w:rsidRDefault="00285780" w:rsidP="00285780">
      <w:pPr>
        <w:pStyle w:val="NormalHanging12a"/>
      </w:pPr>
      <w:r w:rsidRPr="00231DF8">
        <w:t>–</w:t>
      </w:r>
      <w:r w:rsidRPr="00231DF8">
        <w:tab/>
        <w:t>gezien zijn resoluties over Venezuela, met name die van 2</w:t>
      </w:r>
      <w:r w:rsidR="004034AE">
        <w:t>1</w:t>
      </w:r>
      <w:r w:rsidRPr="00231DF8">
        <w:t> januari 2025 over de situatie in Venezuela na de toe-eigening van het presidentschap op 10 januari 2025</w:t>
      </w:r>
      <w:r w:rsidRPr="00231DF8">
        <w:rPr>
          <w:rStyle w:val="FootnoteReference"/>
        </w:rPr>
        <w:footnoteReference w:id="4"/>
      </w:r>
      <w:r w:rsidRPr="00231DF8">
        <w:t xml:space="preserve"> en van 19 september 2024 over de situatie in Venezuela</w:t>
      </w:r>
      <w:r w:rsidRPr="00231DF8">
        <w:rPr>
          <w:rStyle w:val="FootnoteReference"/>
        </w:rPr>
        <w:footnoteReference w:id="5"/>
      </w:r>
      <w:r w:rsidRPr="00231DF8">
        <w:t xml:space="preserve">, over Cuba, met name die van 12 juli 2023 over de stand van zaken bij de </w:t>
      </w:r>
      <w:r w:rsidR="008E7A40" w:rsidRPr="00231DF8">
        <w:t xml:space="preserve">Overeenkomst inzake politieke dialoog en </w:t>
      </w:r>
      <w:r w:rsidR="008E7A40" w:rsidRPr="00231DF8">
        <w:lastRenderedPageBreak/>
        <w:t xml:space="preserve">samenwerking </w:t>
      </w:r>
      <w:r w:rsidRPr="00231DF8">
        <w:t xml:space="preserve">tussen de EU en Cuba </w:t>
      </w:r>
      <w:r w:rsidR="008E7A40" w:rsidRPr="00231DF8">
        <w:t xml:space="preserve">(PDCA) </w:t>
      </w:r>
      <w:r w:rsidRPr="00231DF8">
        <w:t>in het licht van het recente bezoek van de Hoge Vertegenwoordiger aan het eiland</w:t>
      </w:r>
      <w:r w:rsidRPr="00231DF8">
        <w:rPr>
          <w:rStyle w:val="FootnoteReference"/>
        </w:rPr>
        <w:footnoteReference w:id="6"/>
      </w:r>
      <w:r w:rsidRPr="00231DF8">
        <w:t xml:space="preserve"> en van 19 september 2024 over de zaak-José Daniel Ferrer García in Cuba</w:t>
      </w:r>
      <w:r w:rsidRPr="00231DF8">
        <w:rPr>
          <w:rStyle w:val="FootnoteReference"/>
        </w:rPr>
        <w:footnoteReference w:id="7"/>
      </w:r>
      <w:r w:rsidRPr="00231DF8">
        <w:t>, en over Nicaragua, met name die van 13 februari 2025 over de repressie door het regime van Ortega-Murillo in Nicaragua, gericht tegen met name mensenrechtenactivisten, politieke tegenstanders en religieuze gemeenschappen</w:t>
      </w:r>
      <w:r w:rsidRPr="00231DF8">
        <w:rPr>
          <w:rStyle w:val="FootnoteReference"/>
        </w:rPr>
        <w:footnoteReference w:id="8"/>
      </w:r>
      <w:r w:rsidRPr="00231DF8">
        <w:t>,</w:t>
      </w:r>
    </w:p>
    <w:p w14:paraId="6BCFACFA" w14:textId="77777777" w:rsidR="00285780" w:rsidRPr="00231DF8" w:rsidRDefault="00285780" w:rsidP="00285780">
      <w:pPr>
        <w:pStyle w:val="NormalHanging12a"/>
        <w:rPr>
          <w:bCs/>
          <w:iCs/>
        </w:rPr>
      </w:pPr>
      <w:r w:rsidRPr="00231DF8">
        <w:t>–</w:t>
      </w:r>
      <w:r w:rsidRPr="00231DF8">
        <w:tab/>
        <w:t>gezien de 32 resoluties die tussen 1992 en 2024 door de Algemene Vergadering van de VN zijn aangenomen, waaronder resolutie A/RES/79/7 van 1 november 2024, getiteld “Necessity of ending the economic, commercial and financial embargo imposed by the United States of America against Cuba” (“De noodzaak van de beëindiging van het economische, commerciële en financiële embargo dat door de Verenigde Staten van Amerika tegen Cuba is ingesteld”),</w:t>
      </w:r>
    </w:p>
    <w:p w14:paraId="192BF2BA" w14:textId="77777777" w:rsidR="00285780" w:rsidRPr="00231DF8" w:rsidRDefault="00285780" w:rsidP="00285780">
      <w:pPr>
        <w:pStyle w:val="NormalHanging12a"/>
        <w:rPr>
          <w:bCs/>
          <w:iCs/>
        </w:rPr>
      </w:pPr>
      <w:r w:rsidRPr="00231DF8">
        <w:t>–</w:t>
      </w:r>
      <w:r w:rsidRPr="00231DF8">
        <w:tab/>
        <w:t>gezien de resoluties van de Algemene Vergadering van de VN over de situatie in Haïti, en met name resolutie A/HRC/RES/58/32 van de Mensenrechtenraad van 4 april 2025, getiteld “Technical assistance and capacity-building to improve the situation of human rights in Haiti, in connection with a request from the authorities of Haiti for coordinated and targeted international action” (“Technische bijstand en capaciteitsopbouw ter verbetering van de mensenrechtensituatie in Haïti, in verband met een verzoek van de Haïtiaanse autoriteiten om een gecoördineerd en gericht internationaal optreden”),</w:t>
      </w:r>
    </w:p>
    <w:p w14:paraId="460B7F72" w14:textId="77777777" w:rsidR="00285780" w:rsidRPr="00231DF8" w:rsidRDefault="00285780" w:rsidP="00285780">
      <w:pPr>
        <w:pStyle w:val="NormalHanging12a"/>
        <w:rPr>
          <w:bCs/>
          <w:iCs/>
        </w:rPr>
      </w:pPr>
      <w:r w:rsidRPr="00231DF8">
        <w:t>–</w:t>
      </w:r>
      <w:r w:rsidRPr="00231DF8">
        <w:tab/>
        <w:t>gezien de conclusies van de Raad van 26 mei 2025 getiteld “Trajecten naar vooruitgang: maximalisering van de impact voor duurzame ontwikkeling en mondiale welvaart”, die zijn goedgekeurd tijdens de 4099e zitting van de Raad in de aanloop naar de vierde Internationale Conferentie inzake ontwikkelingsfinanciering van 30 juni t/m 3 juli 2025 in Sevilla,</w:t>
      </w:r>
    </w:p>
    <w:p w14:paraId="422502E5" w14:textId="77777777" w:rsidR="00285780" w:rsidRPr="00231DF8" w:rsidRDefault="00285780" w:rsidP="00285780">
      <w:pPr>
        <w:pStyle w:val="NormalHanging12a"/>
      </w:pPr>
      <w:r w:rsidRPr="00231DF8">
        <w:t>–</w:t>
      </w:r>
      <w:r w:rsidRPr="00231DF8">
        <w:tab/>
        <w:t>gezien de gezamenlijke mededeling van de Commissie en de hoge vertegenwoordiger van de Unie voor buitenlandse zaken en veiligheidsbeleid van 7 juni 2023 getiteld “Een nieuwe agenda voor de betrekkingen van de EU met Latijns-Amerika en het Caribisch Gebied” (JOIN(2023)0017),</w:t>
      </w:r>
    </w:p>
    <w:p w14:paraId="20ECD3CD" w14:textId="77777777" w:rsidR="00285780" w:rsidRPr="00231DF8" w:rsidRDefault="00285780" w:rsidP="00285780">
      <w:pPr>
        <w:pStyle w:val="NormalHanging12a"/>
      </w:pPr>
      <w:r w:rsidRPr="00231DF8">
        <w:t>–</w:t>
      </w:r>
      <w:r w:rsidRPr="00231DF8">
        <w:tab/>
        <w:t>gezien de gezamenlijke mededeling van de Commissie en de hoge vertegenwoordiger van de Unie voor buitenlandse zaken en veiligheidsbeleid van 1 december 2021 getiteld “De Global Gateway” (JOIN(2021)0030),</w:t>
      </w:r>
    </w:p>
    <w:p w14:paraId="38861353" w14:textId="77777777" w:rsidR="00285780" w:rsidRPr="00231DF8" w:rsidRDefault="00285780" w:rsidP="00285780">
      <w:pPr>
        <w:pStyle w:val="NormalHanging12a"/>
      </w:pPr>
      <w:r w:rsidRPr="00231DF8">
        <w:t>–</w:t>
      </w:r>
      <w:r w:rsidRPr="00231DF8">
        <w:tab/>
        <w:t>gezien resolutie ES</w:t>
      </w:r>
      <w:r w:rsidRPr="00231DF8">
        <w:noBreakHyphen/>
        <w:t>11/1 van de Algemene Vergadering van de VN van 2 maart 2022, getiteld “Agressie tegen Oekraïne”,</w:t>
      </w:r>
    </w:p>
    <w:p w14:paraId="0AA0254E" w14:textId="77777777" w:rsidR="00285780" w:rsidRPr="00231DF8" w:rsidRDefault="00285780" w:rsidP="00285780">
      <w:pPr>
        <w:pStyle w:val="NormalHanging12a"/>
      </w:pPr>
      <w:r w:rsidRPr="00231DF8">
        <w:t>–</w:t>
      </w:r>
      <w:r w:rsidRPr="00231DF8">
        <w:tab/>
        <w:t>gezien de VN-Verklaring over de rechten van inheemse volken, die op 13 september 2007 door de Algemene Vergadering van de VN is aangenomen,</w:t>
      </w:r>
    </w:p>
    <w:p w14:paraId="3CC3E61F" w14:textId="77777777" w:rsidR="00285780" w:rsidRPr="00231DF8" w:rsidRDefault="00285780" w:rsidP="00285780">
      <w:pPr>
        <w:pStyle w:val="NormalHanging12a"/>
      </w:pPr>
      <w:r w:rsidRPr="00231DF8">
        <w:t>–</w:t>
      </w:r>
      <w:r w:rsidRPr="00231DF8">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w:t>
      </w:r>
    </w:p>
    <w:p w14:paraId="4260035C" w14:textId="77777777" w:rsidR="00285780" w:rsidRPr="00231DF8" w:rsidRDefault="00285780" w:rsidP="00285780">
      <w:pPr>
        <w:pStyle w:val="NormalHanging12a"/>
      </w:pPr>
      <w:r w:rsidRPr="00231DF8">
        <w:lastRenderedPageBreak/>
        <w:t>–</w:t>
      </w:r>
      <w:r w:rsidRPr="00231DF8">
        <w:tab/>
        <w:t>gezien de Verklaring van de Verenigde Naties inzake de uitbanning van geweld tegen vrouwen, die is aangenomen op 20 december 1993,</w:t>
      </w:r>
    </w:p>
    <w:p w14:paraId="786DC0ED" w14:textId="77777777" w:rsidR="00285780" w:rsidRPr="00231DF8" w:rsidRDefault="00285780" w:rsidP="00285780">
      <w:pPr>
        <w:pStyle w:val="NormalHanging12a"/>
      </w:pPr>
      <w:r w:rsidRPr="00231DF8">
        <w:t>–</w:t>
      </w:r>
      <w:r w:rsidRPr="00231DF8">
        <w:tab/>
        <w:t>gezien het Verdrag van de Raad van Europa van 11 mei 2011 inzake het voorkomen en bestrijden van geweld tegen vrouwen en huiselijk geweld (Verdrag van Istanbul), dat door de EU is ondertekend,</w:t>
      </w:r>
    </w:p>
    <w:p w14:paraId="258F4281" w14:textId="77777777" w:rsidR="00285780" w:rsidRPr="00231DF8" w:rsidRDefault="00285780" w:rsidP="00285780">
      <w:pPr>
        <w:pStyle w:val="NormalHanging12a"/>
      </w:pPr>
      <w:r w:rsidRPr="00231DF8">
        <w:t>–</w:t>
      </w:r>
      <w:r w:rsidRPr="00231DF8">
        <w:tab/>
        <w:t>gezien het Raamverdrag van de VN inzake klimaatverandering (UNFCCC) en de Overeenkomst van Parijs, die op 12 december 2015 is aangenomen tijdens de 21e Conferentie van de Partijen bij het UNFCCC,</w:t>
      </w:r>
    </w:p>
    <w:p w14:paraId="03F712D4" w14:textId="77777777" w:rsidR="00285780" w:rsidRPr="00231DF8" w:rsidRDefault="00285780" w:rsidP="00285780">
      <w:pPr>
        <w:pStyle w:val="NormalHanging12a"/>
        <w:rPr>
          <w:bCs/>
          <w:iCs/>
        </w:rPr>
      </w:pPr>
      <w:r w:rsidRPr="00231DF8">
        <w:t>–</w:t>
      </w:r>
      <w:r w:rsidRPr="00231DF8">
        <w:tab/>
        <w:t>gezien het Pact voor de Toekomst, dat op 22 september 2024 is aangenomen tijdens de VN-top van de Toekomst,</w:t>
      </w:r>
    </w:p>
    <w:p w14:paraId="3899F8D4" w14:textId="77777777" w:rsidR="00285780" w:rsidRPr="00231DF8" w:rsidRDefault="00285780" w:rsidP="00285780">
      <w:pPr>
        <w:pStyle w:val="NormalHanging12a"/>
      </w:pPr>
      <w:r w:rsidRPr="00231DF8">
        <w:t>–</w:t>
      </w:r>
      <w:r w:rsidRPr="00231DF8">
        <w:tab/>
        <w:t>gezien de verklaring naar aanleiding van de top tussen de EU en de Gemeenschap van Latijns-Amerikaanse en Caribische Staten (Celac) van 2023, die op 17 en 18 juli 2023 plaatsvond in Brussel,</w:t>
      </w:r>
    </w:p>
    <w:p w14:paraId="05EB9E22" w14:textId="77777777" w:rsidR="00285780" w:rsidRPr="00231DF8" w:rsidRDefault="00285780" w:rsidP="00285780">
      <w:pPr>
        <w:pStyle w:val="NormalHanging12a"/>
        <w:rPr>
          <w:bCs/>
          <w:iCs/>
        </w:rPr>
      </w:pPr>
      <w:r w:rsidRPr="00231DF8">
        <w:t>–</w:t>
      </w:r>
      <w:r w:rsidRPr="00231DF8">
        <w:tab/>
        <w:t>gezien de Global Gateway-investeringsagenda van de EU enerzijds en Latijns-Amerika en het Caribisch gebied (LAC) anderzijds, die in juli 2023 werd aangekondigd op de top tussen de EU en Celac in Brussel,</w:t>
      </w:r>
    </w:p>
    <w:p w14:paraId="3B1E2BE9" w14:textId="77777777" w:rsidR="00285780" w:rsidRPr="00231DF8" w:rsidRDefault="00285780" w:rsidP="00285780">
      <w:pPr>
        <w:pStyle w:val="NormalHanging12a"/>
        <w:rPr>
          <w:bCs/>
          <w:iCs/>
        </w:rPr>
      </w:pPr>
      <w:r w:rsidRPr="00231DF8">
        <w:t>–</w:t>
      </w:r>
      <w:r w:rsidRPr="00231DF8">
        <w:tab/>
        <w:t xml:space="preserve">gezien de gezamenlijke verklaring van de ministers van Binnenlandse Zaken en/of Veiligheid van de lidstaten van de Europese Unie en de ministers die bevoegd zijn voor veiligheidsaangelegenheden van de lidstaten van het Latijns-Amerikaans comité voor binnenlandse veiligheid, die is aangenomen op 5 maart 2025, </w:t>
      </w:r>
    </w:p>
    <w:p w14:paraId="0F874DE8" w14:textId="77777777" w:rsidR="00285780" w:rsidRPr="00231DF8" w:rsidRDefault="00285780" w:rsidP="00285780">
      <w:pPr>
        <w:pStyle w:val="NormalHanging12a"/>
        <w:rPr>
          <w:bCs/>
          <w:iCs/>
        </w:rPr>
      </w:pPr>
      <w:r w:rsidRPr="00231DF8">
        <w:t>–</w:t>
      </w:r>
      <w:r w:rsidRPr="00231DF8">
        <w:tab/>
        <w:t>gezien de gemeenschappelijke verklaring van de Raad en de vertegenwoordigers van de regeringen van de lidstaten, in het kader van de Raad bijeen, het Europees Parlement en de Commissie van 30 juni 2017 getiteld “De nieuwe Europese consensus inzake ontwikkeling – Onze wereld, onze waardigheid, onze toekomst”</w:t>
      </w:r>
      <w:r w:rsidRPr="00231DF8">
        <w:rPr>
          <w:rStyle w:val="FootnoteReference"/>
          <w:bCs/>
          <w:iCs/>
        </w:rPr>
        <w:footnoteReference w:id="9"/>
      </w:r>
      <w:r w:rsidRPr="00231DF8">
        <w:t>,</w:t>
      </w:r>
    </w:p>
    <w:p w14:paraId="54C482F7" w14:textId="77777777" w:rsidR="00285780" w:rsidRPr="00231DF8" w:rsidRDefault="00285780" w:rsidP="00285780">
      <w:pPr>
        <w:pStyle w:val="NormalHanging12a"/>
        <w:rPr>
          <w:bCs/>
          <w:iCs/>
        </w:rPr>
      </w:pPr>
      <w:r w:rsidRPr="00231DF8">
        <w:t>–</w:t>
      </w:r>
      <w:r w:rsidRPr="00231DF8">
        <w:tab/>
        <w:t>gezien het Europees drugsverslag 2025, dat op 5 juni 2025 door het Drugsagentschap van de Europese Unie is gepubliceerd,</w:t>
      </w:r>
    </w:p>
    <w:p w14:paraId="11E114BA" w14:textId="77777777" w:rsidR="00285780" w:rsidRPr="00231DF8" w:rsidRDefault="00285780" w:rsidP="00285780">
      <w:pPr>
        <w:pStyle w:val="NormalHanging12a"/>
        <w:rPr>
          <w:bCs/>
          <w:iCs/>
        </w:rPr>
      </w:pPr>
      <w:r w:rsidRPr="00231DF8">
        <w:t>–</w:t>
      </w:r>
      <w:r w:rsidRPr="00231DF8">
        <w:tab/>
        <w:t>gezien de regionale overeenkomst inzake toegang tot informatie, inspraak van het publiek en rechtsbescherming inzake milieuaangelegenheden in Latijns-Amerika en het Caribisch gebied van 4 maart 2018 (overeenkomst van Escazú),</w:t>
      </w:r>
    </w:p>
    <w:p w14:paraId="02E4D2A1" w14:textId="77777777" w:rsidR="00285780" w:rsidRPr="00231DF8" w:rsidRDefault="00285780" w:rsidP="00285780">
      <w:pPr>
        <w:pStyle w:val="NormalHanging12a"/>
      </w:pPr>
      <w:r w:rsidRPr="00231DF8">
        <w:t>–</w:t>
      </w:r>
      <w:r w:rsidRPr="00231DF8">
        <w:tab/>
        <w:t>gezien het advies van de Commissie ontwikkelingssamenwerking,</w:t>
      </w:r>
    </w:p>
    <w:p w14:paraId="1F7120AA" w14:textId="77777777" w:rsidR="00285780" w:rsidRPr="00231DF8" w:rsidRDefault="00285780" w:rsidP="00285780">
      <w:pPr>
        <w:pStyle w:val="NormalHanging12a"/>
      </w:pPr>
      <w:r w:rsidRPr="00231DF8">
        <w:t>–</w:t>
      </w:r>
      <w:r w:rsidRPr="00231DF8">
        <w:tab/>
        <w:t>gezien artikel 55 van zijn Reglement,</w:t>
      </w:r>
    </w:p>
    <w:p w14:paraId="51FED9C0" w14:textId="77777777" w:rsidR="00285780" w:rsidRPr="00231DF8" w:rsidRDefault="00285780" w:rsidP="00285780">
      <w:pPr>
        <w:pStyle w:val="NormalHanging12a"/>
      </w:pPr>
      <w:r w:rsidRPr="00231DF8">
        <w:t>–</w:t>
      </w:r>
      <w:r w:rsidRPr="00231DF8">
        <w:tab/>
        <w:t>gezien het advies van de Commissie buitenlandse zaken (A10</w:t>
      </w:r>
      <w:r w:rsidRPr="00231DF8">
        <w:noBreakHyphen/>
        <w:t>0171/2025),</w:t>
      </w:r>
    </w:p>
    <w:p w14:paraId="38F469E0" w14:textId="77777777" w:rsidR="00285780" w:rsidRPr="00231DF8" w:rsidRDefault="00285780" w:rsidP="00285780">
      <w:pPr>
        <w:pStyle w:val="NormalHanging12a"/>
      </w:pPr>
      <w:r w:rsidRPr="00231DF8">
        <w:t>A.</w:t>
      </w:r>
      <w:r w:rsidRPr="00231DF8">
        <w:tab/>
        <w:t xml:space="preserve">overwegende dat de EU en de landen van Latijns-Amerika en het Caribisch gebied (LAC) duurzame historische, religieuze, culturele en economische banden hebben en een natuurlijke alliantie vormen die gebaseerd is op democratie, mensenrechten en multilaterale samenwerking; overwegende dat deze betrekkingen worden versterkt door diepe menselijke banden, aangezien veel LAC-burgers ook EU-onderdanen zijn en vice </w:t>
      </w:r>
      <w:r w:rsidRPr="00231DF8">
        <w:lastRenderedPageBreak/>
        <w:t>versa; overwegende dat de alliantie tussen de landen van de regio en de EU gebaseerd moet zijn op democratie, mensenrechten en multilaterale samenwerking;</w:t>
      </w:r>
    </w:p>
    <w:p w14:paraId="138E8906" w14:textId="77777777" w:rsidR="00285780" w:rsidRPr="00231DF8" w:rsidRDefault="00285780" w:rsidP="00285780">
      <w:pPr>
        <w:pStyle w:val="NormalHanging12a"/>
        <w:rPr>
          <w:bCs/>
          <w:iCs/>
        </w:rPr>
      </w:pPr>
      <w:r w:rsidRPr="00231DF8">
        <w:t>B.</w:t>
      </w:r>
      <w:r w:rsidRPr="00231DF8">
        <w:tab/>
        <w:t xml:space="preserve">overwegende dat de internationale orde een ingrijpende transformatie ondergaat, waarbij de logica van samenwerking, die de mondiale betrekkingen tientallen jaren lang heeft geschraagd, plaats moet maken voor een felle mondiale concurrentiestrijd, waarin het internationaal recht als leidend beginsel dreigt te worden vervangen door het recht van de sterkste; overwegende dat het internationale systeem dat na de Tweede Wereldoorlog een zekere stabiliteit had gewaarborgd, in slechts een paar jaar tijd grondig door elkaar is geschud door toenemende spanningen, nationalistische impulsen en een op confrontatie gerichte dynamiek die het mondiale evenwicht dreigen te verstoren; overwegende dat de EU, die altijd een uitgesproken vormgever en verdediger van een op regels gebaseerd, multilateraal systeem is geweest, vandaag de dag met een vijandig en uitdagend klimaat wordt geconfronteerd; overwegende dat structurele spanningen tussen de Verenigde Staten en China, de betwisting van democratische waarden in verschillende regio’s en de neiging tot een vorm van bipolariteit die de complexe aard van de wereld tot een impasse tussen grootmachten reduceert, een krachtig en strategisch antwoord van Europa vereisen; overwegende dat weinig regionale betrekkingen voor Europa evenveel potentieel en evenveel kansen bieden als die met LAC, met name voor het aanpakken van gemeenschappelijke uitdagingen zoals het veiligstellen van grondstoffen, het bevorderen van de energietransitie, het beheren van migratie en het bestrijden van georganiseerde misdaad en drugshandel om vorm te geven aan een toekomst van vrijheid, veiligheid en welvaart; </w:t>
      </w:r>
    </w:p>
    <w:p w14:paraId="5E2B6C11" w14:textId="77777777" w:rsidR="00285780" w:rsidRPr="00231DF8" w:rsidRDefault="00285780" w:rsidP="00285780">
      <w:pPr>
        <w:pStyle w:val="NormalHanging12a"/>
      </w:pPr>
      <w:r w:rsidRPr="00231DF8">
        <w:t>C.</w:t>
      </w:r>
      <w:r w:rsidRPr="00231DF8">
        <w:tab/>
        <w:t>overwegende dat de EU en de LAC-partners zich inzetten voor de opbouw van hun samenwerking op het gebied van stabiliteit, betrouwbaarheid, gezamenlijke verantwoordelijkheid en een biregionale dialoog die de diversiteit en asymmetrieën van beide regio’s weerspiegelt, waarbij mensen, sociale cohesie en inclusieve ontwikkeling centraal staan;</w:t>
      </w:r>
    </w:p>
    <w:p w14:paraId="42DDAD8E" w14:textId="77777777" w:rsidR="00285780" w:rsidRPr="00231DF8" w:rsidRDefault="00285780" w:rsidP="00285780">
      <w:pPr>
        <w:pStyle w:val="NormalHanging12a"/>
      </w:pPr>
      <w:r w:rsidRPr="00231DF8">
        <w:t>D.</w:t>
      </w:r>
      <w:r w:rsidRPr="00231DF8">
        <w:tab/>
        <w:t>overwegende dat de samenwerking tussen de twee regio’s verder wordt versterkt door sterke bilaterale betrekkingen en intensieve samenwerking met biregionale en subregionale entiteiten zoals de Gemeenschap van Latijns-Amerikaanse en Caribische Staten (Celac), de Organisatie van Amerikaanse Staten (OAS), de Mercosur, de Andesgemeenschap, CARICOM/CARIFORUM en de Pacifische Alliantie; overwegende dat het strategisch partnerschap tussen de EU en LAC dateert van 1999, toen de eerste biregionale top tussen de EU en LAC werd gehouden in Rio de Janeiro;</w:t>
      </w:r>
    </w:p>
    <w:p w14:paraId="4D57F135" w14:textId="43B2DD94" w:rsidR="00285780" w:rsidRPr="00231DF8" w:rsidRDefault="00285780" w:rsidP="00285780">
      <w:pPr>
        <w:pStyle w:val="NormalHanging12a"/>
      </w:pPr>
      <w:r w:rsidRPr="00231DF8">
        <w:t>E.</w:t>
      </w:r>
      <w:r w:rsidRPr="00231DF8">
        <w:tab/>
        <w:t xml:space="preserve">overwegende dat in deze twee regio’s meer dan 1 miljard mensen wonen; overwegende dat de bilaterale handel in goederen en diensten volgens gegevens van 2023 395 miljard EUR bedroeg, wat neerkomt op een stijging met </w:t>
      </w:r>
      <w:r w:rsidR="00284E53" w:rsidRPr="00231DF8">
        <w:t>45</w:t>
      </w:r>
      <w:r w:rsidRPr="00231DF8">
        <w:t xml:space="preserve"> % ten opzichte van 2013, en dat de directe investeringen van de EU in Latijns-Amerika in 2022 in totaal meer dan 741 miljard EUR bedroegen; overwegende dat de EU en de landen van Latijns-Amerika zich ertoe verbinden de duurzameontwikkelingsdoelstellingen (Sustainable Development Goals – SDG’s) van de VN te verwezenlijken door sociale rechtvaardigheid, gelijkheid en duurzame ontwikkeling te bevorderen; overwegende dat beide regio’s nog altijd voor grote uitdagingen staan, onder meer op het gebied van sociale ongelijkheid, genderongelijkheid, werkloosheid en armoede; overwegende dat uit gegevens van het Ontwikkelingsprogramma van de Verenigde Naties blijkt dat dringend meer moet worden geïnvesteerd in sociale inclusie, omdat Latijns-Amerika nog altijd tot de meest ongelijke regio’s ter wereld behoort, aangezien 58 % van de inwoners van plattelandsgebieden, en met name inheemse volkeren, onder de </w:t>
      </w:r>
      <w:r w:rsidRPr="00231DF8">
        <w:lastRenderedPageBreak/>
        <w:t>armoedegrens leeft, ten opzichte van 26 % in stedelijke gebieden; overwegende dat in 2023 41 miljoen mensen in Latijns-Amerika honger leden en 187,6 miljoen mensen met matige tot ernstige voedselonzekerheid kampten; overwegende dat de toenemende sociale en economische ongelijkheid zowel in Europa als in Latijns-Amerika de ontevredenheid van de bevolking, de sociale versnippering en de uitholling van het vertrouwen in democratische instellingen heeft aangewakkerd, waardoor een vruchtbare voedingsbodem is ontstaan voor populistische en autoritaire bewegingen die gevoelens van onvrede uitbuiten, samenlevingen polariseren en de rechtsstaat, de democratische normen en het pluralistisch debat ondermijnen;</w:t>
      </w:r>
    </w:p>
    <w:p w14:paraId="41CD692D" w14:textId="77777777" w:rsidR="00285780" w:rsidRPr="00231DF8" w:rsidRDefault="00285780" w:rsidP="00285780">
      <w:pPr>
        <w:pStyle w:val="NormalHanging12a"/>
      </w:pPr>
      <w:r w:rsidRPr="00231DF8">
        <w:t>F.</w:t>
      </w:r>
      <w:r w:rsidRPr="00231DF8">
        <w:tab/>
        <w:t>overwegende dat de landen van de EU en LAC samen een derde van de totale bevolking van de leden van de Verenigde Naties vertegenwoordigen en goed zijn voor circa 21 % van het mondiale bbp;</w:t>
      </w:r>
    </w:p>
    <w:p w14:paraId="0048C4E9" w14:textId="77777777" w:rsidR="00285780" w:rsidRPr="00231DF8" w:rsidRDefault="00285780" w:rsidP="00285780">
      <w:pPr>
        <w:pStyle w:val="NormalHanging12a"/>
        <w:rPr>
          <w:bCs/>
          <w:iCs/>
        </w:rPr>
      </w:pPr>
      <w:r w:rsidRPr="00231DF8">
        <w:t>G.</w:t>
      </w:r>
      <w:r w:rsidRPr="00231DF8">
        <w:tab/>
        <w:t>overwegende dat hoge overheidsschulden, in combinatie met stijgende kosten voor diensten, met name rentebetalingen, en een hoog niveau van informele werkgelegenheid in de regio in 2024 de sociale bescherming van werknemers in de weg blijven staan en bijdragen tot nog grotere budgettaire beperkingen, die een van de belangrijkste belemmeringen zijn voor duurzame ontwikkeling in de regio, met blijvende gevolgen voor groei, investeringen, armoede en ongelijkheid;</w:t>
      </w:r>
    </w:p>
    <w:p w14:paraId="02B6BECB" w14:textId="77777777" w:rsidR="00285780" w:rsidRPr="00231DF8" w:rsidRDefault="00285780" w:rsidP="00285780">
      <w:pPr>
        <w:pStyle w:val="NormalHanging12a"/>
      </w:pPr>
      <w:r w:rsidRPr="00231DF8">
        <w:t>H.</w:t>
      </w:r>
      <w:r w:rsidRPr="00231DF8">
        <w:tab/>
        <w:t>overwegende dat deze ongelijkheden dringend moeten worden aangepakt om eerlijkere en stabielere democratieën te bevorderen, populisme en extremisme te marginaliseren en de basis te leggen voor duurzaam economisch herstel, het scheppen van hoogwaardige banen en gedeelde welvaart, waarbij de diepere oorzaken van migratie en gedwongen ontheemding in de regio worden aangepakt, die nog worden verergerd door een ongekende toename van geweld, onveiligheid, straffeloosheid en mensenrechtenschendingen; overwegende dat het van cruciaal belang is de ontwikkeling van een gezonde ruimte voor het maatschappelijk middenveld mogelijk te maken die mensenrechtenorganisaties en milieuactivisten beschermt;</w:t>
      </w:r>
    </w:p>
    <w:p w14:paraId="37C2224D" w14:textId="77777777" w:rsidR="00285780" w:rsidRPr="00231DF8" w:rsidRDefault="00285780" w:rsidP="00285780">
      <w:pPr>
        <w:pStyle w:val="NormalHanging12a"/>
        <w:rPr>
          <w:bCs/>
          <w:iCs/>
        </w:rPr>
      </w:pPr>
      <w:r w:rsidRPr="00231DF8">
        <w:t>I.</w:t>
      </w:r>
      <w:r w:rsidRPr="00231DF8">
        <w:tab/>
        <w:t>overwegende dat 74 % van de LAC-landen in sterke mate is blootgesteld aan extreme weersomstandigheden en grote klimaatgerelateerde uitdagingen, zoals de gevolgen van El Niño voor de voedselvoorziening; overwegende dat dit de op een na rampgevoeligste regio ter wereld is, met meer dan 190 miljoen mensen die de afgelopen drie decennia door natuurrampen zijn getroffen, met name vrouwen en de meest kwetsbare bevolkingsgroepen; overwegende dat de klimaatverandering in het bijzonder gevolgen heeft voor Caribische kleine eilandstaten in ontwikkeling;</w:t>
      </w:r>
    </w:p>
    <w:p w14:paraId="2DAAC0CC" w14:textId="77777777" w:rsidR="00285780" w:rsidRPr="00231DF8" w:rsidRDefault="00285780" w:rsidP="00285780">
      <w:pPr>
        <w:pStyle w:val="NormalHanging12a"/>
        <w:rPr>
          <w:bCs/>
          <w:iCs/>
        </w:rPr>
      </w:pPr>
      <w:r w:rsidRPr="00231DF8">
        <w:t>J.</w:t>
      </w:r>
      <w:r w:rsidRPr="00231DF8">
        <w:tab/>
        <w:t>overwegende dat de LAC-landen bijna 35 % van het totale bosareaal in de wereld, 40 % van de biodiversiteit in de wereld en ongeveer 50 % van de terrestrische soorten omvatten, die essentieel zijn voor de strijd tegen klimaatverandering; overwegende dat de traditionele kennis van inheemse gemeenschappen een centrale rol zou kunnen spelen bij de bescherming van deze bossen en soorten;</w:t>
      </w:r>
    </w:p>
    <w:p w14:paraId="0AB32E0D" w14:textId="77777777" w:rsidR="00285780" w:rsidRPr="00231DF8" w:rsidRDefault="00285780" w:rsidP="00285780">
      <w:pPr>
        <w:pStyle w:val="NormalHanging12a"/>
        <w:rPr>
          <w:bCs/>
          <w:iCs/>
        </w:rPr>
      </w:pPr>
      <w:r w:rsidRPr="00231DF8">
        <w:t>K.</w:t>
      </w:r>
      <w:r w:rsidRPr="00231DF8">
        <w:tab/>
        <w:t xml:space="preserve">overwegende dat zowel de EU als de LAC-regio zich inzetten voor de verwezenlijking van de doelstellingen van de Overeenkomst van Parijs; overwegende dat primaire grondstoffen (landbouwproducten en natuurlijke hulpbronnen) goed zijn voor ongeveer 50 % van de totale uitvoer van goederen uit de LAC-landen; overwegende dat de LAC-regio beschikt over grote grondstoffenvoorraden die nodig zijn om de groene en energietransitie van onze economieën te waarborgen; overwegende dat de behoefte aan deze grondstoffen en de daarmee verband houdende samenwerking in het kader van </w:t>
      </w:r>
      <w:r w:rsidRPr="00231DF8">
        <w:lastRenderedPageBreak/>
        <w:t>Global Gateway-projecten gebaseerd moeten zijn op wederzijds voordelige partnerschappen die onder meer werkgelegenheid en investeringen genereren en zo waarde toevoegen aan de regio, en tegelijkertijd het probleem van toenemende druk op diversiteit en voedselzekerheid aanpakken; overwegende dat de LAC-regio te kampen heeft met een aanzienlijke kloof in de investeringen die nodig zijn voor de verwezenlijking van zijn rechtvaardige, groene en digitale transitie;</w:t>
      </w:r>
    </w:p>
    <w:p w14:paraId="16FA5755" w14:textId="77777777" w:rsidR="00285780" w:rsidRPr="00231DF8" w:rsidRDefault="00285780" w:rsidP="00285780">
      <w:pPr>
        <w:pStyle w:val="NormalHanging12a"/>
        <w:rPr>
          <w:b/>
          <w:iCs/>
        </w:rPr>
      </w:pPr>
      <w:r w:rsidRPr="00231DF8">
        <w:t>L.</w:t>
      </w:r>
      <w:r w:rsidRPr="00231DF8">
        <w:tab/>
        <w:t>overwegende dat de demografische en epidemiologische tendensen en de gevolgen van de klimaatverandering in de EU en de LAC-landen leiden tot een groeiende vraag naar zorg, met inbegrip van langdurige zorg, en dus een impact hebben op gelijke rechten en kansen voor vrouwen, die meestal betaalde en onbetaalde huishoudelijke en zorgtaken uitvoeren bij gebrek aan toereikend zorgbeleid en toereikende zorgdiensten waarbij mannen en vrouwen hun verantwoordelijkheden delen;</w:t>
      </w:r>
    </w:p>
    <w:p w14:paraId="1CF50A9C" w14:textId="77777777" w:rsidR="00285780" w:rsidRPr="00231DF8" w:rsidRDefault="00285780" w:rsidP="00285780">
      <w:pPr>
        <w:pStyle w:val="NormalHanging12a"/>
      </w:pPr>
      <w:r w:rsidRPr="00231DF8">
        <w:t>M.</w:t>
      </w:r>
      <w:r w:rsidRPr="00231DF8">
        <w:tab/>
        <w:t>overwegende dat de multilaterale, op regels gebaseerde orde waarop de vrede, welvaart, eerbiediging van de rechtsstaat, het internationaal recht en de mensenrechten de afgelopen tachtig jaar zijn gebaseerd, steeds meer op de proef wordt gesteld door autocratische tendensen en autocratieën in de hele wereld; overwegende dat de twee regio’s samen een derde van de stemrechten in de VN hebben;</w:t>
      </w:r>
    </w:p>
    <w:p w14:paraId="7FA4B505" w14:textId="77777777" w:rsidR="00285780" w:rsidRPr="00231DF8" w:rsidRDefault="00285780" w:rsidP="00285780">
      <w:pPr>
        <w:pStyle w:val="NormalHanging12a"/>
      </w:pPr>
      <w:r w:rsidRPr="00231DF8">
        <w:t>N.</w:t>
      </w:r>
      <w:r w:rsidRPr="00231DF8">
        <w:tab/>
        <w:t>overwegende dat de illegale, ongerechtvaardigde en niet-uitgelokte aanvalsoorlog van Rusland tegen Oekraïne een flagrante schending van het internationaal recht en een bedreiging voor de mondiale veiligheid vormt, en een resoluut, gecoördineerd en ondubbelzinnig standpunt van democratische partners vereist, waaronder in Latijns-Amerika en het Caribisch Gebied; overwegende dat de meeste Latijns-Amerikaanse en Caribische landen de VN-resoluties tegen de Russische agressie tegen Oekraïne hebben gesteund;</w:t>
      </w:r>
    </w:p>
    <w:p w14:paraId="6CC1836A" w14:textId="77777777" w:rsidR="00285780" w:rsidRPr="00231DF8" w:rsidRDefault="00285780" w:rsidP="00285780">
      <w:pPr>
        <w:pStyle w:val="NormalHanging12a"/>
      </w:pPr>
      <w:r w:rsidRPr="00231DF8">
        <w:t>O.</w:t>
      </w:r>
      <w:r w:rsidRPr="00231DF8">
        <w:tab/>
        <w:t xml:space="preserve">overwegende dat externe actoren, met name China, Rusland en Iran, hun voetafdruk in de LAC-regio hebben vergroot, aangezien Peking zijn investeringen in infrastructuur en grondstoffenprojecten heeft opgevoerd, Moskou zijn diplomatieke, politieke, propaganda-, militaire en veiligheidsaanwezigheid heeft versterkt en Teheran zijn inlichtingenactiviteiten in de regio heeft geïntensiveerd; overwegende dat deze externe actoren lokale antidemocratische krachten ondersteunen en bijdragen tot de afbrokkeling van de democratie; overwegende dat Rusland economische afhankelijkheden uitbuit, onder meer op het gebied van meststoffen en diesel, en desinformatiecampagnes verspreidt om democratische stelsels aan het wankelen te brengen; overwegende dat de aanwezigheid van China ook economische afhankelijkheden creëert die van invloed zijn op de koers van het buitenlands beleid in de regio; </w:t>
      </w:r>
    </w:p>
    <w:p w14:paraId="56DB6A6C" w14:textId="77777777" w:rsidR="00285780" w:rsidRPr="00231DF8" w:rsidRDefault="00285780" w:rsidP="00285780">
      <w:pPr>
        <w:pStyle w:val="NormalHanging12a"/>
      </w:pPr>
      <w:r w:rsidRPr="00231DF8">
        <w:t>P.</w:t>
      </w:r>
      <w:r w:rsidRPr="00231DF8">
        <w:tab/>
        <w:t>wijst erop dat de vrijheid van meningsuiting en de vrijheid van vergadering cruciale componenten en katalysatoren zijn van democratische, vrije en participatieve samenlevingen; overwegende dat het gebruik van geweld tegen politieke tegenstanders een rechtstreekse bedreiging vormt voor de grondslagen van de democratie, zoals de moord op de Colombiaanse senator Miguel Uribe Turbay en de alarmerende toename van het geweld in Colombia;</w:t>
      </w:r>
    </w:p>
    <w:p w14:paraId="3A8EA73F" w14:textId="77777777" w:rsidR="00285780" w:rsidRPr="00231DF8" w:rsidRDefault="00285780" w:rsidP="00285780">
      <w:pPr>
        <w:pStyle w:val="NormalHanging12a"/>
      </w:pPr>
      <w:r w:rsidRPr="00231DF8">
        <w:t>Q.</w:t>
      </w:r>
      <w:r w:rsidRPr="00231DF8">
        <w:tab/>
        <w:t xml:space="preserve">overwegende dat de EU en het Parlement het in 2016 gesloten akkoord inzake het vredesproces in Colombia ten volle hebben gesteund en de uitvoering ervan blijven monitoren; overwegende dat dit vredesakkoord een einde heeft gemaakt aan vijftig jaar van gewapende conflicten; overwegende dat bij de voortzetting van de EU-steun voor </w:t>
      </w:r>
      <w:r w:rsidRPr="00231DF8">
        <w:lastRenderedPageBreak/>
        <w:t>de volledige uitvoering van het akkoord rekening moet worden gehouden met de recente escalatie van het geweld;</w:t>
      </w:r>
    </w:p>
    <w:p w14:paraId="0DB2F8F3" w14:textId="77777777" w:rsidR="00285780" w:rsidRPr="00231DF8" w:rsidRDefault="00285780" w:rsidP="00285780">
      <w:pPr>
        <w:pStyle w:val="NormalHanging12a"/>
      </w:pPr>
      <w:r w:rsidRPr="00231DF8">
        <w:t>R.</w:t>
      </w:r>
      <w:r w:rsidRPr="00231DF8">
        <w:tab/>
        <w:t>overwegende dat de algemene afbrokkeling van de democratie in autocratische en illiberale regimes de legitimatiestrategieën van deze regimes in de hand werkt, onder meer door doeltreffende controles op de handhaving van repressieve wetten weg te nemen;</w:t>
      </w:r>
    </w:p>
    <w:p w14:paraId="26054CAF" w14:textId="77777777" w:rsidR="00285780" w:rsidRPr="00231DF8" w:rsidRDefault="00285780" w:rsidP="00285780">
      <w:pPr>
        <w:pStyle w:val="NormalHanging12a"/>
      </w:pPr>
      <w:r w:rsidRPr="00231DF8">
        <w:t>S.</w:t>
      </w:r>
      <w:r w:rsidRPr="00231DF8">
        <w:tab/>
        <w:t>overwegende dat het Parlement onlangs op ondubbelzinnige wijze zijn standpunt kenbaar heeft gemaakt door middel van talrijke resoluties over niet-naleving van de Overeenkomst inzake politieke dialoog en samenwerking tussen de Europese Unie en Cuba; overwegende dat Cuba momenteel 1 155 politieke gevangenen heeft en dat het Cubaanse regime zich systematisch schuldig maakt aan mensenrechtenschendingen;</w:t>
      </w:r>
    </w:p>
    <w:p w14:paraId="345B9736" w14:textId="77777777" w:rsidR="00285780" w:rsidRPr="00231DF8" w:rsidRDefault="00285780" w:rsidP="00285780">
      <w:pPr>
        <w:pStyle w:val="NormalHanging12a"/>
      </w:pPr>
      <w:r w:rsidRPr="00231DF8">
        <w:t>T.</w:t>
      </w:r>
      <w:r w:rsidRPr="00231DF8">
        <w:tab/>
        <w:t>overwegende dat het Parlement de toe-eigening van het presidentschap in Venezuela door Nicolás Maduro op 10 januari 2025 heeft veroordeeld en Edmundo González Urrutia heeft erkend als de rechtmatige, democratisch verkozen president van Venezuela, en María Corina Machado als leider van de Venezolaanse democratische krachten; overwegende dat het Parlement hen in 2024 de Sacharovprijs voor de vrijheid van denken heeft toegekend, die symbool staat voor de ondersteuning van de strijd voor vrijheid en democratie in Venezuela; overwegende dat medeleven moet worden betuigd met de meer dan 7 miljoen Venezolanen die sinds 2015 hun land hebben moeten ontvluchten, van wie zo’n 6 miljoen zich in de LAC-regio hebben gevestigd; overwegende dat dit de buurlanden van Venezuela zwaar onder druk heeft gezet; overwegende dat de solidariteit en de grote inspanningen van de gastgemeenschappen, en met name van Colombia, bij het bieden van toegang tot gezondheidszorg, onderwijs en werkgelegenheid aan Venezolaanse vluchtelingen moeten worden geprezen, aangezien deze bijdragen tot regionale stabiliteit en bescherming van de grondrechten;</w:t>
      </w:r>
    </w:p>
    <w:p w14:paraId="38C4D0F4" w14:textId="77777777" w:rsidR="00285780" w:rsidRPr="00231DF8" w:rsidRDefault="00285780" w:rsidP="00285780">
      <w:pPr>
        <w:pStyle w:val="NormalHanging12a"/>
        <w:rPr>
          <w:bCs/>
          <w:iCs/>
        </w:rPr>
      </w:pPr>
      <w:r w:rsidRPr="00231DF8">
        <w:t>U.</w:t>
      </w:r>
      <w:r w:rsidRPr="00231DF8">
        <w:tab/>
        <w:t>overwegende dat het Nicaraguaanse regime sinds 2018 systematisch, herhaaldelijk en op willekeurige wijze onder meer mensenrechtenactivisten, politieke tegenstanders en vertegenwoordigers van religieuze gemeenschappen vervolgt; overwegende dat meer dan 5 600 ngo’s zijn ontbonden, waaronder religieuze — voornamelijk katholieke — groeperingen, en dat hun vermogen is geconfisqueerd; overwegende dat het Parlement het regime van Daniel Ortega en Rosario Murillo in Nicaragua herhaaldelijk heeft veroordeeld;</w:t>
      </w:r>
    </w:p>
    <w:p w14:paraId="7190EE6A" w14:textId="77777777" w:rsidR="00285780" w:rsidRPr="00231DF8" w:rsidRDefault="00285780" w:rsidP="00285780">
      <w:pPr>
        <w:pStyle w:val="NormalHanging12a"/>
      </w:pPr>
      <w:r w:rsidRPr="00231DF8">
        <w:t>V.</w:t>
      </w:r>
      <w:r w:rsidRPr="00231DF8">
        <w:tab/>
        <w:t>overwegende dat de acties van de regering-Trump in de Verenigde Staten geopolitieke onzekerheid met zich mee hebben gebracht die het multilateralisme hebben ondergraven en de biregionale samenwerking hebben belemmerd, en daarmee de noodzaak van een sterke, autonome alliantie tussen de EU en de LAC-regio hebben vergroot; overwegende dat de strategische alliantie tussen de EU en de LAC-regio van cruciaal belang is voor de bevordering van gemeenschappelijke waarden en belangen zoals multilateralisme en democratie;</w:t>
      </w:r>
      <w:r w:rsidRPr="00231DF8">
        <w:rPr>
          <w:b/>
          <w:i/>
        </w:rPr>
        <w:t xml:space="preserve"> </w:t>
      </w:r>
    </w:p>
    <w:p w14:paraId="6017472D" w14:textId="77777777" w:rsidR="00285780" w:rsidRPr="00231DF8" w:rsidRDefault="00285780" w:rsidP="00285780">
      <w:pPr>
        <w:pStyle w:val="NormalHanging12a"/>
        <w:rPr>
          <w:bCs/>
          <w:iCs/>
        </w:rPr>
      </w:pPr>
      <w:r w:rsidRPr="00231DF8">
        <w:t>W.</w:t>
      </w:r>
      <w:r w:rsidRPr="00231DF8">
        <w:rPr>
          <w:b/>
          <w:i/>
        </w:rPr>
        <w:tab/>
      </w:r>
      <w:r w:rsidRPr="00231DF8">
        <w:t>overwegende dat de LAC-regio nog altijd ondervertegenwoordigd is in belangrijke internationale organisaties en fora, waaronder de G20 en internationale financiële organisaties; overwegende dat Mexico en Brazilië een bijzondere plaats innemen in de biregionale betrekkingen, aangezien zij de twee grootste economieën in de LAC-regio zijn, aanzienlijke geopolitieke invloed uitoefenen en officieel als strategische partners van de EU zijn aangewezen;</w:t>
      </w:r>
    </w:p>
    <w:p w14:paraId="78126E20" w14:textId="77777777" w:rsidR="00285780" w:rsidRPr="00231DF8" w:rsidRDefault="00285780" w:rsidP="00285780">
      <w:pPr>
        <w:pStyle w:val="NormalHanging12a"/>
        <w:rPr>
          <w:bCs/>
          <w:iCs/>
        </w:rPr>
      </w:pPr>
      <w:r w:rsidRPr="00231DF8">
        <w:lastRenderedPageBreak/>
        <w:t>X.</w:t>
      </w:r>
      <w:r w:rsidRPr="00231DF8">
        <w:tab/>
        <w:t>overwegende dat drugshandel een ernstige bedreiging vormt voor de veiligheid in beide regio’s; overwegende dat de EU sinds 2020 ’s werelds grootste consumentenmarkt voor cocaïne is geworden; overwegende dat cocaïne grotendeels afkomstig is uit de LAC-regio en de EU hoofdzakelijk binnenkomt via de Atlantische havens van Europa;</w:t>
      </w:r>
    </w:p>
    <w:p w14:paraId="7617A73A" w14:textId="77777777" w:rsidR="00285780" w:rsidRPr="00231DF8" w:rsidRDefault="00285780" w:rsidP="00285780">
      <w:pPr>
        <w:pStyle w:val="NormalHanging12a"/>
      </w:pPr>
      <w:r w:rsidRPr="00231DF8">
        <w:t>Y.</w:t>
      </w:r>
      <w:r w:rsidRPr="00231DF8">
        <w:tab/>
        <w:t>overwegende dat de ruimte voor het maatschappelijk middenveld in veel LAC-landen krimpt en dat er ongekend veel aanvallen plaatsvinden op mensenrechtenorganisaties, -activisten en -verdedigers, met ontheemding, geweld en straffeloosheid tot gevolg;</w:t>
      </w:r>
    </w:p>
    <w:p w14:paraId="0477419A" w14:textId="77777777" w:rsidR="00285780" w:rsidRPr="00231DF8" w:rsidRDefault="00285780" w:rsidP="00285780">
      <w:pPr>
        <w:pStyle w:val="NormalHanging12a"/>
      </w:pPr>
      <w:r w:rsidRPr="00231DF8">
        <w:t>Z.</w:t>
      </w:r>
      <w:r w:rsidRPr="00231DF8">
        <w:tab/>
        <w:t>overwegende dat zowel de EU- als de LAC-landen een strategisch belang hebben bij de versterking van hun respectieve strategische autonomie en bij de diversifiëring van hun toeleveringsketens; overwegende dat Latijns-Amerika een wereldleider is op het gebied van de productie van duurzame energie, aangezien ongeveer 69 % van zijn elektriciteit uit hernieuwbare en schone bronnen wordt opgewekt, wat het strategische belang en het potentieel van de regio in de mondiale groene transitie aantoont;</w:t>
      </w:r>
    </w:p>
    <w:p w14:paraId="6E1C6937" w14:textId="77777777" w:rsidR="00285780" w:rsidRPr="00231DF8" w:rsidRDefault="00285780" w:rsidP="00285780">
      <w:pPr>
        <w:pStyle w:val="NormalHanging12a"/>
        <w:rPr>
          <w:rStyle w:val="BoldItalic"/>
        </w:rPr>
      </w:pPr>
      <w:r w:rsidRPr="00231DF8">
        <w:t>AA.</w:t>
      </w:r>
      <w:r w:rsidRPr="00231DF8">
        <w:tab/>
        <w:t>overwegende dat er sinds de oprichting van de Celac in 2010 drie toppen zijn gehouden tussen de EU en de Celac, in 2013, 2015 en 2023; overwegende dat de EU en de Celac al geruime tijd een strategisch partnerschap onderhouden en een netwerk van associatie- en handelsovereenkomsten hebben opgezet; overwegende dat de top tussen de EU en de Celac van november 2025 in Colombia een belangrijke gelegenheid zal vormen om de inzet van de EU voor de LAC-regio te bevestigen en aan te tonen dat Europa een belangrijke, betrouwbare, strategische partner is die een geloofwaardig alternatief biedt dat stoelt op democratische samenwerking en gedeelde welvaart, en dat beide regio’s vastbesloten zijn om biregionale samenwerking en een op regels gebaseerde internationale orde te handhaven;</w:t>
      </w:r>
      <w:r w:rsidRPr="00231DF8">
        <w:rPr>
          <w:rStyle w:val="BoldItalic"/>
        </w:rPr>
        <w:t xml:space="preserve"> </w:t>
      </w:r>
    </w:p>
    <w:p w14:paraId="52FD4CA1" w14:textId="77777777" w:rsidR="00285780" w:rsidRPr="00231DF8" w:rsidRDefault="00285780" w:rsidP="00285780">
      <w:pPr>
        <w:pStyle w:val="NormalHanging12a"/>
      </w:pPr>
      <w:r w:rsidRPr="00231DF8">
        <w:t>1.</w:t>
      </w:r>
      <w:r w:rsidRPr="00231DF8">
        <w:tab/>
        <w:t>wijst op de diepe menselijke, historische, culturele, economische en religieuze banden tussen de EU en de LAC-regio, die de grondslagen vormen van een natuurlijke alliantie en de basis zijn voor de ontwikkeling van een sterke, duurzame Europees-Latijns-Amerikaanse trans-Atlantische ruimte van vrede, democratie en welvaart;</w:t>
      </w:r>
    </w:p>
    <w:p w14:paraId="5A719AD2" w14:textId="77777777" w:rsidR="00285780" w:rsidRPr="00231DF8" w:rsidRDefault="00285780" w:rsidP="00285780">
      <w:pPr>
        <w:pStyle w:val="NormalHanging12a"/>
      </w:pPr>
      <w:r w:rsidRPr="00231DF8">
        <w:t>2.</w:t>
      </w:r>
      <w:r w:rsidRPr="00231DF8">
        <w:tab/>
      </w:r>
      <w:bookmarkStart w:id="7" w:name="_Hlk208222830"/>
      <w:r w:rsidRPr="00231DF8">
        <w:t>pleit voor een beleid dat gericht is op het aanmoedigen van regionale samenwerking en meer regionale integratie in de LAC-regio; benadrukt dat de nieuwe mondiale geopolitieke context vraagt om een kwalitatieve sprong voorwaarts in het partnerschap tussen de EU en de LAC-regio met het oog op de verdere ontwikkeling van een strategische alliantie ter verdediging van multilateralisme en de grondbeginselen daarvan, met inbegrip van dialoog, inclusie, internationale solidariteit en eerbiediging van het VN-Handvest, de mensenrechten, het humanitair recht en de bevordering van duurzame ontwikkeling;</w:t>
      </w:r>
      <w:bookmarkEnd w:id="7"/>
    </w:p>
    <w:p w14:paraId="534D5E6D" w14:textId="77777777" w:rsidR="00285780" w:rsidRPr="00231DF8" w:rsidRDefault="00285780" w:rsidP="00285780">
      <w:pPr>
        <w:pStyle w:val="NormalHanging12a"/>
      </w:pPr>
      <w:r w:rsidRPr="00231DF8">
        <w:t>3.</w:t>
      </w:r>
      <w:r w:rsidRPr="00231DF8">
        <w:tab/>
        <w:t>is van mening dat de EU en de LAC-regio, als natuurlijke strategische partners, een historische kans hebben om hun alliantie te versterken in de huidige internationale context die door strategische concurrentie wordt gekenmerkt; is van oordeel dat dit partnerschap een belangrijke buffer kan vormen tegen de toenemende geopolitieke spanningen door middel van de ontwikkeling van gezamenlijk beleid dat de strategische autonomie van beide partijen, samenwerking en wederzijds respect bevordert;</w:t>
      </w:r>
    </w:p>
    <w:p w14:paraId="5A2C6A44" w14:textId="77777777" w:rsidR="00285780" w:rsidRPr="00231DF8" w:rsidRDefault="00285780" w:rsidP="00285780">
      <w:pPr>
        <w:pStyle w:val="NormalHanging12a"/>
      </w:pPr>
      <w:r w:rsidRPr="00231DF8">
        <w:t>4.</w:t>
      </w:r>
      <w:r w:rsidRPr="00231DF8">
        <w:tab/>
        <w:t>benadrukt dat de betrekkingen tussen Europa en de LAC-regio ook gebaseerd zijn op diepe menselijke banden; herinnert eraan dat dit menselijk kapitaal, dat gemeenschappelijke talen en culturele banden en gemeenschappelijk erfgoed omvat, een strategische troef is in een wereld waar onderling contact steeds verder te zoeken is;</w:t>
      </w:r>
    </w:p>
    <w:p w14:paraId="74F59767" w14:textId="77777777" w:rsidR="00285780" w:rsidRPr="00231DF8" w:rsidRDefault="00285780" w:rsidP="00285780">
      <w:pPr>
        <w:pStyle w:val="NormalHanging12a"/>
      </w:pPr>
      <w:r w:rsidRPr="00231DF8">
        <w:lastRenderedPageBreak/>
        <w:t>5.</w:t>
      </w:r>
      <w:r w:rsidRPr="00231DF8">
        <w:tab/>
        <w:t>vestigt de aandacht op de hernieuwde en toenemende betrokkenheid van de EU in de regio, zoals blijkt uit de cruciale top tussen de EU en de Celac van 2023, die een duidelijke ommekeer vormde na jaren van beperkte betrokkenheid; onderstreept de noodzaak van blijvende inzet ter bevordering van de belangen en waarden van de EU; merkt op dat de betrokkenheid van de EU de afgelopen decennia is geslonken, waardoor er een vacuüm is ontstaan dat ruimte laat voor de toenemende invloed van China, Rusland en Iran; betreurt dat deze toenaderingen tot autoritaire regimes uiteindelijk de democratie in de regio ondergraven;</w:t>
      </w:r>
    </w:p>
    <w:p w14:paraId="0CBE4F6B" w14:textId="77777777" w:rsidR="00285780" w:rsidRPr="00231DF8" w:rsidRDefault="00285780" w:rsidP="00285780">
      <w:pPr>
        <w:pStyle w:val="NormalHanging12a"/>
      </w:pPr>
      <w:r w:rsidRPr="00231DF8">
        <w:t>6.</w:t>
      </w:r>
      <w:r w:rsidRPr="00231DF8">
        <w:tab/>
        <w:t>is van mening dat de betrekkingen tussen de EU en de LAC-regio dringend moeten worden vernauwd en verder moeten worden ontwikkeld met het oog op de recente geopolitieke verschuivingen, de klimaatverandering, de technologische ontwikkelingen en de toenemende ongelijkheid en veiligheidsuitdagingen waarmee beide regio’s te maken hebben, en dat de strategische autonomie van beide regio’s moet worden vergroot;</w:t>
      </w:r>
    </w:p>
    <w:p w14:paraId="7BF97F3A" w14:textId="77777777" w:rsidR="00285780" w:rsidRPr="00231DF8" w:rsidRDefault="00285780" w:rsidP="00285780">
      <w:pPr>
        <w:pStyle w:val="NormalHanging12a"/>
        <w:ind w:left="0" w:firstLine="0"/>
        <w:rPr>
          <w:b/>
          <w:bCs/>
          <w:i/>
          <w:iCs/>
        </w:rPr>
      </w:pPr>
      <w:r w:rsidRPr="00231DF8">
        <w:rPr>
          <w:b/>
          <w:i/>
        </w:rPr>
        <w:t xml:space="preserve">Het geopolitieke belang van de strategische alliantie, de versterkte dialoog en de samenwerking tussen de EU en de LAC-regio </w:t>
      </w:r>
    </w:p>
    <w:p w14:paraId="2D92DF97" w14:textId="77777777" w:rsidR="00285780" w:rsidRPr="00231DF8" w:rsidRDefault="00285780" w:rsidP="00285780">
      <w:pPr>
        <w:pStyle w:val="NormalHanging12a"/>
      </w:pPr>
      <w:r w:rsidRPr="00231DF8">
        <w:t>7.</w:t>
      </w:r>
      <w:r w:rsidRPr="00231DF8">
        <w:tab/>
        <w:t>verzoekt de vicevoorzitter van de Commissie/hoge vertegenwoordiger van de Unie voor buitenlandse zaken en veiligheidsbeleid en de lidstaten de diplomatieke inspanningen in de regio op te voeren om de convergentie tussen de EU en de LAC-regio op het gebied van cruciale kwesties van buitenlands beleid te bevorderen, en met name om een krachtiger standpunt in te nemen ten aanzien van de Russische aanvalsoorlog tegen Oekraïne en de internationale inspanningen om in Gaza een permanent staakt-het-vuren tot stand te brengen, de stroom van humanitaire hulp te herstellen en de onvoorwaardelijke vrijlating van alle gijzelaars te bewerkstelligen; benadrukt dat het partnerschap tussen de EU en de LAC-regio, met het oog op de huidige internationale context, moet stoelen op een logica van gedeelde strategische autonomie, minder externe afhankelijkheden en verdediging van de multilaterale, op regels gebaseerde orde als leidende beginselen;</w:t>
      </w:r>
    </w:p>
    <w:p w14:paraId="76985FB8" w14:textId="77777777" w:rsidR="00285780" w:rsidRPr="00231DF8" w:rsidRDefault="00285780" w:rsidP="00285780">
      <w:pPr>
        <w:pStyle w:val="NormalHanging12a"/>
      </w:pPr>
      <w:r w:rsidRPr="00231DF8">
        <w:t>8.</w:t>
      </w:r>
      <w:r w:rsidRPr="00231DF8">
        <w:tab/>
        <w:t>moedigt nauwere samenwerking tussen de EU en de LAC-regio in internationale fora aan om de multilaterale wereldorde, het internationaal recht en de eerbiediging van de democratie, de mensenrechten, het humanitair recht en de humanitaire beginselen, sociale rechtvaardigheid en duurzame ontwikkeling te bevorderen en te verdedigen; wijst er in dit verband op dat de EU haar partners in de LAC-regio moet laten zien dat zij betere voorwaarden voor partnerschap kan bieden dan autoritaire regimes;</w:t>
      </w:r>
    </w:p>
    <w:p w14:paraId="4E9D1B11" w14:textId="77777777" w:rsidR="00285780" w:rsidRPr="00231DF8" w:rsidRDefault="00285780" w:rsidP="00285780">
      <w:pPr>
        <w:pStyle w:val="NormalHanging12a"/>
      </w:pPr>
      <w:r w:rsidRPr="00231DF8">
        <w:t>9.</w:t>
      </w:r>
      <w:r w:rsidRPr="00231DF8">
        <w:tab/>
        <w:t>benadrukt daarom dat ervoor moet worden gezorgd dat de inspanningen van de EU gericht zijn op de versterking van de democratische instellingen, de rechtsstaat en de politieke verantwoordingsplicht, en vraagt dat er vooruitgang wordt geboekt met betrekking tot hervormingen en vredesopbouwmaatregelen ter versterking van de veiligheid en stabiliteit in beide regio’s; herinnert eraan dat de verdediging van de mensenrechten, de democratie, de rechtsstaat en gendergelijkheid een horizontale voorwaarde moet zijn voor alle overeenkomsten en financiering tussen de EU en de LAC-regio, ook in het kader van het instrument voor nabuurschapsbeleid, ontwikkeling en internationale samenwerking (NDICI – Europa in de wereld); dringt aan op mechanismen voor transparantie en verantwoording, met name in handels- en investeringskaders;</w:t>
      </w:r>
    </w:p>
    <w:p w14:paraId="7C243383" w14:textId="77777777" w:rsidR="00285780" w:rsidRPr="00231DF8" w:rsidRDefault="00285780" w:rsidP="00285780">
      <w:pPr>
        <w:pStyle w:val="NormalHanging12a"/>
      </w:pPr>
      <w:r w:rsidRPr="00231DF8">
        <w:lastRenderedPageBreak/>
        <w:t>10.</w:t>
      </w:r>
      <w:r w:rsidRPr="00231DF8">
        <w:tab/>
        <w:t>is bezorgd over de afbrokkeling van de democratie die zich sinds 2019 in de LAC-regio heeft voorgedaan en laakt de mensenrechtenschendingen en de inperking van fundamentele vrijheden in de regio, met name door de regimes van Nicaragua, Cuba en Venezuela, die tot de meest autoritaire ter wereld behoren; uit zijn diepe bezorgdheid over de groeiende tendens van autoritair en populistisch bestuur in de LAC-regio en de cumulatieve uitholling daardoor van democratische instellingen, het multilateralisme, de rechtsstaat, de grondrechten en fundamentele vrijheden, de ruimte voor het maatschappelijk middenveld en essentiële sociale bescherming; benadrukt dat de steun voor democratische actoren en het maatschappelijk middenveld moet worden opgevoerd en dringt aan op de onmiddellijke vrijlating van alle politieke gevangenen;</w:t>
      </w:r>
    </w:p>
    <w:p w14:paraId="13D92EB7" w14:textId="692DA6E6" w:rsidR="00285780" w:rsidRPr="00231DF8" w:rsidRDefault="00285780" w:rsidP="00285780">
      <w:pPr>
        <w:pStyle w:val="NormalHanging12a"/>
        <w:rPr>
          <w:b/>
          <w:i/>
        </w:rPr>
      </w:pPr>
      <w:r w:rsidRPr="00231DF8">
        <w:t>11.</w:t>
      </w:r>
      <w:r w:rsidRPr="00231DF8">
        <w:tab/>
        <w:t xml:space="preserve">laakt met name de systematische mensenrechtenschendingen die door het Cubaanse regime worden gepleegd ten aanzien van demonstranten, politieke dissidenten, religieuze leiders en mensenrechtenactivisten, en de belemmering door het regime van de oprichting van onafhankelijke maatschappelijke organisaties; merkt op dat uit betrouwbare bronnen is vernomen dat het regime meer dan duizend politieke gevangenen, onder wie minderjarigen, vasthoudt, en verzoekt het Cubaanse regime met klem deze gevangenen onverwijld vrij te laten; dringt aan op het gebruik van alle nodige beschikbare instrumenten, zonder daarbij enig instrument uit te sluiten, om ervoor te zorgen dat de democratie- en mensenrechtenclausules van de </w:t>
      </w:r>
      <w:r w:rsidR="008E7A40" w:rsidRPr="00231DF8">
        <w:rPr>
          <w:szCs w:val="24"/>
        </w:rPr>
        <w:t xml:space="preserve">PDCA </w:t>
      </w:r>
      <w:r w:rsidRPr="00231DF8">
        <w:t>worden nageleefd; herhaalt zijn verzoek aan de Raad om sancties in te stellen tegen de personen en entiteiten die verantwoordelijk zijn voor aanhoudende mensenrechtenschendingen; laakt de deelname van Cubaanse huurlingen aan de militaire campagne van Rusland aan het front in Oekraïne;</w:t>
      </w:r>
    </w:p>
    <w:p w14:paraId="0DE1DB5B" w14:textId="77777777" w:rsidR="00285780" w:rsidRPr="00231DF8" w:rsidRDefault="00285780" w:rsidP="00285780">
      <w:pPr>
        <w:pStyle w:val="NormalHanging12a"/>
      </w:pPr>
      <w:r w:rsidRPr="00231DF8">
        <w:t>12</w:t>
      </w:r>
      <w:r w:rsidRPr="00231DF8">
        <w:rPr>
          <w:bCs/>
          <w:iCs/>
        </w:rPr>
        <w:t>.</w:t>
      </w:r>
      <w:r w:rsidRPr="00231DF8">
        <w:rPr>
          <w:b/>
          <w:i/>
        </w:rPr>
        <w:tab/>
      </w:r>
      <w:r w:rsidRPr="00231DF8">
        <w:t>veroordeelt met klem de door het Venezolaanse regime georkestreerde verkiezingsfraude bij de presidentsverkiezingen van 2024, evenals de schijnparlementsverkiezingen van mei 2025, en verwerpt deze volledig; eist dat de regering-Maduro haar repressieve beleid en aanvallen op het maatschappelijk middenveld en de oppositie stopzet; wijst erop dat het Parlement op 19 september 2024 Edmundo González Urrutia heeft erkend als de rechtmatige, democratisch verkozen president van Venezuela, en María Corina Machado als leider van de democratische krachten in Venezuela; benadrukt dat Edmundo González Urrutia door verschillende democratische staten in de regio en in de rest van de wereld is erkend als nieuwgekozen president; is verheugd dat het Parlement op 17 december 2024 de Sacharovprijs voor de vrijheid van denken 2024 heeft toegekend aan María Corina Machado en Edmundo González Urrutia, als vertegenwoordigers van alle Venezolanen in het land en daarbuiten die strijden voor het herstel van de vrijheid en de democratie; prijst de inzet van het Venezolaanse volk voor democratie en de aanhoudende veerkracht van de democratische oppositie, ondanks het steeds repressiever wordende beleid van het Maduro-regime;</w:t>
      </w:r>
    </w:p>
    <w:p w14:paraId="2CA8E05E" w14:textId="77777777" w:rsidR="00285780" w:rsidRPr="00231DF8" w:rsidRDefault="00285780" w:rsidP="00285780">
      <w:pPr>
        <w:pStyle w:val="NormalHanging12a"/>
      </w:pPr>
      <w:r w:rsidRPr="00231DF8">
        <w:t>13.</w:t>
      </w:r>
      <w:r w:rsidRPr="00231DF8">
        <w:tab/>
        <w:t xml:space="preserve">herinnert eraan dat het regime van Ortega en Murillo in Nicaragua in januari 2025 een grondwetshervorming heeft doorgevoerd waarbij de scheiding der machten en het politieke pluralisme zijn afgeschaft en een co-presidentschap is ingesteld dat alle takken van de overheid en de media controleert en zich niets aantrekt van internationale mensenrechtenverdragen; benadrukt voorts dat het regime in Nicaragua nauwe banden onderhoudt met andere autocratieën, zoals die in Iran, Venezuela en Cuba, en veroordeelt het met klem wegens zijn systematische schendingen van de mensenrechten, de vervolging van de democratische oppositie, de onderdrukking van de katholieke kerk en het maatschappelijk middenveld en de vernietiging van de vrije media en alle uitingen van onafhankelijkheid ten aanzien van de overheid; dringt er bij </w:t>
      </w:r>
      <w:r w:rsidRPr="00231DF8">
        <w:lastRenderedPageBreak/>
        <w:t>de Nicaraguaanse autoriteiten op aan om de rechtsstaat, de fundamentele vrijheden en de rechten van alle Nicaraguanen in ballingschap te herstellen, met inbegrip van het recht op een onverwijlde en veilige terugkeer; herhaalt zijn verzoek om de democratische clausule van de associatieovereenkomst met de EU in werking te stellen, wijst elk vooruitzicht op een dialoog met leden van de door het regime gecontroleerde nationale vergadering van Nicaragua af, en dringt aan op strengere sancties tegen Ortega, Rosario Murillo en hun kring van vertrouwelingen; vraagt dat het verbod op internationale mechanismen voor toezicht op de mensenrechten onmiddellijk wordt opgeheven en dat de wettelijke status van ruim 3 000 ngo’s, die in 2018 door de Nicaraguaanse regering is ingetrokken, wordt hersteld;</w:t>
      </w:r>
    </w:p>
    <w:p w14:paraId="65B4335D" w14:textId="77777777" w:rsidR="00285780" w:rsidRPr="00231DF8" w:rsidRDefault="00285780" w:rsidP="00285780">
      <w:pPr>
        <w:pStyle w:val="NormalHanging12a"/>
      </w:pPr>
      <w:r w:rsidRPr="00231DF8">
        <w:t>14.</w:t>
      </w:r>
      <w:r w:rsidRPr="00231DF8">
        <w:tab/>
        <w:t xml:space="preserve">uit zijn grote bezorgdheid over de uitholling van democratische beginselen en de opzettelijke omzeiling van grondwettelijke waarborgen in andere LAC-landen, met name in El Salvador; spreekt zijn ongerustheid uit over het gebrek aan onafhankelijkheid van de rechterlijke macht en het gebrek aan transparantie in het optreden van de regering, het buitensporige gebruik van geweld, de onnodige militarisering en de toenemende inperking van de vrijheid van vergadering en de persvrijheid; is ernstig bezorgd over berichten over wijdverbreide detenties zonder geldige reden, foltering, gedwongen verdwijningen van burgers en de alarmerende overbevolking in de gevangenissen; hekelt de autoriteiten omdat zij de ordestrijdkrachten niet ter verantwoording roepen voor hun optreden en omdat zij internationale verzoeken om toezicht en onderzoek blijven afwijzen; </w:t>
      </w:r>
    </w:p>
    <w:p w14:paraId="4D235FFC" w14:textId="77777777" w:rsidR="00285780" w:rsidRPr="00231DF8" w:rsidRDefault="00285780" w:rsidP="00285780">
      <w:pPr>
        <w:pStyle w:val="NormalHanging12a"/>
        <w:rPr>
          <w:bCs/>
          <w:iCs/>
        </w:rPr>
      </w:pPr>
      <w:r w:rsidRPr="00231DF8">
        <w:t>15.</w:t>
      </w:r>
      <w:r w:rsidRPr="00231DF8">
        <w:tab/>
        <w:t>veroordeelt ten stelligste het gebruik door de Russische Federatie van hybride tactieken, waaronder militaire, cyber-, informatie- en economische operaties, met name in de energiesector, die ook het omzeilen van sancties, ondoorzichtige praktijken en corruptie omvatten, als instrumenten voor expansie die de regionale veiligheid in het gedrang brengen, interne destabilisatie in de hand werken en leiden tot de vorming van een blok dat een bedreiging vormt voor de democratie, de vrede en het internationaal recht; is ernstig bezorgd over het strategische partnerschap tussen Venezuela en de Russische Federatie, dat risico’s inhoudt voor de regionale en internationale veiligheid; vraagt de EU haar strijd tegen Russische propaganda in de regio op te voeren; herinnert eraan dat de EU ervoor moet zorgen dat de EU-delegaties over de nodige middelen beschikken om desinformatie tegen te gaan;</w:t>
      </w:r>
    </w:p>
    <w:p w14:paraId="61262149" w14:textId="77777777" w:rsidR="00285780" w:rsidRPr="00231DF8" w:rsidRDefault="00285780" w:rsidP="00285780">
      <w:pPr>
        <w:pStyle w:val="NormalHanging12a"/>
        <w:rPr>
          <w:bCs/>
          <w:iCs/>
        </w:rPr>
      </w:pPr>
      <w:r w:rsidRPr="00231DF8">
        <w:t>16.</w:t>
      </w:r>
      <w:r w:rsidRPr="00231DF8">
        <w:tab/>
        <w:t>merkt op dat China sinds 2005 voor in totaal ruim 120 miljard USD aan leningen aan de LAC-regio heeft verstrekt, met als doel zijn geopolitieke invloed te vergroten en de LAC-landen afhankelijk te maken van Chinese financiering door investeringskapitaal te verstrekken in ruil voor de levering van ruwe olie, of door energie- en infrastructuurprojecten te financieren; betreurt dat deze energie- en infrastructuurprojecten er vaak toe leiden dat er lagere milieu- en arbeidsnormen worden toegepast; herinnert eraan dat de EU in tegenstelling tot andere wereldmachten niet streeft naar een extractieve of onevenwichtige relatie, maar naar partnerschappen die berusten op wederkerigheid, duurzaamheid en het genereren toegevoegde waarde; benadrukt dat juist dit samenwerkingsmodel, waarin respect voor soevereiniteit, transparantie en de rechtsstaat voorop staan, de EU tot een voorkeurspartner voor de regio maakt;</w:t>
      </w:r>
    </w:p>
    <w:p w14:paraId="0ED7C617" w14:textId="77777777" w:rsidR="00285780" w:rsidRPr="00231DF8" w:rsidRDefault="00285780" w:rsidP="00285780">
      <w:pPr>
        <w:pStyle w:val="NormalHanging12a"/>
        <w:rPr>
          <w:bCs/>
          <w:iCs/>
        </w:rPr>
      </w:pPr>
      <w:r w:rsidRPr="00231DF8">
        <w:t>17.</w:t>
      </w:r>
      <w:r w:rsidRPr="00231DF8">
        <w:tab/>
      </w:r>
      <w:bookmarkStart w:id="8" w:name="_Hlk208224438"/>
      <w:r w:rsidRPr="00231DF8">
        <w:t xml:space="preserve">staat achter de onafhankelijkheid, territoriale integriteit en soevereiniteit van alle LAC-landen en verwerpt de ambities van wereldmachten om een relatie van politieke en economische afhankelijkheid op te dringen; benadrukt dat respect voor de territoriale </w:t>
      </w:r>
      <w:r w:rsidRPr="00231DF8">
        <w:lastRenderedPageBreak/>
        <w:t>integriteit van staten een fundamenteel beginsel is van het internationaal recht, het VN-Handvest en de op regels gebaseerde internationale orde;</w:t>
      </w:r>
      <w:bookmarkEnd w:id="8"/>
    </w:p>
    <w:p w14:paraId="06D7084C" w14:textId="77777777" w:rsidR="00285780" w:rsidRPr="00231DF8" w:rsidRDefault="00285780" w:rsidP="00285780">
      <w:pPr>
        <w:pStyle w:val="Normal12a24b"/>
        <w:rPr>
          <w:bCs/>
          <w:i/>
        </w:rPr>
      </w:pPr>
      <w:r w:rsidRPr="00231DF8">
        <w:rPr>
          <w:b/>
          <w:bCs/>
          <w:i/>
          <w:iCs/>
        </w:rPr>
        <w:t>Economische samenwerking voor duurzame groei</w:t>
      </w:r>
    </w:p>
    <w:p w14:paraId="0265F7F9" w14:textId="77777777" w:rsidR="00285780" w:rsidRPr="00231DF8" w:rsidRDefault="00285780" w:rsidP="00285780">
      <w:pPr>
        <w:pStyle w:val="NormalHanging12a"/>
      </w:pPr>
      <w:r w:rsidRPr="00231DF8">
        <w:t>18.</w:t>
      </w:r>
      <w:r w:rsidRPr="00231DF8">
        <w:tab/>
        <w:t>verwelkomt het sterke economische en handelspartnerschap tussen de EU en de LAC-regio, dat gebaseerd is op een gedeeld belang bij het bevorderen van duurzame groei en menselijke ontwikkeling, het versterken van de economische veerkracht en het verminderen van buitensporige afhankelijkheden door middel van gediversifieerde handelsbetrekkingen;</w:t>
      </w:r>
    </w:p>
    <w:p w14:paraId="1CE6ACF4" w14:textId="77777777" w:rsidR="00285780" w:rsidRPr="00231DF8" w:rsidRDefault="00285780" w:rsidP="00285780">
      <w:pPr>
        <w:pStyle w:val="NormalHanging12a"/>
      </w:pPr>
      <w:r w:rsidRPr="00231DF8">
        <w:t>19.</w:t>
      </w:r>
      <w:r w:rsidRPr="00231DF8">
        <w:tab/>
        <w:t>benadrukt dat de EU de ambitie heeft om het voortouw te nemen bij de wereldwijde groene transitie en dat zij Latijns-Amerika daarbij als een belangrijke partner erkent; steunt de LAC-regio bij de bestrijding van illegale ontbossing en het opzetten van herbebossingsprojecten;</w:t>
      </w:r>
    </w:p>
    <w:p w14:paraId="5885C789" w14:textId="77777777" w:rsidR="00285780" w:rsidRPr="00231DF8" w:rsidRDefault="00285780" w:rsidP="00285780">
      <w:pPr>
        <w:pStyle w:val="NormalHanging12a"/>
      </w:pPr>
      <w:r w:rsidRPr="00231DF8">
        <w:t>20.</w:t>
      </w:r>
      <w:r w:rsidRPr="00231DF8">
        <w:tab/>
        <w:t>benadrukt dat de toenemende ongelijkheid moet worden aangepakt, vrede moet worden bevorderd en democratische processen en instellingen in beide regio’s moeten worden versterkt, en wijst op het belang van economische samenwerking die gendergelijkheid en de economische empowerment van vrouwen bevordert; uit zijn bezorgdheid over de achteruitgang op het gebied van de rechten van vrouwen, met name wat hun seksuele en reproductieve gezondheid betreft; wenst dat de loonkloof tussen mannen en vrouwen wordt gedicht, steunt maatregelen om de vertegenwoordiging van vrouwen in politieke leidinggevende functies en wetgevende instanties te vergroten, en benadrukt dat de economische betrekkingen tussen de EU en de LAC-regio moeten worden afgestemd op de Agenda 2030 van de VN en dat er moet worden gezorgd voor meer samenhang tussen economische en sociaal-ecologische milieudoelstellingen;</w:t>
      </w:r>
    </w:p>
    <w:p w14:paraId="1F44BAC6" w14:textId="77777777" w:rsidR="00285780" w:rsidRPr="00231DF8" w:rsidRDefault="00285780" w:rsidP="00285780">
      <w:pPr>
        <w:pStyle w:val="NormalHanging12a"/>
      </w:pPr>
      <w:r w:rsidRPr="00231DF8">
        <w:t>21.</w:t>
      </w:r>
      <w:r w:rsidRPr="00231DF8">
        <w:tab/>
        <w:t>benadrukt dat de EU de grootste investeerder in de LAC-regio en de op twee na grootste handelspartner van deze regio is; merkt op dat de LAC-regio de op vier na grootste handelspartner van de EU is; onderstreept dat deze sterke economische samenwerking niet alleen de belangen van grote financiële entiteiten mag dienen, maar er ook voor moet zorgen dat iedereen er baat bij heeft, in het bijzonder kmo’s, werknemers, kwetsbare personen en bevolkingsgroepen in landelijke en afgelegen gebieden;</w:t>
      </w:r>
    </w:p>
    <w:p w14:paraId="2ABDF5E7" w14:textId="77777777" w:rsidR="00285780" w:rsidRPr="00231DF8" w:rsidRDefault="00285780" w:rsidP="00285780">
      <w:pPr>
        <w:pStyle w:val="NormalHanging12a"/>
        <w:rPr>
          <w:bCs/>
          <w:iCs/>
        </w:rPr>
      </w:pPr>
      <w:r w:rsidRPr="00231DF8">
        <w:t>22.</w:t>
      </w:r>
      <w:r w:rsidRPr="00231DF8">
        <w:tab/>
        <w:t>onderstreept dat zowel in het verslag-Letta over de toekomst van de eengemaakte markt als in het verslag-Draghi over de toekomst van het Europese concurrentievermogen wordt benadrukt dat de inspanningen om de voorziening van kritieke grondstoffen in de EU veilig te stellen, moeten worden opgevoerd, en wijst op het potentieel van de LAC-regio om een belangrijke partner te zijn bij de diversificatie van toeleveringsketens; is verheugd dat er met partners memoranda van overeenstemming over kritieke grondstoffen zijn ondertekend en benadrukt dat deze van cruciaal belang zijn om meer diversificatie in de toeleveringsketens van de EU te bewerkstelligen; is van mening dat deze overeenkomsten, samen met een verdieping van de economische en politieke samenwerking door middel van bilaterale overeenkomsten, tot meer investeringen in deze sector moeten leiden, wat beide regio’s ten goede zal komen;</w:t>
      </w:r>
    </w:p>
    <w:p w14:paraId="548F6CB1" w14:textId="77777777" w:rsidR="00285780" w:rsidRPr="00231DF8" w:rsidRDefault="00285780" w:rsidP="00285780">
      <w:pPr>
        <w:pStyle w:val="NormalHanging12a"/>
        <w:rPr>
          <w:bCs/>
          <w:iCs/>
        </w:rPr>
      </w:pPr>
      <w:r w:rsidRPr="00231DF8">
        <w:t>23.</w:t>
      </w:r>
      <w:r w:rsidRPr="00231DF8">
        <w:tab/>
        <w:t xml:space="preserve">pleit voor meer regulering en transparantie op belangrijke economische gebieden, zoals de mijnbouwsector, waar zwakke regelgeving kan leiden tot conflicten en uitbuiting; vraagt alle partners de arbeidsrechten te versterken en coöperaties en andere initiatieven te bevorderen die de participatie en empowerment van werknemers in de economie stimuleren; benadrukt dat het belangrijk is ervoor te zorgen dat de winning van, de </w:t>
      </w:r>
      <w:r w:rsidRPr="00231DF8">
        <w:lastRenderedPageBreak/>
        <w:t>handel in en de verwerking van kritieke grondstoffen voldoen aan hoge normen inzake milieubescherming, maatschappelijke verantwoordelijkheid en mensenrechten, en steunt de ontwikkeling van alternatieve, veerkrachtige, duurzame en transparante waardeketens die bijdragen tot de welvaart van alle betrokken samenlevingen;</w:t>
      </w:r>
    </w:p>
    <w:p w14:paraId="1D49B0F9" w14:textId="77777777" w:rsidR="00285780" w:rsidRPr="00231DF8" w:rsidRDefault="00285780" w:rsidP="00285780">
      <w:pPr>
        <w:pStyle w:val="NormalHanging12a"/>
      </w:pPr>
      <w:r w:rsidRPr="00231DF8">
        <w:t>24.</w:t>
      </w:r>
      <w:r w:rsidRPr="00231DF8">
        <w:tab/>
        <w:t>verzoekt de Commissie de dialoog met de LAC-landen over de gevolgen van EU-wetgeving voor hun lokale economieën te intensiveren;</w:t>
      </w:r>
    </w:p>
    <w:p w14:paraId="2F16FECC" w14:textId="77777777" w:rsidR="00285780" w:rsidRPr="00231DF8" w:rsidRDefault="00285780" w:rsidP="00285780">
      <w:pPr>
        <w:pStyle w:val="NormalHanging12a"/>
        <w:rPr>
          <w:b/>
          <w:bCs/>
        </w:rPr>
      </w:pPr>
      <w:r w:rsidRPr="00231DF8">
        <w:rPr>
          <w:b/>
          <w:i/>
        </w:rPr>
        <w:t xml:space="preserve">Strategische partnerschappen en internationale overeenkomsten </w:t>
      </w:r>
    </w:p>
    <w:p w14:paraId="2039B6BF" w14:textId="77777777" w:rsidR="00285780" w:rsidRPr="00231DF8" w:rsidRDefault="00285780" w:rsidP="00285780">
      <w:pPr>
        <w:pStyle w:val="NormalHanging12a"/>
      </w:pPr>
      <w:r w:rsidRPr="00231DF8">
        <w:t>25.</w:t>
      </w:r>
      <w:r w:rsidRPr="00231DF8">
        <w:tab/>
        <w:t>neemt er nota van dat er een dicht netwerk van overeenkomsten tussen de twee regio’s bestaat en benadrukt het fundamentele geopolitieke belang van het sluiten van nieuwe en ambitieuzere overeenkomsten en partnerschappen die inclusief, duurzaam en wederzijds voordelig zijn, gebaseerd zijn op gedeelde waarden en stevig geworteld zijn in de eerbiediging van de mensenrechten; wijst op de rol van deze overeenkomsten bij de verdere economische integratie om een ruimte van gedeelde welvaart en meer economische veiligheid tot stand te brengen; benadrukt het belang van biregionale handel tussen de EU en de LAC-regio voor de diversificatie van de voedselsystemen en de versterking van de voedselzekerheid;</w:t>
      </w:r>
    </w:p>
    <w:p w14:paraId="612480AC" w14:textId="77777777" w:rsidR="00285780" w:rsidRPr="00231DF8" w:rsidRDefault="00285780" w:rsidP="00285780">
      <w:pPr>
        <w:pStyle w:val="NormalHanging12a"/>
      </w:pPr>
      <w:r w:rsidRPr="00231DF8">
        <w:t>26.</w:t>
      </w:r>
      <w:r w:rsidRPr="00231DF8">
        <w:tab/>
        <w:t xml:space="preserve">herinnert aan de bijzondere rol die Mexico en Brazilië in de biregionale betrekkingen spelen met hun status van strategische partners van de EU; moedigt beide partijen ten zeerste aan om het potentieel van deze strategische partnerschappen beter te benutten; benadrukt dat de toezegging om om de twee jaar bilaterale topontmoetingen met beide landen te houden, moet worden nagekomen; </w:t>
      </w:r>
    </w:p>
    <w:p w14:paraId="506924AB" w14:textId="77777777" w:rsidR="00285780" w:rsidRPr="00231DF8" w:rsidRDefault="00285780" w:rsidP="00285780">
      <w:pPr>
        <w:pStyle w:val="NormalHanging12a"/>
      </w:pPr>
      <w:r w:rsidRPr="00231DF8">
        <w:t>27.</w:t>
      </w:r>
      <w:r w:rsidRPr="00231DF8">
        <w:tab/>
        <w:t>is verheugd dat de associatieovereenkomst tussen de EU en Midden-Amerika volledig is geratificeerd en dat de drie pijlers ervan, namelijk politieke dialoog, samenwerking en handel, in mei 2024 in werking zijn getreden; vraagt dat er robuuste en inclusieve mechanismen worden ingesteld voor de deelname van het maatschappelijk middenveld aan de uitvoering en monitoring van de associatieovereenkomst tussen de EU en Midden-Amerika, met inachtneming van de democratische beginselen, transparantie en sociale cohesie; verzoekt de EU en de Midden-Amerikaanse landen actief beleid te voeren en te zorgen voor passende financiering om het positieve effect van de overeenkomst op de SDG’s in beide regio’s te optimaliseren;</w:t>
      </w:r>
    </w:p>
    <w:p w14:paraId="6CB09A52" w14:textId="77777777" w:rsidR="00285780" w:rsidRPr="00231DF8" w:rsidRDefault="00285780" w:rsidP="00285780">
      <w:pPr>
        <w:pStyle w:val="NormalHanging12a"/>
        <w:rPr>
          <w:b/>
          <w:i/>
        </w:rPr>
      </w:pPr>
      <w:r w:rsidRPr="00231DF8">
        <w:t>28.</w:t>
      </w:r>
      <w:r w:rsidRPr="00231DF8">
        <w:tab/>
        <w:t>is ingenomen met de ondertekening van de geavanceerde kaderovereenkomst tussen de EU en Chili en vraagt dat die snel en volledig wordt geratificeerd; is ook ingenomen met de afronding van de onderhandelingen over de algemene overeenkomst tussen de EU en Mexico, die de politieke samenwerking zal versterken, nieuwe handelsmogelijkheden zal creëren en de banden in strategische sectoren zoals digitalisering, innovatie en beveiliging zal aanhalen, en vraagt dat die overeenkomst snel wordt ondertekend en geratificeerd; erkent de centrale rol van Mexico in de LAC-regio en zijn ambitie om handels- en politieke partnerschappen te diversifiëren; onderstreept dat de overeenkomst tussen de EU en Mexico de rol van de EU als strategische partner in de regio en haar vermogen om op wereldwijde uitdagingen te reageren, zal versterken;</w:t>
      </w:r>
    </w:p>
    <w:p w14:paraId="512EE10E" w14:textId="429710E3" w:rsidR="00285780" w:rsidRPr="00231DF8" w:rsidRDefault="00DA73CB" w:rsidP="00285780">
      <w:pPr>
        <w:pStyle w:val="NormalHanging12a"/>
        <w:rPr>
          <w:bCs/>
          <w:iCs/>
        </w:rPr>
      </w:pPr>
      <w:r w:rsidRPr="00231DF8">
        <w:t>29</w:t>
      </w:r>
      <w:r w:rsidR="00285780" w:rsidRPr="00231DF8">
        <w:t>.</w:t>
      </w:r>
      <w:r w:rsidR="00285780" w:rsidRPr="00231DF8">
        <w:tab/>
        <w:t xml:space="preserve">onderstreept hoe belangrijk het is om de doelstellingen van de Klimaatovereenkomst van Parijs te verwezenlijken en is verheugd dat in de overeenkomst tussen de EU en Mercosur een bindende clausule over het nakomen van de toezeggingen is opgenomen; onderstreept dat de partnerschapsovereenkomst tussen de EU en Mercosur een kans zal </w:t>
      </w:r>
      <w:r w:rsidR="00285780" w:rsidRPr="00231DF8">
        <w:lastRenderedPageBreak/>
        <w:t>bieden om de biregionale samenwerking tussen de EU en Mercosur bij het aanpakken van gemeenschappelijke uitdagingen aanzienlijk te versterken, de toenemende invloed van autoritaire actoren in de regio zal helpen tegengaan en de EU zal helpen haar voorziening van kritieke grondstoffen te diversifiëren;</w:t>
      </w:r>
    </w:p>
    <w:p w14:paraId="0E7CC2BC" w14:textId="77777777" w:rsidR="00285780" w:rsidRPr="00231DF8" w:rsidRDefault="00285780" w:rsidP="00285780">
      <w:pPr>
        <w:pStyle w:val="NormalHanging12a"/>
        <w:rPr>
          <w:b/>
          <w:bCs/>
          <w:i/>
          <w:iCs/>
        </w:rPr>
      </w:pPr>
      <w:r w:rsidRPr="00231DF8">
        <w:rPr>
          <w:b/>
          <w:i/>
        </w:rPr>
        <w:t xml:space="preserve">Multilaterale samenwerking </w:t>
      </w:r>
    </w:p>
    <w:p w14:paraId="6347684F" w14:textId="386FAF81" w:rsidR="00285780" w:rsidRPr="00231DF8" w:rsidRDefault="00DA73CB" w:rsidP="00285780">
      <w:pPr>
        <w:pStyle w:val="NormalHanging12a"/>
        <w:rPr>
          <w:i/>
          <w:iCs/>
        </w:rPr>
      </w:pPr>
      <w:r w:rsidRPr="00231DF8">
        <w:t>30</w:t>
      </w:r>
      <w:r w:rsidR="00285780" w:rsidRPr="00231DF8">
        <w:t>.</w:t>
      </w:r>
      <w:r w:rsidR="00285780" w:rsidRPr="00231DF8">
        <w:tab/>
        <w:t>herinnert eraan dat de Euro-Latijns-Amerikaanse alliantie een brug vormt die niet alleen bedoeld is om een gevaarlijke verschuiving naar gesloten en ideologisch gepolariseerde blokken te voorkomen, maar vooral ook om een ruimte te openen voor internationale dialoog die spanningen vermindert en gezamenlijke oplossingen bevordert;</w:t>
      </w:r>
    </w:p>
    <w:p w14:paraId="45797983" w14:textId="2FACB5F1" w:rsidR="00285780" w:rsidRPr="00231DF8" w:rsidRDefault="00DA73CB" w:rsidP="00285780">
      <w:pPr>
        <w:pStyle w:val="NormalHanging12a"/>
        <w:rPr>
          <w:bCs/>
          <w:iCs/>
        </w:rPr>
      </w:pPr>
      <w:r w:rsidRPr="00231DF8">
        <w:t>31</w:t>
      </w:r>
      <w:r w:rsidR="00285780" w:rsidRPr="00231DF8">
        <w:t>.</w:t>
      </w:r>
      <w:r w:rsidR="00285780" w:rsidRPr="00231DF8">
        <w:tab/>
        <w:t>benadrukt dat de LAC-landen een belangrijke bijdrage leveren aan multilaterale organisaties en een actieve rol spelen bij het aanpakken van wereldwijde uitdagingen zoals klimaatverandering, vrede en veiligheid, waaronder de bevordering van de agenda voor vrouwen, vrede en veiligheid, en duurzame ontwikkeling; benadrukt dat beide regio’s zich inzetten voor de verdediging van het Handvest van de Verenigde Naties, de mensenrechten, representatieve democratie en sterk multilateraal bestuur; dringt er bij beide regio’s op aan om het multilateralisme, en met name het VN-systeem, te blijven verdedigen en gezamenlijk het voortouw te nemen bij de hervorming van mondiale bestuursinstellingen, met inbegrip van internationale financiële instellingen, om een inclusiever en representatiever multilateralisme te bewerkstelligen;</w:t>
      </w:r>
    </w:p>
    <w:p w14:paraId="6037761F" w14:textId="0FCC9C5F" w:rsidR="00285780" w:rsidRPr="00231DF8" w:rsidRDefault="00DA73CB" w:rsidP="00285780">
      <w:pPr>
        <w:pStyle w:val="NormalHanging12a"/>
      </w:pPr>
      <w:r w:rsidRPr="00231DF8">
        <w:t>32</w:t>
      </w:r>
      <w:r w:rsidR="00285780" w:rsidRPr="00231DF8">
        <w:t>.</w:t>
      </w:r>
      <w:r w:rsidR="00285780" w:rsidRPr="00231DF8">
        <w:tab/>
        <w:t>vraagt dat er voortgang wordt gemaakt met de sluiting van visumliberaliseringsovereenkomsten met de landen waarmee de besprekingen het verst gevorderd zijn;</w:t>
      </w:r>
    </w:p>
    <w:p w14:paraId="4ABB73CE" w14:textId="3797965E" w:rsidR="00285780" w:rsidRPr="00231DF8" w:rsidRDefault="00285780" w:rsidP="00285780">
      <w:pPr>
        <w:pStyle w:val="NormalHanging12a"/>
        <w:ind w:left="0" w:firstLine="0"/>
        <w:rPr>
          <w:b/>
          <w:bCs/>
          <w:i/>
          <w:iCs/>
        </w:rPr>
      </w:pPr>
      <w:r w:rsidRPr="00231DF8">
        <w:rPr>
          <w:b/>
          <w:i/>
        </w:rPr>
        <w:t>Ontwikkelingssamenwerking tussen de EU en de LAC-regio, humanitaire hulp en duurzame investeringen via het Global Gateway-initiatief</w:t>
      </w:r>
    </w:p>
    <w:p w14:paraId="145678EF" w14:textId="4D707448" w:rsidR="00285780" w:rsidRPr="00231DF8" w:rsidRDefault="00DA73CB" w:rsidP="00285780">
      <w:pPr>
        <w:pStyle w:val="NormalHanging12a"/>
      </w:pPr>
      <w:r w:rsidRPr="00231DF8">
        <w:t>33</w:t>
      </w:r>
      <w:r w:rsidR="00285780" w:rsidRPr="00231DF8">
        <w:t>.</w:t>
      </w:r>
      <w:r w:rsidR="00285780" w:rsidRPr="00231DF8">
        <w:tab/>
        <w:t>herinnert eraan dat het hoofddoel van het ontwikkelingssamenwerkingsbeleid van de EU erin bestaat armoede terug te dringen en op termijn helemaal uit te bannen; benadrukt dat het uitbannen van armoede, met name onder de meest kwetsbare groepen – zoals vrouwen, meisjes en personen met een handicap – van essentieel belang is om toenemende ongelijkheden aan te pakken die de sociale cohesie ondergraven en het economisch potentieel beperken; herinnert eraan dat de schuldenlast waarmee de LAC-landen te maken hebben, zware economische en sociale kosten met zich meebrengt, met langdurige gevolgen voor armoede en ongelijkheid; is voorstander van schuldherstructurering; benadrukt dat de SDG’s en de Overeenkomst van Parijs centraal moeten blijven staan in de samenwerking tussen de LAC-regio en de EU; herinnert eraan dat toegang tot ontwikkelingshulp en financiering met name van cruciaal belang is voor kwetsbare landen, waaronder landen die kwetsbaarder zijn voor de gevolgen van de klimaatverandering, in het bijzonder kleine insulaire ontwikkelingslanden in het Caribisch gebied, en voor landen die zich in een overgangsfase naar een hoger inkomensniveau bevinden;</w:t>
      </w:r>
    </w:p>
    <w:p w14:paraId="546A2D28" w14:textId="6E29C9B7" w:rsidR="00285780" w:rsidRPr="00231DF8" w:rsidRDefault="00DA73CB" w:rsidP="00285780">
      <w:pPr>
        <w:pStyle w:val="NormalHanging12a"/>
      </w:pPr>
      <w:r w:rsidRPr="00231DF8">
        <w:t>34</w:t>
      </w:r>
      <w:r w:rsidR="00285780" w:rsidRPr="00231DF8">
        <w:t>.</w:t>
      </w:r>
      <w:r w:rsidR="00285780" w:rsidRPr="00231DF8">
        <w:tab/>
        <w:t xml:space="preserve">benadrukt dat de EU de grootste bijdrage levert aan de ontwikkelingssamenwerking in de LAC-regio; herhaalt dat het belangrijk is om het ontwikkelingsbeleid en de humanitaire hulp van de EU in de LAC-regio te versterken, en vraagt de EU en haar lidstaten de andere externe prioriteiten van de Unie te versterken, onder meer op het gebied van veiligheid, duurzame ontwikkeling en handel, migratie, visserij, landbouw, klimaatverandering en energie; vraagt dat er doeltreffende synergieën met de </w:t>
      </w:r>
      <w:r w:rsidR="00285780" w:rsidRPr="00231DF8">
        <w:lastRenderedPageBreak/>
        <w:t>humanitaire hulp van de EU tot stand worden gebracht, met volledige inachtneming van het beginsel van gedeelde verantwoordelijkheid en rekening houdend met de ontwikkelingsprioriteiten van de LAC-regio; vraagt dat er regelmatige bilaterale dialogen worden gehouden en zo nodig overleg met lokale overheden en vertegenwoordigers van het maatschappelijk middenveld van beide regio’s wordt gepleegd, en dat er steun wordt verleend voor de doelstellingen inzake duurzame ontwikkeling in de associatieovereenkomsten tussen de EU en de LAC-regio, met name als reactie op de wereldwijde afname van de officiële ontwikkelingshulp en de humanitaire hulp;</w:t>
      </w:r>
      <w:r w:rsidR="00285780" w:rsidRPr="00231DF8">
        <w:rPr>
          <w:b/>
          <w:i/>
        </w:rPr>
        <w:t xml:space="preserve"> </w:t>
      </w:r>
    </w:p>
    <w:p w14:paraId="08534A8D" w14:textId="542C7055" w:rsidR="00285780" w:rsidRPr="00231DF8" w:rsidRDefault="00DA73CB" w:rsidP="00285780">
      <w:pPr>
        <w:pStyle w:val="NormalHanging12a"/>
        <w:rPr>
          <w:bCs/>
          <w:iCs/>
        </w:rPr>
      </w:pPr>
      <w:r w:rsidRPr="00231DF8">
        <w:t>35</w:t>
      </w:r>
      <w:r w:rsidR="00285780" w:rsidRPr="00231DF8">
        <w:t>.</w:t>
      </w:r>
      <w:r w:rsidR="00285780" w:rsidRPr="00231DF8">
        <w:tab/>
        <w:t>is bezorgd over de wereldwijde bezuinigingen op financiering voor ontwikkeling en humanitaire hulp, in het bijzonder over de verlaging van de officiële ontwikkelingshulp en de opschorting van het merendeel van de programma’s van het Amerikaanse Bureau voor internationale ontwikkeling (USAID) (tot wel 83 %), en over de bezuinigingen op wereldwijde hulp door verschillende EU-lidstaten, aangezien deze financiering een belangrijke rol heeft gespeeld bij het ondersteunen van de grote sociale, economische en politieke veranderingen in de regio; herhaalt dat deze bezuinigingen op lange termijn gevolgen zullen hebben voor de ontwikkelingsagenda en de verwezenlijking van de SDG’s in de LAC-regio; spreekt zijn ernstige bezorgdheid uit over de gevolgen van de recente bezuinigingen voor de effectieve participatie van het maatschappelijk middenveld en ngo’s en hun vermogen om hun activiteiten ter bevordering van de mensenrechten, de democratie en sociale ontwikkeling in de regio uit te voeren en autoritaire regimes te bestrijden; verzoekt de Commissie en de lidstaten daarom adequate ontwikkelingshulp en humanitaire hulp te verlenen aan de LAC-regio;</w:t>
      </w:r>
    </w:p>
    <w:p w14:paraId="7E5FAFBA" w14:textId="47DE5AA6" w:rsidR="00285780" w:rsidRPr="00231DF8" w:rsidRDefault="00DA73CB" w:rsidP="00285780">
      <w:pPr>
        <w:pStyle w:val="NormalHanging12a"/>
      </w:pPr>
      <w:r w:rsidRPr="00231DF8">
        <w:t>36</w:t>
      </w:r>
      <w:r w:rsidR="00285780" w:rsidRPr="00231DF8">
        <w:t>.</w:t>
      </w:r>
      <w:r w:rsidR="00285780" w:rsidRPr="00231DF8">
        <w:tab/>
      </w:r>
      <w:bookmarkStart w:id="9" w:name="_Hlk204153068"/>
      <w:r w:rsidR="00285780" w:rsidRPr="00231DF8">
        <w:t>benadrukt dat traditionele vormen van officiële ontwikkelingshulp essentieel en doeltreffend zijn gebleken voor het terugdringen van armoede, het aanpakken van groeiende ongelijkheden, het verbeteren van de resultaten op het gebied van gezondheid en onderwijs en het bevorderen van sociale cohesie in de LAC-regio, met name wat betreft de inclusie van ondervertegenwoordigde en gemarginaliseerde groepen zoals meisjes, vrouwen, jongeren, personen met een handicap, inheemse volkeren en mensen van Afrikaanse afkomst;</w:t>
      </w:r>
      <w:bookmarkEnd w:id="9"/>
    </w:p>
    <w:p w14:paraId="37E56EBA" w14:textId="3848701E" w:rsidR="00285780" w:rsidRPr="00231DF8" w:rsidRDefault="00DA73CB" w:rsidP="00285780">
      <w:pPr>
        <w:pStyle w:val="NormalHanging12a"/>
        <w:rPr>
          <w:b/>
          <w:i/>
        </w:rPr>
      </w:pPr>
      <w:r w:rsidRPr="00231DF8">
        <w:t>37</w:t>
      </w:r>
      <w:r w:rsidR="00285780" w:rsidRPr="00231DF8">
        <w:t>.</w:t>
      </w:r>
      <w:r w:rsidR="00285780" w:rsidRPr="00231DF8">
        <w:tab/>
        <w:t>vraagt dat het maatschappelijk middenveld ten volle wordt betrokken bij het ontwerpen, uitvoeren en monitoren van EU-programma’s om te zorgen voor beleidscoherentie voor duurzame ontwikkeling;</w:t>
      </w:r>
      <w:bookmarkStart w:id="10" w:name="_Hlk204153374"/>
      <w:bookmarkEnd w:id="10"/>
    </w:p>
    <w:p w14:paraId="77D5AEA8" w14:textId="4E01F242" w:rsidR="00285780" w:rsidRPr="00231DF8" w:rsidRDefault="00DA73CB" w:rsidP="00285780">
      <w:pPr>
        <w:pStyle w:val="NormalHanging12a"/>
        <w:rPr>
          <w:bCs/>
          <w:iCs/>
        </w:rPr>
      </w:pPr>
      <w:r w:rsidRPr="00231DF8">
        <w:t>38</w:t>
      </w:r>
      <w:r w:rsidR="00285780" w:rsidRPr="00231DF8">
        <w:rPr>
          <w:bCs/>
          <w:iCs/>
        </w:rPr>
        <w:t>.</w:t>
      </w:r>
      <w:r w:rsidR="00285780" w:rsidRPr="00231DF8">
        <w:rPr>
          <w:b/>
          <w:i/>
        </w:rPr>
        <w:tab/>
      </w:r>
      <w:r w:rsidR="00285780" w:rsidRPr="00231DF8">
        <w:t>wijst op het strategische potentieel van driehoekssamenwerking tussen de EU, de landen van de Organisatie voor Economische Samenwerking en Ontwikkeling en de LAC-partners om het effect van ontwikkeling, wederzijds leren en beleidsinnovatie te vergroten; benadrukt dat dergelijke partnerschappen, mits ze op de lokale prioriteiten afgestemd zijn en op capaciteitsopbouw focussen, inclusieve oplossingen voor wereldwijde uitdagingen kunnen bevorderen; verzoekt de EU de steun voor initiatieven voor driehoekssamenwerking in het kader van NDICI – Europa in de wereld op te voeren en die systematisch te integreren in de strategische agenda EU-LAC;</w:t>
      </w:r>
    </w:p>
    <w:p w14:paraId="5B9A621C" w14:textId="3BB7B321" w:rsidR="00285780" w:rsidRPr="00231DF8" w:rsidRDefault="00DA73CB" w:rsidP="00285780">
      <w:pPr>
        <w:pStyle w:val="NormalHanging12a"/>
        <w:rPr>
          <w:bCs/>
          <w:iCs/>
        </w:rPr>
      </w:pPr>
      <w:r w:rsidRPr="00231DF8">
        <w:t>39</w:t>
      </w:r>
      <w:r w:rsidR="00285780" w:rsidRPr="00231DF8">
        <w:t>.</w:t>
      </w:r>
      <w:r w:rsidR="00285780" w:rsidRPr="00231DF8">
        <w:tab/>
        <w:t xml:space="preserve">verzoekt de EU en haar lidstaten belangrijke initiatieven zoals de Global Gateway te benutten om meer in de LAC-regio te investeren zodat de EU een sterke en competitieve partner voor de LAC-landen blijft, gezien de toenemende aanwezigheid van China en Rusland in de regio, die duidelijk blijkt uit de toezeggingen van China tijdens het China-Celac-forum dat op 13 mei 2025 plaatsvond; wijst erop dat het opvoeren van de EU-investeringen in Latijns-Amerika des te belangrijker is nu de </w:t>
      </w:r>
      <w:r w:rsidR="00285780" w:rsidRPr="00231DF8">
        <w:lastRenderedPageBreak/>
        <w:t xml:space="preserve">Nieuwe Zijderoute in Latijns-Amerika op toeren komt en ook Colombia zich daar tijdens het China-Celac-forum van 13 mei 2025 bij heeft aangesloten; verzoekt de Commissie uitvoering te geven aan de projecten en strategieën die in het kader van Global Gateway zijn gepland, onder meer om duurzame en hoogwaardige infrastructuur te bouwen die daadwerkelijk lokale waarde creëert, de biregionale waardeketens versterkt en de economische veiligheid voor beide regio’s vergroot; benadrukt dat de Global Gateway altijd de fundamentele waarden van de EU in acht moet nemen, waaronder eerbiediging van de mensenrechten, goed bestuur, democratie, transparantie en ecologische duurzaamheid, in overeenstemming met de beginselen van de EU inzake doeltreffende ontwikkelingshulp; dringt er bij de EU en haar lidstaten op aan ervoor te zorgen dat bij investeringen in het kader van de Global Gateway strenge zorgvuldigheidsprocedures worden gevolgd; </w:t>
      </w:r>
    </w:p>
    <w:p w14:paraId="4CB2A868" w14:textId="115FDB13" w:rsidR="00285780" w:rsidRPr="00231DF8" w:rsidRDefault="00DA73CB" w:rsidP="00285780">
      <w:pPr>
        <w:pStyle w:val="NormalHanging12a"/>
      </w:pPr>
      <w:r w:rsidRPr="00231DF8">
        <w:t>40</w:t>
      </w:r>
      <w:r w:rsidR="00285780" w:rsidRPr="00231DF8">
        <w:t>.</w:t>
      </w:r>
      <w:r w:rsidR="00285780" w:rsidRPr="00231DF8">
        <w:tab/>
        <w:t>vraagt dat de Global Gateway-investeringsagenda EU-LAC op doeltreffende wijze wordt uitgevoerd door partnerschappen tussen de publieke en particuliere sector te bevorderen, teneinde duurzame ontwikkeling, inclusieve groei en werkgelegenheid alsook een rechtvaardige groene en digitale transformatie te ondersteunen; verzoekt de Commissie erop toe te zien dat deze investeringen van begin tot einde stroken met de doelstellingen van de SDG’s en de prioriteiten van de LAC-partners op het gebied van duurzame ontwikkeling, onder meer door lokale overheden en vertegenwoordigers van het maatschappelijk middenveld regelmatig te raadplegen en effectbeoordelingen en evaluaties te verrichten, en dat ze inspelen op lokale en regionale behoeften, genderbewust zijn en echte ontwikkelingsresultaten opleveren;</w:t>
      </w:r>
    </w:p>
    <w:p w14:paraId="7CF38E9F" w14:textId="25641277" w:rsidR="00285780" w:rsidRPr="00231DF8" w:rsidRDefault="00DA73CB" w:rsidP="00285780">
      <w:pPr>
        <w:pStyle w:val="NormalHanging12a"/>
        <w:rPr>
          <w:bCs/>
          <w:iCs/>
        </w:rPr>
      </w:pPr>
      <w:r w:rsidRPr="00231DF8">
        <w:t>41</w:t>
      </w:r>
      <w:r w:rsidR="00285780" w:rsidRPr="00231DF8">
        <w:t>.</w:t>
      </w:r>
      <w:r w:rsidR="00285780" w:rsidRPr="00231DF8">
        <w:tab/>
        <w:t xml:space="preserve">benadrukt dat het belangrijk is om de juiste voorwaarden te scheppen om zowel publieke als particuliere investeringen aan te trekken ter ondersteuning van duurzame ontwikkeling; benadrukt in dit verband dat er iets moet worden gedaan aan het jaarlijkse financieringstekort van 99 miljard USD in de regio voor op SDG’s afgestemde infrastructuur- en klimaatprojecten om de rechtvaardige groene en digitale transitie te stimuleren; wijst op de sleutelrol die het Europees Fonds voor duurzame ontwikkeling+ (EFDO+) speelt bij het mobiliseren van investeringen om deze doelstellingen te verwezenlijken, en op de rol die de Europese Investeringsbank (EIB), in het bijzonder EIB Global, binnen het EFDO+‑kader speelt bij het verhelpen van het aanhoudende gebrek aan langetermijnfinanciering en technische deskundigheid voor groene investeringen in de regio, zoals blijkt uit de enquête van 2024 van de EIB en de Latijns-Amerikaanse Vereniging van instellingen voor ontwikkelingsfinanciering; is voorstander van nauwere samenwerking met lokale financiële instellingen en regionale ontwikkelingsbanken, en vraagt dat er meer gebruik wordt gemaakt van EFDO+‑garanties ter ondersteuning van kleinschalige projecten met een grote impact waarbij het maatschappelijk middenveld en lokale gemeenschappen betrokken zijn, in overeenstemming met de Global Gateway en de beginselen van de EU inzake doeltreffendheid van ontwikkelingshulp; </w:t>
      </w:r>
    </w:p>
    <w:p w14:paraId="26B358BB" w14:textId="0B25194E" w:rsidR="00285780" w:rsidRPr="00231DF8" w:rsidRDefault="00DA73CB" w:rsidP="00285780">
      <w:pPr>
        <w:pStyle w:val="NormalHanging12a"/>
      </w:pPr>
      <w:r w:rsidRPr="00231DF8">
        <w:t>42</w:t>
      </w:r>
      <w:r w:rsidR="00285780" w:rsidRPr="00231DF8">
        <w:t>.</w:t>
      </w:r>
      <w:r w:rsidR="00285780" w:rsidRPr="00231DF8">
        <w:tab/>
        <w:t xml:space="preserve">onderstreept dat samenwerking tussen de EU en de LAC-regio inzake kritieke grondstoffen en technologie van essentieel belang is voor een rechtvaardige groene en digitale transitie en om de strategische autonomie van beide regio’s te vergroten op basis van wederzijds voordelige partnerschappen; onderstreept dat dergelijke samenwerking helpt om de economieën van de LAC-landen minder afhankelijk te maken van primaire grondstoffen (landbouwproducten en natuurlijke hulpbronnen) en een belangrijke rol speelt bij het versterken van de waardeketens door middel van een duurzaam herindustrialiseringsbeleid dat fatsoenlijke banen creëert, milieuduurzaamheid bevordert en een gunstig klimaat voor technologische innovatie </w:t>
      </w:r>
      <w:r w:rsidR="00285780" w:rsidRPr="00231DF8">
        <w:lastRenderedPageBreak/>
        <w:t>helpt scheppen; beveelt aan om de samenwerking op het gebied van digitaal onderwijs en onderzoek tussen universiteiten en innovatiecentra in de EU en de LAC-regio te versterken;</w:t>
      </w:r>
    </w:p>
    <w:p w14:paraId="495FD839" w14:textId="2948700C" w:rsidR="00285780" w:rsidRPr="00231DF8" w:rsidRDefault="00DA73CB" w:rsidP="00285780">
      <w:pPr>
        <w:pStyle w:val="NormalHanging12a"/>
        <w:rPr>
          <w:bCs/>
          <w:iCs/>
        </w:rPr>
      </w:pPr>
      <w:r w:rsidRPr="00231DF8">
        <w:t>43</w:t>
      </w:r>
      <w:r w:rsidR="00285780" w:rsidRPr="00231DF8">
        <w:t>.</w:t>
      </w:r>
      <w:r w:rsidR="00285780" w:rsidRPr="00231DF8">
        <w:tab/>
        <w:t xml:space="preserve">benadrukt dat Global Gateway-investeringen in de LAC-regio prioriteit moeten geven aan het dichten van infrastructuur- en ongelijkheidskloven, waaronder digitale en energiearmoede, met name op het platteland en in perifere gebieden, om ervoor te zorgen dat de voordelen van betere connectiviteit ook ten goede komen aan achtergestelde bevolkingsgroepen; benadrukt dat dit jongeren en de informele sector omvat en dat betaalbare toegang tot internet en betere digitale geletterdheid </w:t>
      </w:r>
      <w:bookmarkStart w:id="11" w:name="_Hlk204173687"/>
      <w:bookmarkStart w:id="12" w:name="_Hlk204153963"/>
      <w:r w:rsidR="00285780" w:rsidRPr="00231DF8">
        <w:t>moeten worden gewaarborgd</w:t>
      </w:r>
      <w:bookmarkEnd w:id="11"/>
      <w:r w:rsidR="00285780" w:rsidRPr="00231DF8">
        <w:t xml:space="preserve"> in alle geledingen van de bevolking, met name in gemarginaliseerde gemeenschappen, teneinde de digitale kloof actief te overbruggen</w:t>
      </w:r>
      <w:bookmarkEnd w:id="12"/>
      <w:r w:rsidR="00285780" w:rsidRPr="00231DF8">
        <w:t xml:space="preserve">; </w:t>
      </w:r>
    </w:p>
    <w:p w14:paraId="7CF6D7D2" w14:textId="5AFF445D" w:rsidR="00285780" w:rsidRPr="00231DF8" w:rsidRDefault="00DA73CB" w:rsidP="00285780">
      <w:pPr>
        <w:pStyle w:val="NormalHanging12a"/>
      </w:pPr>
      <w:r w:rsidRPr="00231DF8">
        <w:t>44</w:t>
      </w:r>
      <w:r w:rsidR="00285780" w:rsidRPr="00231DF8">
        <w:t>.</w:t>
      </w:r>
      <w:r w:rsidR="00285780" w:rsidRPr="00231DF8">
        <w:tab/>
        <w:t xml:space="preserve">benadrukt dat jongeren, die een essentiële rol spelen bij structurele veranderingen, nog steeds worden geconfronteerd met grote hinderpalen bij de toegang tot fatsoenlijk werk, en onderstreept dat de Global Gateway prioritair investeringen in onderwijs-, beroepsopleidings- en werkgelegenheidsbeleid moeten ondersteunen die beantwoorden de behoeften van de toekomstige arbeidsmarkt; </w:t>
      </w:r>
    </w:p>
    <w:p w14:paraId="24C2A0AE" w14:textId="0DEE92FB" w:rsidR="00285780" w:rsidRPr="00231DF8" w:rsidRDefault="00DA73CB" w:rsidP="00285780">
      <w:pPr>
        <w:pStyle w:val="NormalHanging12a"/>
        <w:rPr>
          <w:bCs/>
          <w:iCs/>
        </w:rPr>
      </w:pPr>
      <w:r w:rsidRPr="00231DF8">
        <w:t>45</w:t>
      </w:r>
      <w:r w:rsidR="00285780" w:rsidRPr="00231DF8">
        <w:t>.</w:t>
      </w:r>
      <w:r w:rsidR="00285780" w:rsidRPr="00231DF8">
        <w:tab/>
        <w:t>herinnert er voorts aan dat het belangrijk is om prioriteit te geven aan programma’s die reeds door internationale en maatschappelijke organisaties als doeltreffend zijn aangemerkt, zoals investeringen in gezondheids- en zorgstelsels; dringt, met name gezien de kwetsbaarheid van de regio, aan op effectieve inclusie van personen met een handicap om te zorgen voor een inclusieve, toegankelijke en effectieve aanpak van gezondheid en zorg;</w:t>
      </w:r>
    </w:p>
    <w:p w14:paraId="599B03C2" w14:textId="14896FF1" w:rsidR="00285780" w:rsidRPr="00231DF8" w:rsidRDefault="00DA73CB" w:rsidP="00285780">
      <w:pPr>
        <w:pStyle w:val="NormalHanging12a"/>
      </w:pPr>
      <w:r w:rsidRPr="00231DF8">
        <w:t>46</w:t>
      </w:r>
      <w:r w:rsidR="00285780" w:rsidRPr="00231DF8">
        <w:t>.</w:t>
      </w:r>
      <w:r w:rsidR="00285780" w:rsidRPr="00231DF8">
        <w:tab/>
        <w:t>herinnert eraan dat handels- en associatieovereenkomsten beide regio’s in staat stellen om in tal van sectoren handel te drijven en te investeren, en benadrukt dat het verminderen van ongelijkheden, het bevorderen van de toegang tot gezondheidszorg, onderwijs en water, en het eerbiedigen van de menselijke waardigheid en de grondrechten centraal moeten blijven staan in het partnerschap tussen de EU en de LAC-regio, in overeenstemming met artikel 208 van het VWEU en NDICI – Europa in de wereld;</w:t>
      </w:r>
    </w:p>
    <w:p w14:paraId="2AEC0D6F" w14:textId="77983256" w:rsidR="00285780" w:rsidRPr="00231DF8" w:rsidRDefault="00DA73CB" w:rsidP="00285780">
      <w:pPr>
        <w:pStyle w:val="NormalHanging12a"/>
      </w:pPr>
      <w:r w:rsidRPr="00231DF8">
        <w:t>47</w:t>
      </w:r>
      <w:r w:rsidR="00285780" w:rsidRPr="00231DF8">
        <w:t>.</w:t>
      </w:r>
      <w:r w:rsidR="00285780" w:rsidRPr="00231DF8">
        <w:tab/>
        <w:t>benadrukt het belang van meer transparantie, verantwoordingsplicht en lokale relevantie en stelt het op prijs dat de Commissie een webpagina met informatie over bestaande Global Gateway-initiatieven heeft gemaakt; verzoekt de Commissie nadere bijzonderheden te publiceren, zoals de resultaten van overleg met lokale overheden en het maatschappelijk middenveld in beide regio’s, alsook informatie over de inachtneming van de SDG’s en de prioriteiten van zowel de EU als de partnerlanden, met benchmarks en indicatoren; vraagt dat de ongelijkheidsmarker (“I-Marker”) van de Commissie zo ruim mogelijk wordt toegepast, met name met betrekking tot de Global Gateway, die te allen tijde een op rechten gebaseerde benadering moet volgen en aan indicatoren voor menselijke ontwikkeling gekoppeld moet zijn; benadrukt voorts het belang van sociale bescherming en milieubescherming in de dialoog tussen de EU en de Celac;</w:t>
      </w:r>
    </w:p>
    <w:p w14:paraId="3CCC1AA4" w14:textId="24CFF984" w:rsidR="00285780" w:rsidRPr="00231DF8" w:rsidRDefault="00DA73CB" w:rsidP="00285780">
      <w:pPr>
        <w:pStyle w:val="NormalHanging12a"/>
        <w:rPr>
          <w:bCs/>
          <w:iCs/>
        </w:rPr>
      </w:pPr>
      <w:r w:rsidRPr="00231DF8">
        <w:t>48</w:t>
      </w:r>
      <w:r w:rsidR="00285780" w:rsidRPr="00231DF8">
        <w:t>.</w:t>
      </w:r>
      <w:r w:rsidR="00285780" w:rsidRPr="00231DF8">
        <w:tab/>
        <w:t xml:space="preserve">benadrukt dat de Global Gateway voortdurend moet worden geëvalueerd om de doeltreffendheid en de strategische koers ervan te beoordelen; wenst dat het Parlement een grotere rol krijgt toebedeeld bij het toezicht op en de strategische sturing van het Global Gateway-initiatief, met name wat betreft de uitvoering ervan in de LAC-regio, </w:t>
      </w:r>
      <w:r w:rsidR="00285780" w:rsidRPr="00231DF8">
        <w:lastRenderedPageBreak/>
        <w:t>teneinde transparantie, democratische verantwoordingsplicht, afstemming op de waarden van de EU en een doeltreffend gebruik van de middelen te waarborgen;</w:t>
      </w:r>
    </w:p>
    <w:p w14:paraId="7D26CBB5" w14:textId="59A4028F" w:rsidR="00285780" w:rsidRPr="00231DF8" w:rsidRDefault="00DA73CB" w:rsidP="00285780">
      <w:pPr>
        <w:pStyle w:val="NormalHanging12a"/>
        <w:rPr>
          <w:bCs/>
          <w:iCs/>
        </w:rPr>
      </w:pPr>
      <w:r w:rsidRPr="00231DF8">
        <w:t>49</w:t>
      </w:r>
      <w:r w:rsidR="00285780" w:rsidRPr="00231DF8">
        <w:t>.</w:t>
      </w:r>
      <w:r w:rsidR="00285780" w:rsidRPr="00231DF8">
        <w:tab/>
        <w:t>verzoekt de Commissie ervoor te zorgen dat het maatschappelijk middenveld volledig bij het ontwerp, de uitvoering en de monitoring van EU-programma’s wordt betrokken om beleidscoherentie voor duurzame ontwikkeling te waarborgen, zodat er doeltreffende synergieën tot stand worden gebracht met alle projecten in verband met het Global Gateway-initiatief en humanitaire hulp van de EU;</w:t>
      </w:r>
    </w:p>
    <w:p w14:paraId="5461DF8E" w14:textId="04031E57" w:rsidR="00285780" w:rsidRPr="00231DF8" w:rsidRDefault="00DA73CB" w:rsidP="00285780">
      <w:pPr>
        <w:pStyle w:val="NormalHanging12a"/>
        <w:rPr>
          <w:bCs/>
          <w:iCs/>
        </w:rPr>
      </w:pPr>
      <w:r w:rsidRPr="00231DF8">
        <w:t>50</w:t>
      </w:r>
      <w:r w:rsidR="00285780" w:rsidRPr="00231DF8">
        <w:t>.</w:t>
      </w:r>
      <w:r w:rsidR="00285780" w:rsidRPr="00231DF8">
        <w:tab/>
      </w:r>
      <w:bookmarkStart w:id="13" w:name="_Hlk209435917"/>
      <w:r w:rsidR="00285780" w:rsidRPr="00231DF8">
        <w:t>wijst erop dat naast het Global Gateway-initiatief ook traditionele samenwerkingskanalen in de LAC-landen behouden moeten blijven; verzoekt de EU de financiering voor programma’s op het gebied van mensenrechten, democratie en het maatschappelijk middenveld in de regio te verhogen en ervoor te zorgen dat de toewijzingen aan het geografische programma voor Amerika en de Caraïben in het kader van NDICI – Europa in de wereld (momenteel de laagste van alle regio’s) ten minste worden gehandhaafd;</w:t>
      </w:r>
    </w:p>
    <w:bookmarkEnd w:id="13"/>
    <w:p w14:paraId="49CA2DB7" w14:textId="06AFA2C9" w:rsidR="00285780" w:rsidRPr="00231DF8" w:rsidRDefault="00DA73CB" w:rsidP="00285780">
      <w:pPr>
        <w:pStyle w:val="NormalHanging12a"/>
        <w:rPr>
          <w:bCs/>
          <w:iCs/>
        </w:rPr>
      </w:pPr>
      <w:r w:rsidRPr="00231DF8">
        <w:t>51</w:t>
      </w:r>
      <w:r w:rsidR="00285780" w:rsidRPr="00231DF8">
        <w:t>.</w:t>
      </w:r>
      <w:r w:rsidR="00285780" w:rsidRPr="00231DF8">
        <w:tab/>
        <w:t>dringt er bij de Commissie en de LAC-landen op aan om meer inspanningen te leveren om de onderliggende oorzaken van humanitaire en natuurrampen aan te pakken door het beleid en de samenwerking op het gebied van preventie, paraatheid, veerkracht en respons te versterken; verwelkomt het biregionale memorandum van overeenstemming inzake samenwerking op het gebied van geïntegreerd rampenrisicobeheer, dat op 15 mei 2024 in Barbados is ondertekend, en verzoekt de partners die het nog niet hebben ondertekend, dit zo spoedig mogelijk te doen;</w:t>
      </w:r>
    </w:p>
    <w:p w14:paraId="6C48AB3B" w14:textId="1B04AED2" w:rsidR="00285780" w:rsidRPr="00231DF8" w:rsidRDefault="00DA73CB" w:rsidP="00285780">
      <w:pPr>
        <w:pStyle w:val="NormalHanging12a"/>
        <w:rPr>
          <w:bCs/>
          <w:iCs/>
        </w:rPr>
      </w:pPr>
      <w:r w:rsidRPr="00231DF8">
        <w:t>52</w:t>
      </w:r>
      <w:r w:rsidR="00285780" w:rsidRPr="00231DF8">
        <w:t>.</w:t>
      </w:r>
      <w:r w:rsidR="00285780" w:rsidRPr="00231DF8">
        <w:tab/>
        <w:t>wijst erop dat Europese samenwerking en investeringen niet alleen de economische ontwikkeling in de regio bevorderen, maar ook bijdragen tot vrede door economische alternatieven te creëren voor jongeren in Latijns-Amerika; benadrukt dat dit laatste van essentieel belang is bij de bestrijding van georganiseerde misdaad; onderstreept dat het belangrijk is om de biregionale samenwerking op het gebied van veiligheid in de ruimste zin, ook op het gebied van klimaat, voedsel, gezondheid en sociale zekerheid, te versterken, een gezamenlijk mechanisme voor paraatheid, preventie en respons in te stellen, en de mensenrechten en de humanitaire beginselen volledig te integreren in de veiligheidssamenwerking tussen de EU en de LAC-regio, teneinde de cycli van geweld en uitsluiting in de LAC-regio te doorbreken;</w:t>
      </w:r>
    </w:p>
    <w:p w14:paraId="3ADDE9E6" w14:textId="1DB371CD" w:rsidR="00285780" w:rsidRPr="00231DF8" w:rsidRDefault="00DA73CB" w:rsidP="00285780">
      <w:pPr>
        <w:pStyle w:val="NormalHanging12a"/>
        <w:rPr>
          <w:bCs/>
          <w:iCs/>
        </w:rPr>
      </w:pPr>
      <w:r w:rsidRPr="00231DF8">
        <w:t>53</w:t>
      </w:r>
      <w:r w:rsidR="00285780" w:rsidRPr="00231DF8">
        <w:t>.</w:t>
      </w:r>
      <w:r w:rsidR="00285780" w:rsidRPr="00231DF8">
        <w:tab/>
        <w:t xml:space="preserve">juicht het toe dat de EU de ambitie heeft om het voortouw te nemen bij de wereldwijde groene transitie en waardeert het dat zij Latijns-Amerika daarbij als een belangrijke partner erkent; onderstreept dat wereldwijde groene initiatieven die beantwoorden aan de wereldwijde doelstellingen inzake klimaatadaptatie en </w:t>
      </w:r>
      <w:r w:rsidR="00285780" w:rsidRPr="00231DF8">
        <w:noBreakHyphen/>
        <w:t xml:space="preserve">mitigatie gezamenlijk moeten worden gestimuleerd; benadrukt dat een rechtvaardige en inclusieve ecologische transitie in beide regio’s moet worden bevorderd, onder meer door nauwere samenwerking tussen de EU en de LAC-landen op het gebied van klimaatadaptatie en </w:t>
      </w:r>
      <w:r w:rsidR="00285780" w:rsidRPr="00231DF8">
        <w:noBreakHyphen/>
        <w:t>mitigatie, en dat er moet worden gereageerd op extreme klimaatgebeurtenissen, met bijzondere aandacht voor kritieke gebieden, zoals de bescherming van de biodiversiteit, het herstel van ecosystemen, decarbonisatie en duurzame landbouw, en de meest kwetsbare mensen en gemeenschappen;</w:t>
      </w:r>
    </w:p>
    <w:p w14:paraId="6E62F2F2" w14:textId="08219234" w:rsidR="00285780" w:rsidRPr="00231DF8" w:rsidRDefault="00DA73CB" w:rsidP="00285780">
      <w:pPr>
        <w:pStyle w:val="NormalHanging12a"/>
        <w:rPr>
          <w:bCs/>
          <w:iCs/>
        </w:rPr>
      </w:pPr>
      <w:r w:rsidRPr="00231DF8">
        <w:t>54</w:t>
      </w:r>
      <w:r w:rsidR="00285780" w:rsidRPr="00231DF8">
        <w:t>.</w:t>
      </w:r>
      <w:r w:rsidR="00285780" w:rsidRPr="00231DF8">
        <w:tab/>
        <w:t>benadrukt dat klimaatverandering de voedselsystemen in Latijns-Amerika verstoort en wijst op de waarde van agro-ecologie, die is erkend als een belangrijk landbouwsysteem dat bestand is tegen klimaatverandering;</w:t>
      </w:r>
    </w:p>
    <w:p w14:paraId="650F184F" w14:textId="0AF2885F" w:rsidR="00285780" w:rsidRPr="00231DF8" w:rsidRDefault="00DA73CB" w:rsidP="00285780">
      <w:pPr>
        <w:pStyle w:val="NormalHanging12a"/>
        <w:rPr>
          <w:bCs/>
          <w:iCs/>
        </w:rPr>
      </w:pPr>
      <w:r w:rsidRPr="00231DF8">
        <w:lastRenderedPageBreak/>
        <w:t>55</w:t>
      </w:r>
      <w:r w:rsidR="00285780" w:rsidRPr="00231DF8">
        <w:t>.</w:t>
      </w:r>
      <w:r w:rsidR="00285780" w:rsidRPr="00231DF8">
        <w:tab/>
        <w:t>herinnert eraan dat het samenwerkingsprogramma tussen de EU en het Amazonebekken belangrijk is om de landen in het Amazonebekken beter in staat te stellen ontbossing en bosdegradatie tegen te gaan;</w:t>
      </w:r>
    </w:p>
    <w:p w14:paraId="0F248C35" w14:textId="15664FD3" w:rsidR="00285780" w:rsidRPr="00231DF8" w:rsidRDefault="00DA73CB" w:rsidP="00285780">
      <w:pPr>
        <w:pStyle w:val="NormalHanging12a"/>
        <w:rPr>
          <w:bCs/>
          <w:iCs/>
        </w:rPr>
      </w:pPr>
      <w:r w:rsidRPr="00231DF8">
        <w:t>56</w:t>
      </w:r>
      <w:r w:rsidR="00285780" w:rsidRPr="00231DF8">
        <w:t>.</w:t>
      </w:r>
      <w:r w:rsidR="00285780" w:rsidRPr="00231DF8">
        <w:tab/>
        <w:t>dringt aan op sterkere toezeggingen om de rechten van inheemse volkeren te eerbiedigen en deze rechten op te nemen in de dialoog en alle dimensies van de samenwerking met de LAC-landen, zoals uiteengezet in de VN-Verklaring over de rechten van inheemse volkeren;</w:t>
      </w:r>
    </w:p>
    <w:p w14:paraId="08238A40" w14:textId="111104AF" w:rsidR="00285780" w:rsidRPr="00231DF8" w:rsidRDefault="00DA73CB" w:rsidP="00285780">
      <w:pPr>
        <w:pStyle w:val="NormalHanging12a"/>
        <w:rPr>
          <w:bCs/>
          <w:iCs/>
        </w:rPr>
      </w:pPr>
      <w:r w:rsidRPr="00231DF8">
        <w:t>57</w:t>
      </w:r>
      <w:r w:rsidR="00285780" w:rsidRPr="00231DF8">
        <w:t>.</w:t>
      </w:r>
      <w:r w:rsidR="00285780" w:rsidRPr="00231DF8">
        <w:tab/>
        <w:t>herinnert eraan dat het belangrijk is om duurzame en verantwoorde mijnbouw te bevorderen waarbij de rechten en bestaansmiddelen van lokale gemeenschappen en inheemse volkeren worden beschermd, ernstige negatieve sociale en milieugevolgen worden voorkomen en de afhankelijkheid van grondstoffenuitvoer wordt verminderd, ter ondersteuning van duurzaam herindustrialiseringsbeleid waarmee fatsoenlijke banen worden gecreëerd en milieuduurzaamheid wordt bevorderd door middel van een doeltreffend beheer van minerale hulpbronnen;</w:t>
      </w:r>
    </w:p>
    <w:p w14:paraId="567B672E" w14:textId="54ED556F" w:rsidR="00285780" w:rsidRPr="00231DF8" w:rsidRDefault="00DA73CB" w:rsidP="00285780">
      <w:pPr>
        <w:pStyle w:val="NormalHanging12a"/>
        <w:rPr>
          <w:bCs/>
          <w:iCs/>
        </w:rPr>
      </w:pPr>
      <w:r w:rsidRPr="00231DF8">
        <w:t>58</w:t>
      </w:r>
      <w:r w:rsidR="00285780" w:rsidRPr="00231DF8">
        <w:t>.</w:t>
      </w:r>
      <w:r w:rsidR="00285780" w:rsidRPr="00231DF8">
        <w:tab/>
        <w:t xml:space="preserve">beklemtoont dat genderresponsieve ontwikkelingssamenwerking moet worden ondersteund en stelt de uitvoering voor van gerichte maatregelen om ongelijkheden tussen mannen en vrouwen aan te pakken en te verminderen, met inbegrip van, maar niet beperkt tot, de bevordering van de toegang van vrouwen tot fatsoenlijk werk, financiële inclusie en leidinggevende en ondernemersfuncties, met name in plattelands- en informele sectoren; wijst erop dat micro-, kleine en middelgrote ondernemingen in veel regio’s in de wereld de stuwende kracht achter de plaatselijke economie zijn, met steeds meer vrouwen aan het hoofd van die ondernemingen; </w:t>
      </w:r>
      <w:bookmarkStart w:id="14" w:name="_Hlk204174834"/>
      <w:r w:rsidR="00285780" w:rsidRPr="00231DF8">
        <w:t>onderstreept dat micro-, kleine en middelgrote ondernemingen 90 % van de bedrijven, 60 tot 70 % van de werkgelegenheid en 50 % van het bbp wereldwijd vertegenwoordigen</w:t>
      </w:r>
      <w:bookmarkEnd w:id="14"/>
      <w:r w:rsidR="00285780" w:rsidRPr="00231DF8">
        <w:t>; vestigt de aandacht op de cruciale bijdrage die micro-, kleine en middelgrote ondernemingen leveren aan de verwezenlijking van de Agenda 2030 en de SDG’s, met name de SDG’s die betrekking hebben op de uitbanning van armoede en de bevordering van waardig werk voor iedereen;</w:t>
      </w:r>
    </w:p>
    <w:p w14:paraId="573236D0" w14:textId="2FF37571" w:rsidR="00285780" w:rsidRPr="00231DF8" w:rsidRDefault="00DA73CB" w:rsidP="00285780">
      <w:pPr>
        <w:pStyle w:val="NormalHanging12a"/>
        <w:rPr>
          <w:bCs/>
          <w:iCs/>
        </w:rPr>
      </w:pPr>
      <w:r w:rsidRPr="00231DF8">
        <w:t>59</w:t>
      </w:r>
      <w:r w:rsidR="00285780" w:rsidRPr="00231DF8">
        <w:t>.</w:t>
      </w:r>
      <w:r w:rsidR="00285780" w:rsidRPr="00231DF8">
        <w:tab/>
      </w:r>
      <w:bookmarkStart w:id="15" w:name="_Hlk207225749"/>
      <w:r w:rsidR="00285780" w:rsidRPr="00231DF8">
        <w:t>is ingenomen met het initiatief voor het biregionale zorgpact</w:t>
      </w:r>
      <w:bookmarkEnd w:id="15"/>
      <w:r w:rsidR="00285780" w:rsidRPr="00231DF8">
        <w:t>, dat onder meer bedoeld is om samenwerkings- en financieringsmechanismen op te zetten om te streven naar een eerlijkere en inclusievere economie, en zo de samenwerking inzake omvattende zorgstelsels en overheidsbeleid in de landen uit beide regio’s te bevorderen;</w:t>
      </w:r>
    </w:p>
    <w:p w14:paraId="3C6DA101" w14:textId="29ED3C08" w:rsidR="00285780" w:rsidRPr="00231DF8" w:rsidRDefault="00DA73CB" w:rsidP="00285780">
      <w:pPr>
        <w:pStyle w:val="NormalHanging12a"/>
        <w:rPr>
          <w:bCs/>
          <w:iCs/>
        </w:rPr>
      </w:pPr>
      <w:r w:rsidRPr="00231DF8">
        <w:t>60</w:t>
      </w:r>
      <w:r w:rsidR="00285780" w:rsidRPr="00231DF8">
        <w:t>.</w:t>
      </w:r>
      <w:r w:rsidR="00285780" w:rsidRPr="00231DF8">
        <w:tab/>
        <w:t>dringt aan op nauwere samenwerking tussen de EU en de LAC-landen om gendergerelateerd geweld tegen te gaan door middel van uitgebreide voorlichting, bewustmakingscampagnes en de versterking van de wettelijke bescherming; steunt initiatieven in het kader van NDICI – Europa in de wereld en het EU-genderactieplan III voor de bevordering van werkgelegenheid voor jongeren, onderwijs en de politieke participatie van vrouwen;</w:t>
      </w:r>
    </w:p>
    <w:p w14:paraId="54C67C3A" w14:textId="0D24B96E" w:rsidR="00285780" w:rsidRPr="00231DF8" w:rsidRDefault="00DA73CB" w:rsidP="00285780">
      <w:pPr>
        <w:pStyle w:val="NormalHanging12a"/>
        <w:rPr>
          <w:bCs/>
          <w:iCs/>
        </w:rPr>
      </w:pPr>
      <w:r w:rsidRPr="00231DF8">
        <w:t>61</w:t>
      </w:r>
      <w:r w:rsidR="00285780" w:rsidRPr="00231DF8">
        <w:t>.</w:t>
      </w:r>
      <w:r w:rsidR="00285780" w:rsidRPr="00231DF8">
        <w:tab/>
        <w:t xml:space="preserve">vestigt de aandacht op de cruciale rol van het maatschappelijk middenveld bij het vormgeven en monitoren van inclusief sociaal beleid, het bevorderen van gelijke toegang tot hoogwaardig onderwijs en het stimuleren van duurzame en inclusieve economische groei in de LAC-landen; spreekt zijn ernstige bezorgdheid uit over de inkrimping van de ruimte voor het maatschappelijk middenveld in veel Latijns-Amerikaanse landen; pleit in dit verband voor meer EU-steun voor maatschappelijke organisaties, mensenrechtenverdedigers, milieuactivisten en journalisten die steeds vaker te maken krijgen met bedreigingen en geweld, om ervoor te zorgen dat zij hun </w:t>
      </w:r>
      <w:r w:rsidR="00285780" w:rsidRPr="00231DF8">
        <w:lastRenderedPageBreak/>
        <w:t xml:space="preserve">werk veilig en onafhankelijk kunnen doen; dringt erop aan prioriteit te geven aan hun veiligheid, toegang tot de rechter en vrijheid van meningsuiting, en het partnerschap van de EU te versterken met actoren uit het maatschappelijk middenveld, </w:t>
      </w:r>
      <w:bookmarkStart w:id="16" w:name="_Hlk204028056"/>
      <w:r w:rsidR="00285780" w:rsidRPr="00231DF8">
        <w:t>die een essentiële rol spelen bij het aanpakken van belangrijke punten van zorg</w:t>
      </w:r>
      <w:bookmarkEnd w:id="16"/>
      <w:r w:rsidR="00285780" w:rsidRPr="00231DF8">
        <w:t xml:space="preserve"> en het faciliteren van een constructieve dialoog over mensenrechten en democratische transitie, en die voor hun activiteiten sterk afhankelijk zijn van hulpprogramma’s;</w:t>
      </w:r>
    </w:p>
    <w:p w14:paraId="5D98A73E" w14:textId="54EA5F1E" w:rsidR="00285780" w:rsidRPr="00231DF8" w:rsidRDefault="00DA73CB" w:rsidP="00285780">
      <w:pPr>
        <w:pStyle w:val="NormalHanging12a"/>
        <w:rPr>
          <w:bCs/>
          <w:iCs/>
        </w:rPr>
      </w:pPr>
      <w:r w:rsidRPr="00231DF8">
        <w:t>62</w:t>
      </w:r>
      <w:r w:rsidR="00285780" w:rsidRPr="00231DF8">
        <w:t>.</w:t>
      </w:r>
      <w:r w:rsidR="00285780" w:rsidRPr="00231DF8">
        <w:tab/>
        <w:t>onderstreept hoe belangrijk EU-steun is voor de versterking van de socialebeschermingsstelsels in de LAC-landen, met inbegrip van geïntegreerde sociale registers, een betere coördinatie van regelingen en gezamenlijke proefprojecten, met name met het maatschappelijk middenveld en lokale overheden, als belangrijke aanjagers van inclusie en armoedebestrijding in het partnerschap tussen de EU en de LAC-landen;</w:t>
      </w:r>
    </w:p>
    <w:p w14:paraId="4454DE20" w14:textId="77777777" w:rsidR="00285780" w:rsidRPr="00231DF8" w:rsidRDefault="00285780" w:rsidP="00285780">
      <w:pPr>
        <w:pStyle w:val="Normal12a24b"/>
      </w:pPr>
      <w:r w:rsidRPr="00231DF8">
        <w:rPr>
          <w:b/>
          <w:i/>
        </w:rPr>
        <w:t>Samenwerking op het gebied van veiligheid en de bestrijding van drugshandel</w:t>
      </w:r>
    </w:p>
    <w:p w14:paraId="06DA3AFC" w14:textId="3E4FD78B" w:rsidR="00285780" w:rsidRPr="00231DF8" w:rsidRDefault="00DA73CB" w:rsidP="00285780">
      <w:pPr>
        <w:pStyle w:val="NormalHanging12a"/>
      </w:pPr>
      <w:r w:rsidRPr="00231DF8">
        <w:t>63</w:t>
      </w:r>
      <w:r w:rsidR="00285780" w:rsidRPr="00231DF8">
        <w:t>.</w:t>
      </w:r>
      <w:r w:rsidR="00285780" w:rsidRPr="00231DF8">
        <w:tab/>
        <w:t>is zich bewust van de toename van de georganiseerde misdaad en drugshandel in de EU en LAC-landen en van de ongekende hoeveelheden illegale drugs die vanuit de regio naar de EU worden gesmokkeld, voornamelijk via haar havens; is met name bezorgd over de steeds grotere dreiging voor de veiligheid in beide regio’s die uitgaat van de transnationale samenwerking tussen criminele organisaties in de LAC-landen en de EU; beklemtoont dat er nauwer moet worden samengewerkt met zowel drugsproducerende landen als met doorvoerlanden in de LAC-regio en dat de multilaterale samenwerking moet worden verbeterd om deze bedreigingen aan te pakken; dringt aan op een versterking van het EU-LAC-partnerschap inzake justitie en veiligheid, EL PAcCTO 2.0, Copolad, Eurofront, het Global Illicit Flows-programma (GFIP) en de Europese havenalliantie;</w:t>
      </w:r>
    </w:p>
    <w:p w14:paraId="7D15825A" w14:textId="180CBA94" w:rsidR="00285780" w:rsidRPr="00231DF8" w:rsidRDefault="00DA73CB" w:rsidP="00285780">
      <w:pPr>
        <w:pStyle w:val="NormalHanging12a"/>
      </w:pPr>
      <w:r w:rsidRPr="00231DF8">
        <w:t>64</w:t>
      </w:r>
      <w:r w:rsidR="00285780" w:rsidRPr="00231DF8">
        <w:t>.</w:t>
      </w:r>
      <w:r w:rsidR="00285780" w:rsidRPr="00231DF8">
        <w:tab/>
        <w:t>erkent het belang van het Latijns-Amerikaans Comité voor binnenlandse veiligheid (Clasi) voor de opzet van een gemeenschappelijk en gedeeld veiligheidskader in de LAC-regio; benadrukt dat Clasi een belangrijk instrument is voor het bereiken van meer integratie en doeltreffendheid in de bestrijding van criminaliteit in de regio; verheugt zich over de voortdurende strategische samenwerking tussen de ministers van Binnenlandse Zaken en/of Veiligheid van de EU-lidstaten en de ministers die bevoegd zijn voor veiligheidsaangelegenheden in de lidstaten van Clasi, alsook op technisch niveau om de operationele samenwerking op het gebied van rechtshandhaving tussen de EU en de LAC-landen te versterken; is ingenomen met de goedkeuring van een gezamenlijke verklaring en een routekaart inzake de prioriteiten voor operationele samenwerking 2025-2026; dringt aan op een soortgelijke samenwerking op het gebied van justitie en grensbeheer;</w:t>
      </w:r>
    </w:p>
    <w:p w14:paraId="3D36A85D" w14:textId="3B5E7364" w:rsidR="00285780" w:rsidRPr="00231DF8" w:rsidRDefault="00DA73CB" w:rsidP="00285780">
      <w:pPr>
        <w:pStyle w:val="NormalHanging12a"/>
        <w:rPr>
          <w:bCs/>
          <w:iCs/>
        </w:rPr>
      </w:pPr>
      <w:r w:rsidRPr="00231DF8">
        <w:t>65</w:t>
      </w:r>
      <w:r w:rsidR="00285780" w:rsidRPr="00231DF8">
        <w:t>.</w:t>
      </w:r>
      <w:r w:rsidR="00285780" w:rsidRPr="00231DF8">
        <w:tab/>
        <w:t xml:space="preserve">verzoekt de Commissie de steun voor de samenwerking tussen de LAC-partnerlanden en relevante EU-agentschappen, waaronder Europol, Eurojust en EUDA, te versterken en uit te breiden en hun werkafspraken te versterken; is ingenomen met het idee om een partnerschap tussen LAC-havens en de Europese havenalliantie tot stand te brengen; onderstreept dat het belangrijk is om in te zetten op AI-technologieën en een nauwere samenwerking tussen havens en autoriteiten bij de bestrijding van de drugshandel; dringt aan op gezamenlijke handhavingsinitiatieven, operationele partnerschappen en de uitwisseling van inlichtingen; is ingenomen met de concrete bijdragen van de lidstaten op dit vlak; </w:t>
      </w:r>
    </w:p>
    <w:p w14:paraId="74E5C063" w14:textId="317DA2F0" w:rsidR="00285780" w:rsidRPr="00231DF8" w:rsidRDefault="00DA73CB" w:rsidP="00285780">
      <w:pPr>
        <w:pStyle w:val="NormalHanging12a"/>
      </w:pPr>
      <w:r w:rsidRPr="00231DF8">
        <w:lastRenderedPageBreak/>
        <w:t>66</w:t>
      </w:r>
      <w:r w:rsidR="00285780" w:rsidRPr="00231DF8">
        <w:t>.</w:t>
      </w:r>
      <w:r w:rsidR="00285780" w:rsidRPr="00231DF8">
        <w:tab/>
        <w:t>verwelkomt de inspanningen om de regionale samenwerking op veiligheidsgebied te versterken door de uitbreiding van Clasi en de oprichting van AMERIPOL als een geformaliseerd rechtshandhavingsorgaan dat grensoverschrijdende coördinatie vergemakkelijkt; wijst erop dat het verdrag tot oprichting van AMERIPOL moet worden geratificeerd om volledig doeltreffend te worden en verzoekt de ondertekenende landen hun grondwettelijke ratificatieprocedures in te leiden;</w:t>
      </w:r>
    </w:p>
    <w:p w14:paraId="2D12968B" w14:textId="3BE0A256" w:rsidR="00285780" w:rsidRPr="00231DF8" w:rsidRDefault="00DA73CB" w:rsidP="00285780">
      <w:pPr>
        <w:pStyle w:val="NormalHanging12a"/>
      </w:pPr>
      <w:r w:rsidRPr="00231DF8">
        <w:t>67</w:t>
      </w:r>
      <w:r w:rsidR="00285780" w:rsidRPr="00231DF8">
        <w:t>.</w:t>
      </w:r>
      <w:r w:rsidR="00285780" w:rsidRPr="00231DF8">
        <w:tab/>
        <w:t>benadrukt dat de onderliggende oorzaken van georganiseerde misdaad moeten worden aangepakt, waaronder corruptie, zwak bestuur en sociale ongelijkheid, en pleit voor een aanpak waarbij rechtshandhaving wordt gecombineerd met sociaal beleid op de lange termijn en andere sectoroverschrijdende strategieën, om te streven naar een overheids- en samenlevingsbrede benadering van de veiligheid van burgers; wijst op de voordelen van associatieovereenkomsten en andere bilaterale overeenkomsten tussen de EU en LAC-landen als essentiële instrumenten om met partnerlanden samen te werken bij de aanpak van de onderliggende oorzaken van georganiseerde misdaad en de bestrijding van illegale drugshandel;</w:t>
      </w:r>
    </w:p>
    <w:p w14:paraId="3D2620A6" w14:textId="77777777" w:rsidR="00285780" w:rsidRPr="00231DF8" w:rsidRDefault="00285780" w:rsidP="00285780">
      <w:pPr>
        <w:pStyle w:val="Normal12a24b"/>
        <w:rPr>
          <w:rStyle w:val="BoldItalic"/>
        </w:rPr>
      </w:pPr>
      <w:r w:rsidRPr="00231DF8">
        <w:rPr>
          <w:rStyle w:val="BoldItalic"/>
        </w:rPr>
        <w:t>Justitie, mensenrechten en de rechtsstaat</w:t>
      </w:r>
    </w:p>
    <w:p w14:paraId="7ABF4516" w14:textId="33C08C38" w:rsidR="00285780" w:rsidRPr="00231DF8" w:rsidRDefault="00DA73CB" w:rsidP="00285780">
      <w:pPr>
        <w:pStyle w:val="Normal12a24b"/>
        <w:ind w:left="567" w:hanging="567"/>
        <w:rPr>
          <w:bCs/>
          <w:iCs/>
        </w:rPr>
      </w:pPr>
      <w:r w:rsidRPr="00231DF8">
        <w:t>68</w:t>
      </w:r>
      <w:r w:rsidR="00285780" w:rsidRPr="00231DF8">
        <w:t>.</w:t>
      </w:r>
      <w:r w:rsidR="00285780" w:rsidRPr="00231DF8">
        <w:tab/>
        <w:t>onderstreept hoe belangrijk het is dat justitiële hervormingen in LAC-landen de onafhankelijkheid van de rechterlijke macht eerbiedigen en aan de internationale normen inzake de rechtsstaat voldoen; dringt erop aan ervoor te zorgen dat dergelijke hervormingen bijdragen tot de versterking van het democratisch bestuur en de handhaving van de integriteit van de rechterlijke macht; benadrukt dat het noodzakelijk is om politieke banden met corruptie en georganiseerde misdaad te bestrijden; verzoekt de autoriteiten de rechtsstaat en het recht op vreedzame vergadering te handhaven, een eerlijke rechtsgang te eerbiedigen en de veiligheid en integriteit van leden van de rechterlijke macht en gedetineerden te waarborgen; verbindt zich ertoe de LAC-landen bij deze inspanningen te ondersteunen;</w:t>
      </w:r>
    </w:p>
    <w:p w14:paraId="16CA5375" w14:textId="7CD0050D" w:rsidR="00285780" w:rsidRPr="00231DF8" w:rsidRDefault="00DA73CB" w:rsidP="00285780">
      <w:pPr>
        <w:pStyle w:val="NormalHanging12a"/>
        <w:rPr>
          <w:b/>
          <w:i/>
        </w:rPr>
      </w:pPr>
      <w:r w:rsidRPr="00231DF8">
        <w:t>69</w:t>
      </w:r>
      <w:r w:rsidR="00285780" w:rsidRPr="00231DF8">
        <w:t>.</w:t>
      </w:r>
      <w:r w:rsidR="00285780" w:rsidRPr="00231DF8">
        <w:tab/>
        <w:t>is ingenomen met de voortdurende samenwerking tussen de EU en de LAC-landen om de democratie, de mensenrechten en goed bestuur te waarborgen en te bevorderen, en om de politieke stabiliteit te versterken; onderstreept dat de integriteit en transparantie van verkiezingsprocessen fundamentele pijlers van het EU-LAC-partnerschap zijn;</w:t>
      </w:r>
    </w:p>
    <w:p w14:paraId="6AF069B9" w14:textId="535EB337" w:rsidR="00285780" w:rsidRPr="00231DF8" w:rsidRDefault="00DA73CB" w:rsidP="00285780">
      <w:pPr>
        <w:pStyle w:val="NormalHanging12a"/>
        <w:rPr>
          <w:bCs/>
          <w:iCs/>
        </w:rPr>
      </w:pPr>
      <w:r w:rsidRPr="00231DF8">
        <w:t>70</w:t>
      </w:r>
      <w:r w:rsidR="00285780" w:rsidRPr="00231DF8">
        <w:t>.</w:t>
      </w:r>
      <w:r w:rsidR="00285780" w:rsidRPr="00231DF8">
        <w:tab/>
        <w:t>benadrukt dat de verkiezingswaarnemingsmissies van de EU een sleutelrol spelen bij het ondersteunen van eerlijke verkiezingen en het waarborgen van transparantie, zoals blijkt uit recente missies in Guatemala, Paraguay en Ecuador, en zoals gepland voor toekomstige missies in Bolivia, Guyana en Honduras in 2025, en Peru en Colombia in 2026;</w:t>
      </w:r>
    </w:p>
    <w:p w14:paraId="2414BD38" w14:textId="730E299B" w:rsidR="00285780" w:rsidRPr="00231DF8" w:rsidRDefault="00DA73CB" w:rsidP="00285780">
      <w:pPr>
        <w:pStyle w:val="NormalHanging12a"/>
        <w:rPr>
          <w:bCs/>
          <w:iCs/>
        </w:rPr>
      </w:pPr>
      <w:r w:rsidRPr="00231DF8">
        <w:t>71</w:t>
      </w:r>
      <w:r w:rsidR="00285780" w:rsidRPr="00231DF8">
        <w:t>.</w:t>
      </w:r>
      <w:r w:rsidR="00285780" w:rsidRPr="00231DF8">
        <w:tab/>
        <w:t xml:space="preserve">dringt aan op nauwere samenwerking tussen de EU en de LAC-regio om desinformatiecampagnes en hybride dreigingen tegen te gaan, met name die van autoritaire staten zoals Rusland, China en Iran die tot doel hebben de democratische instellingen, de integriteit van verkiezingen en het vertrouwen van het publiek in beide regio’s te ondermijnen; beklemtoont het belang van sterkere programma’s voor digitale geletterdheid in reactie op toenemende hybride dreigingen en misinformatie, om burgers de nodige vaardigheden te geven om online-informatie kritisch te beoordelen; </w:t>
      </w:r>
    </w:p>
    <w:p w14:paraId="4AABCD1B" w14:textId="77777777" w:rsidR="00285780" w:rsidRPr="00231DF8" w:rsidRDefault="00285780" w:rsidP="00285780">
      <w:pPr>
        <w:pStyle w:val="NormalHanging12a"/>
        <w:rPr>
          <w:b/>
          <w:i/>
        </w:rPr>
      </w:pPr>
      <w:r w:rsidRPr="00231DF8">
        <w:rPr>
          <w:b/>
          <w:i/>
        </w:rPr>
        <w:t>Samenwerking op het gebied van de mensenrechten</w:t>
      </w:r>
    </w:p>
    <w:p w14:paraId="3BE874C1" w14:textId="015F1D58" w:rsidR="00285780" w:rsidRPr="00231DF8" w:rsidRDefault="00DA73CB" w:rsidP="00285780">
      <w:pPr>
        <w:pStyle w:val="NormalHanging12a"/>
      </w:pPr>
      <w:r w:rsidRPr="00231DF8">
        <w:lastRenderedPageBreak/>
        <w:t>72</w:t>
      </w:r>
      <w:r w:rsidR="00285780" w:rsidRPr="00231DF8">
        <w:t>.</w:t>
      </w:r>
      <w:r w:rsidR="00285780" w:rsidRPr="00231DF8">
        <w:tab/>
        <w:t>wijst erop dat de toenemende repressie, de verslechterende omstandigheden onder autocratische regimes en de toenemende economische instabiliteit in sommige delen van de LAC-regio velen dwingen te vluchten op zoek naar bescherming, economische kansen en grondrechten; neemt bezorgd kennis van de daaruit voortvloeiende grootschalige ontheemding, met name vanuit Haïti, Nicaragua en Venezuela, en grensoverschrijdende migratie binnen de regio; benadrukt dat dit leidt tot een grotere humanitaire, sociale en institutionele druk op democratische landen die een aanzienlijk aantal migranten en asielzoekers opvangen; beklemtoont daarom de behoefte aan nauwe samenwerking en solidariteit tussen de landen van herkomst, doorreis en bestemming, en wijst op het belang van gecoördineerde maatregelen om de rechten, waardigheid en veiligheid van alle migranten en vluchtelingen te waarborgen; benadrukt het belang van inclusieve beleidsmaatregelen voor de integratie van migranten in gastgemeenschappen en de positieve bijdrage die migranten uit de regio leveren aan de samenleving en de economie;</w:t>
      </w:r>
    </w:p>
    <w:p w14:paraId="5FD3D1D3" w14:textId="38F55A2A" w:rsidR="00285780" w:rsidRPr="00231DF8" w:rsidRDefault="00DA73CB" w:rsidP="00285780">
      <w:pPr>
        <w:pStyle w:val="NormalHanging12a"/>
        <w:rPr>
          <w:bCs/>
          <w:iCs/>
        </w:rPr>
      </w:pPr>
      <w:r w:rsidRPr="00231DF8">
        <w:t>73</w:t>
      </w:r>
      <w:r w:rsidR="00285780" w:rsidRPr="00231DF8">
        <w:t>.</w:t>
      </w:r>
      <w:r w:rsidR="00285780" w:rsidRPr="00231DF8">
        <w:tab/>
        <w:t>onderstreept dat samenwerking inzake de bescherming van de mensenrechten van fundamenteel belang is voor de betrekkingen tussen de EU en de LAC-regio; benadrukt dat er strategieën moeten worden ontwikkeld om de rechten van bevolkingsgroepen van Afrikaanse herkomst en inheemse volkeren in de LAC-landen te versterken; wijst op de alarmerende toename van feminicide in de LAC-regio; beklemtoont dat feminicide dringend moet worden bestreden door het beleid ter bestrijding van gendergerelateerd geweld te versterken, grondbezit en werkgelegenheidskansen te bevorderen en de toegang tot onderwijs te waarborgen; benadrukt dat er op dit gebied verder moet worden samengewerkt;</w:t>
      </w:r>
    </w:p>
    <w:p w14:paraId="5C2570F4" w14:textId="3790C2A5" w:rsidR="00285780" w:rsidRPr="00231DF8" w:rsidRDefault="00DA73CB" w:rsidP="00285780">
      <w:pPr>
        <w:pStyle w:val="NormalHanging12a"/>
        <w:rPr>
          <w:bCs/>
          <w:iCs/>
          <w:u w:val="single"/>
        </w:rPr>
      </w:pPr>
      <w:r w:rsidRPr="00231DF8">
        <w:t>74</w:t>
      </w:r>
      <w:r w:rsidR="00285780" w:rsidRPr="00231DF8">
        <w:t>.</w:t>
      </w:r>
      <w:r w:rsidR="00285780" w:rsidRPr="00231DF8">
        <w:tab/>
        <w:t xml:space="preserve">is ernstig bezorgd over het feit dat een groot deel van Haïti nog steeds onder controle staat van gewapende criminele groepen die verantwoordelijk zijn voor wijdverbreid geweld en ernstige mensenrechtenschendingen; dringt aan op een gecoördineerde strategie tussen de LAC-partners, de EU-lidstaten en de Verenigde Staten om deze crisis aan te pakken en het Haïtiaanse volk te ondersteunen bij het herstel van de stabiliteit, het democratisch bestuur en de rechtsstaat; benadrukt hoe belangrijk het is dat alle relevante belanghebbenden, met inbegrip van ngo’s, deelnemen aan dit proces; verzoekt de EU om dringend haar politieke, humanitaire en economische steun aan Haïti te versterken in het kader van het EU-LAC-partnerschap, in het besef dat de huidige inspanningen ontoereikend zijn om de omvang van de crisis aan te pakken en het Haïtiaanse volk te ondersteunen bij het herstel van de stabiliteit, het democratisch bestuur en de rechtsstaat; </w:t>
      </w:r>
    </w:p>
    <w:p w14:paraId="236B30A9" w14:textId="4787FA86" w:rsidR="00285780" w:rsidRPr="00231DF8" w:rsidRDefault="00DA73CB" w:rsidP="00285780">
      <w:pPr>
        <w:pStyle w:val="NormalHanging12a"/>
        <w:rPr>
          <w:bCs/>
          <w:iCs/>
        </w:rPr>
      </w:pPr>
      <w:r w:rsidRPr="00231DF8">
        <w:t>75</w:t>
      </w:r>
      <w:r w:rsidR="00285780" w:rsidRPr="00231DF8">
        <w:t>.</w:t>
      </w:r>
      <w:r w:rsidR="00285780" w:rsidRPr="00231DF8">
        <w:tab/>
        <w:t>onderstreept de cruciale rol die het maatschappelijk middenveld speelt in de betrekkingen tussen de EU en de LAC-regio; veroordeelt met klem de moorden op mensenrechtenverdedigers en de systematische schendingen van de persvrijheid; uit zijn diepe bezorgdheid over de gerichte vervolging, strafbaarstelling, willekeurige detentie en systematische repressie van leden van de oppositie, inheemse volkeren, studenten, ngo’s en religieuze leiders in verschillende landen; veroordeelt het misbruik van het strafrecht om afwijkende meningen het zwijgen op te leggen en legitieme kritiek te onderdrukken;</w:t>
      </w:r>
    </w:p>
    <w:p w14:paraId="62368C13" w14:textId="46A2C491" w:rsidR="00285780" w:rsidRPr="00231DF8" w:rsidRDefault="00DA73CB" w:rsidP="00285780">
      <w:pPr>
        <w:pStyle w:val="NormalHanging12a"/>
      </w:pPr>
      <w:r w:rsidRPr="00231DF8">
        <w:t>76</w:t>
      </w:r>
      <w:r w:rsidR="00285780" w:rsidRPr="00231DF8">
        <w:t>.</w:t>
      </w:r>
      <w:r w:rsidR="00285780" w:rsidRPr="00231DF8">
        <w:tab/>
        <w:t xml:space="preserve">wijst erop dat de samenwerking op het gebied van de mensenrechten ook betrekking moet hebben op de versterking van de instellingen, de onafhankelijkheid van de rechterlijke macht en de universele toegang tot de rechter, met inbegrip van de bescherming van mensenrechtenverdedigers, milieuactivisten en journalisten en het waarborgen van hun werk in beide regio’s; veroordeelt de recente anti-ngo-wetgeving </w:t>
      </w:r>
      <w:r w:rsidR="00285780" w:rsidRPr="00231DF8">
        <w:lastRenderedPageBreak/>
        <w:t>die sommige LAC-landen hebben ingevoerd om de activiteiten, financiering en onafhankelijkheid van ngo’s te beperken;</w:t>
      </w:r>
    </w:p>
    <w:p w14:paraId="61A89615" w14:textId="6D5BB901" w:rsidR="00285780" w:rsidRPr="00231DF8" w:rsidRDefault="00DA73CB" w:rsidP="00285780">
      <w:pPr>
        <w:pStyle w:val="NormalHanging12a"/>
        <w:rPr>
          <w:bCs/>
          <w:iCs/>
        </w:rPr>
      </w:pPr>
      <w:r w:rsidRPr="00231DF8">
        <w:t>77</w:t>
      </w:r>
      <w:r w:rsidR="00285780" w:rsidRPr="00231DF8">
        <w:t>.</w:t>
      </w:r>
      <w:r w:rsidR="00285780" w:rsidRPr="00231DF8">
        <w:tab/>
        <w:t>verzoekt de EU de wereldwijde EU-sanctieregeling voor de mensenrechten in te zetten tegen de personen die verantwoordelijk zijn voor mensenrechtenschendingen en verder gebruik te maken van de beperkende maatregelen van de EU om sancties op te leggen aan personen die de democratie en de rechtsstaat geleidelijk en heimelijk ondermijnen; dringt er voorts bij de EU op aan bij de toewijzing van EU-middelen, ook via multilaterale en financiële instellingen, specifieke garanties voor de naleving van de mensenrechten op te nemen en ervoor te zorgen dat deze middelen de autoritaire greep van dergelijke regimes niet verstevigen; verzoekt de Commissie zich te beroepen op de mensenrechtenclausules in associatieovereenkomsten wanneer zij grove mensenrechtenschendingen vaststelt;</w:t>
      </w:r>
    </w:p>
    <w:p w14:paraId="1B929406" w14:textId="77777777" w:rsidR="00285780" w:rsidRPr="00231DF8" w:rsidRDefault="00285780" w:rsidP="00285780">
      <w:pPr>
        <w:pStyle w:val="Normal12a24b"/>
      </w:pPr>
      <w:r w:rsidRPr="00231DF8">
        <w:rPr>
          <w:b/>
          <w:i/>
        </w:rPr>
        <w:t>Parlementaire samenwerking en interpersoonlijke betrekkingen</w:t>
      </w:r>
    </w:p>
    <w:p w14:paraId="61456F56" w14:textId="72D53C65" w:rsidR="00285780" w:rsidRPr="00231DF8" w:rsidRDefault="00DA73CB" w:rsidP="00285780">
      <w:pPr>
        <w:pStyle w:val="NormalHanging12a"/>
      </w:pPr>
      <w:r w:rsidRPr="00231DF8">
        <w:t>78</w:t>
      </w:r>
      <w:r w:rsidR="00285780" w:rsidRPr="00231DF8">
        <w:t>.</w:t>
      </w:r>
      <w:r w:rsidR="00285780" w:rsidRPr="00231DF8">
        <w:tab/>
        <w:t>verwelkomt de verdieping van de parlementaire samenwerking tussen de EU en de LAC-regio, met name via de Euro-Latijns-Amerikaanse Parlementaire Vergadering (EuroLat), alsook via bilaterale vergaderingen, bijvoorbeeld met Chili en Mexico, en subregionale gezamenlijke parlementaire vergaderingen, wat de dialoog bevordert over belangrijke kwesties zoals handel, veiligheid en duurzame ontwikkeling; beschouwt EuroLat als een strategische component van de betrekkingen tussen de EU en de LAC-regio en wijst op haar sleutelrol bij het versterken van deze betrekkingen; is ingenomen met de resultaten van de 16e zitting van de EuroLat-vergadering die in Lima plaatsvond van 1 tot 3 juni 2025;</w:t>
      </w:r>
    </w:p>
    <w:p w14:paraId="3FCD292F" w14:textId="797AD138" w:rsidR="00285780" w:rsidRPr="00231DF8" w:rsidRDefault="00DA73CB" w:rsidP="00285780">
      <w:pPr>
        <w:pStyle w:val="NormalHanging12a"/>
      </w:pPr>
      <w:r w:rsidRPr="00231DF8">
        <w:t>79</w:t>
      </w:r>
      <w:r w:rsidR="00285780" w:rsidRPr="00231DF8">
        <w:t>.</w:t>
      </w:r>
      <w:r w:rsidR="00285780" w:rsidRPr="00231DF8">
        <w:tab/>
        <w:t xml:space="preserve">dringt aan op een betere coördinatie tussen het Parlement en de nationale en regionale parlementen in Latijns-Amerika om gezamenlijk transnationale kwesties aan te pakken die aansluiten bij de prioriteiten voor biregionale samenwerking en die van cruciaal belang zijn voor duurzame ontwikkeling; </w:t>
      </w:r>
    </w:p>
    <w:p w14:paraId="3CB1BBFA" w14:textId="77B94C26" w:rsidR="00285780" w:rsidRPr="00231DF8" w:rsidRDefault="00DA73CB" w:rsidP="00285780">
      <w:pPr>
        <w:pStyle w:val="NormalHanging12a"/>
      </w:pPr>
      <w:r w:rsidRPr="00231DF8">
        <w:t>80</w:t>
      </w:r>
      <w:r w:rsidR="00285780" w:rsidRPr="00231DF8">
        <w:t>.</w:t>
      </w:r>
      <w:r w:rsidR="00285780" w:rsidRPr="00231DF8">
        <w:tab/>
        <w:t>wijst op de cruciale rol van parlementaire diplomatie bij het versterken van de biregionale betrekkingen door de rechtstreekse dialoog met nationale en regionale parlementen te vergemakkelijken; dringt aan op meer parlementaire diplomatie om democratische overgangsprocessen te ondersteunen en de wetgevende capaciteiten van parlementen in de LAC-landen te versterken; is in dit verband ingenomen met de opening van het lokale bureau van het Parlement in Panama;</w:t>
      </w:r>
    </w:p>
    <w:p w14:paraId="09853FBD" w14:textId="1AAB42EC" w:rsidR="00285780" w:rsidRPr="00231DF8" w:rsidRDefault="00DA73CB" w:rsidP="00285780">
      <w:pPr>
        <w:pStyle w:val="NormalHanging12a"/>
      </w:pPr>
      <w:r w:rsidRPr="00231DF8">
        <w:t>81</w:t>
      </w:r>
      <w:r w:rsidR="00285780" w:rsidRPr="00231DF8">
        <w:t>.</w:t>
      </w:r>
      <w:r w:rsidR="00285780" w:rsidRPr="00231DF8">
        <w:tab/>
        <w:t>dringt erop aan meer steun te bieden aan en meer te investeren in het cruciale werk van netwerken van het maatschappelijk middenveld, diaspora-gemeenschappen in beide regio’s, interpersoonlijke initiatieven, mobiliteit van jongeren en de EU-LAC-stichting bij het versterken van de biregionale betrekkingen;</w:t>
      </w:r>
    </w:p>
    <w:p w14:paraId="57EAE7F0" w14:textId="3733079D" w:rsidR="00285780" w:rsidRPr="00231DF8" w:rsidRDefault="00DA73CB" w:rsidP="00285780">
      <w:pPr>
        <w:pStyle w:val="NormalHanging12a"/>
      </w:pPr>
      <w:r w:rsidRPr="00231DF8">
        <w:t>82</w:t>
      </w:r>
      <w:r w:rsidR="00285780" w:rsidRPr="00231DF8">
        <w:t>.</w:t>
      </w:r>
      <w:r w:rsidR="00285780" w:rsidRPr="00231DF8">
        <w:tab/>
        <w:t>pleit voor een grotere inbreng van jongeren in het EU-LAC-partnerschap door het bevorderen van educatieve uitwisselingen, door jongeren geleide initiatieven en platforms die jongeren in staat stellen een zinvolle bijdrage te leveren aan biregionale beleidsvormingsprocessen;</w:t>
      </w:r>
    </w:p>
    <w:p w14:paraId="69D0B774" w14:textId="77777777" w:rsidR="00285780" w:rsidRPr="00231DF8" w:rsidRDefault="00285780" w:rsidP="00285780">
      <w:pPr>
        <w:pStyle w:val="Normal12a24b"/>
      </w:pPr>
      <w:r w:rsidRPr="00231DF8">
        <w:rPr>
          <w:rStyle w:val="BoldItalic"/>
        </w:rPr>
        <w:t>Aanbevelingen voor de top EU-Celac in november 2025</w:t>
      </w:r>
    </w:p>
    <w:p w14:paraId="071AD21C" w14:textId="3BB7EE7F" w:rsidR="00285780" w:rsidRPr="00231DF8" w:rsidRDefault="00DA73CB" w:rsidP="00285780">
      <w:pPr>
        <w:pStyle w:val="NormalHanging12a"/>
      </w:pPr>
      <w:r w:rsidRPr="00231DF8">
        <w:t>83</w:t>
      </w:r>
      <w:r w:rsidR="00285780" w:rsidRPr="00231DF8">
        <w:t>.</w:t>
      </w:r>
      <w:r w:rsidR="00285780" w:rsidRPr="00231DF8">
        <w:tab/>
        <w:t xml:space="preserve">is van mening dat de top EU-Celac in 2023 een succes was en verwelkomt de uitvoering van initiatieven in het kader van de routekaart EU-Celac 2023-2025; prijst de </w:t>
      </w:r>
      <w:r w:rsidR="00285780" w:rsidRPr="00231DF8">
        <w:lastRenderedPageBreak/>
        <w:t>doelstelling om elke twee jaar regelmatig topontmoetingen te organiseren; onderstreept in dit verband dat tijdens de top in Santa Marta, Colombia, op 9 en 10 november 2025 een nieuwe en ambitieuze routekaart moet worden vastgesteld die het partnerschap verder versterkt, die duidelijk afgestemd is op de SDG’s en waarin rekening wordt gehouden met de toenemende biregionale betrokkenheid;</w:t>
      </w:r>
    </w:p>
    <w:p w14:paraId="2AFB1E0B" w14:textId="1A455D86" w:rsidR="00285780" w:rsidRPr="00231DF8" w:rsidRDefault="00DA73CB" w:rsidP="00285780">
      <w:pPr>
        <w:pStyle w:val="NormalHanging12a"/>
        <w:rPr>
          <w:i/>
          <w:iCs/>
        </w:rPr>
      </w:pPr>
      <w:r w:rsidRPr="00231DF8">
        <w:t>84</w:t>
      </w:r>
      <w:r w:rsidR="00285780" w:rsidRPr="00231DF8">
        <w:t>.</w:t>
      </w:r>
      <w:r w:rsidR="00285780" w:rsidRPr="00231DF8">
        <w:tab/>
        <w:t>benadrukt dat de komende top EU-Celac een uitgelezen kans is om de stem van de EU en de LAC-regio op basis van gemeenschappelijke waarden uit te dragen in de wereld en de gelegenheid biedt om politieke verbintenissen op het hoogste niveau te hernieuwen en een ambitieuze en operationele biregionale agenda vast te stellen;</w:t>
      </w:r>
    </w:p>
    <w:p w14:paraId="7EBC435D" w14:textId="722199EB" w:rsidR="00285780" w:rsidRPr="00231DF8" w:rsidRDefault="00DA73CB" w:rsidP="00285780">
      <w:pPr>
        <w:pStyle w:val="NormalHanging12a"/>
      </w:pPr>
      <w:r w:rsidRPr="00231DF8">
        <w:t>85</w:t>
      </w:r>
      <w:r w:rsidR="00285780" w:rsidRPr="00231DF8">
        <w:t>.</w:t>
      </w:r>
      <w:r w:rsidR="00285780" w:rsidRPr="00231DF8">
        <w:tab/>
        <w:t>verwacht dat de top EU-Celac de alliantie tussen de EU en de LAC-landen zal versterken, opdat de hoogste normen voor duurzame ontwikkeling op multilateraal niveau kunnen worden vastgesteld en de gezamenlijke toezegging kan worden herbevestigd om de hervorming van multilaterale instellingen te ondersteunen teneinde deze inclusiever en doeltreffender te maken, met name financiële instellingen, die een fundamentele rol spelen bij het aanpakken van schulden en het ontwerpen van een duurzamer internationaal financieringsmodel, met inbegrip van de financiering van ontwikkelingssamenwerking, die aan bod is gekomen tijdens de vierde Internationale Conferentie inzake ontwikkelingsfinanciering in Sevilla, Spanje; vestigt de aandacht op het belang van de voortdurende steun van de EU voor de regionale integratie van de LAC-landen en voor inspanningen om de reeds lang bestaande structurele uitdagingen voor duurzame ontwikkeling in de regio aan te pakken;</w:t>
      </w:r>
    </w:p>
    <w:p w14:paraId="17714FE8" w14:textId="0E1ACE13" w:rsidR="00285780" w:rsidRPr="00231DF8" w:rsidRDefault="00DA73CB" w:rsidP="00285780">
      <w:pPr>
        <w:pStyle w:val="NormalHanging12a"/>
      </w:pPr>
      <w:r w:rsidRPr="00231DF8">
        <w:t>86</w:t>
      </w:r>
      <w:r w:rsidR="00285780" w:rsidRPr="00231DF8">
        <w:t>.</w:t>
      </w:r>
      <w:r w:rsidR="00285780" w:rsidRPr="00231DF8">
        <w:tab/>
      </w:r>
      <w:bookmarkStart w:id="17" w:name="_Hlk204156663"/>
      <w:r w:rsidR="00285780" w:rsidRPr="00231DF8">
        <w:t>verwacht dat tijdens de top EU-Celac vooruitgang zal worden geboekt met de opzet van een permanent mechanisme met meerdere belanghebbenden dat beschikt over voldoende financiering, zodat regelmatig overleg kan worden gepleegd met het maatschappelijk middenveld, alsook met vakbonden, lokale overheden en andere relevante belanghebbenden uit beide regio’s</w:t>
      </w:r>
      <w:bookmarkEnd w:id="17"/>
      <w:r w:rsidR="00285780" w:rsidRPr="00231DF8">
        <w:t>; erkent het werk van de EU-LAC-stichting als intergouvernementele organisatie, evenals de potentiële bijdrage van de stichting aan het permanente mechanisme met meerdere belanghebbenden;</w:t>
      </w:r>
    </w:p>
    <w:p w14:paraId="71133A57" w14:textId="35607290" w:rsidR="00285780" w:rsidRPr="00231DF8" w:rsidRDefault="00DA73CB" w:rsidP="00285780">
      <w:pPr>
        <w:pStyle w:val="NormalHanging12a"/>
      </w:pPr>
      <w:r w:rsidRPr="00231DF8">
        <w:t>87</w:t>
      </w:r>
      <w:r w:rsidR="00285780" w:rsidRPr="00231DF8">
        <w:t>.</w:t>
      </w:r>
      <w:r w:rsidR="00285780" w:rsidRPr="00231DF8">
        <w:tab/>
        <w:t xml:space="preserve">benadrukt in dit verband hoe belangrijk het is om de beginselen van de rechtsstaat, democratie en mensenrechten na te leven en roept alle deelnemers aan de top op om zich aan deze beginselen te houden; wijst erop dat dit enkel mogelijk is als het maatschappelijk middenveld hier op werkelijk transparante, alomvattende en zinvolle wijze bij wordt betrokken; vraagt dat op de agenda van de top debatten over de democratie en mensenrechten worden geplaatst, zoals het recht om deel te nemen aan eerlijke en vrije verkiezingen, en dat in de conclusies van de top een krachtige oproep wordt gedaan ter verdediging van de mensenrechten en de rechtsstaat; dringt er bij de EU op aan de democratie en de mensenrechten krachtig te verdedigen; </w:t>
      </w:r>
    </w:p>
    <w:p w14:paraId="09B20B41" w14:textId="5017D8FA" w:rsidR="00285780" w:rsidRPr="00231DF8" w:rsidRDefault="00DA73CB" w:rsidP="00285780">
      <w:pPr>
        <w:pStyle w:val="NormalHanging12a"/>
      </w:pPr>
      <w:r w:rsidRPr="00231DF8">
        <w:t>88</w:t>
      </w:r>
      <w:r w:rsidR="00285780" w:rsidRPr="00231DF8">
        <w:t>.</w:t>
      </w:r>
      <w:r w:rsidR="00285780" w:rsidRPr="00231DF8">
        <w:tab/>
        <w:t>verzoekt de partijen tijdens de top van november 2025 opnieuw te bevestigen dat zij zich gezamenlijk inzetten voor vrede, democratie, multilateralisme, de op regels gebaseerde wereldorde, de territoriale integriteit van staten, de rechtsstaat, internationale rechtvaardigheid, mensenrechten, sociale rechtvaardigheid, duurzame ontwikkeling en vrije handel, om geleidelijk te komen tot een Europees-Latijns-Amerikaanse-transatlantische ruimte van vrede, democratie en welvaart;</w:t>
      </w:r>
    </w:p>
    <w:p w14:paraId="0E66629B" w14:textId="3DEBC06B" w:rsidR="00285780" w:rsidRPr="00231DF8" w:rsidRDefault="00DA73CB" w:rsidP="00285780">
      <w:pPr>
        <w:pStyle w:val="NormalHanging12a"/>
      </w:pPr>
      <w:r w:rsidRPr="00231DF8">
        <w:t>89</w:t>
      </w:r>
      <w:r w:rsidR="00285780" w:rsidRPr="00231DF8">
        <w:t>.</w:t>
      </w:r>
      <w:r w:rsidR="00285780" w:rsidRPr="00231DF8">
        <w:tab/>
        <w:t xml:space="preserve">verzoekt de partijen de aanhoudende aanvalsoorlog van Rusland krachtig te veroordelen, met name alle ernstige schendingen door Rusland van het internationaal recht en het internationaal humanitair recht, en diplomatieke, financiële en militaire </w:t>
      </w:r>
      <w:r w:rsidR="00285780" w:rsidRPr="00231DF8">
        <w:lastRenderedPageBreak/>
        <w:t xml:space="preserve">steun te verlenen aan Oekraïne; roept de partijen ertoe op hun inspanningen te bundelen om snel te komen tot een permanent staakt-het-vuren, een humanitaire interventie in Gaza en de vrijlating van alle gijzelaars; </w:t>
      </w:r>
    </w:p>
    <w:p w14:paraId="08E18B4F" w14:textId="18419B4C" w:rsidR="00285780" w:rsidRPr="00231DF8" w:rsidRDefault="00DA73CB" w:rsidP="00285780">
      <w:pPr>
        <w:pStyle w:val="NormalHanging12a"/>
        <w:rPr>
          <w:bCs/>
          <w:iCs/>
        </w:rPr>
      </w:pPr>
      <w:r w:rsidRPr="00231DF8">
        <w:t>90</w:t>
      </w:r>
      <w:r w:rsidR="00285780" w:rsidRPr="00231DF8">
        <w:t>.</w:t>
      </w:r>
      <w:r w:rsidR="00285780" w:rsidRPr="00231DF8">
        <w:tab/>
        <w:t>dringt erop aan dat de EU en Celac vooruitgang boeken wat betreft concrete toezeggingen om armoede en ongelijkheid te verminderen, de cohesie, institutionele capaciteit en governance te bevorderen en de rechten van werknemers te beschermen, en dat de EU en Celac de algemene toegang tot onderwijs en gezondheidszorg blijven ondersteunen; onderstreept dat beide regio’s zich moeten inzetten voor het biregionale zorgpact om omvattende zorgstelsels te consolideren en te financieren als een pijler van maatschappelijk welzijn, waarbij zorg wordt erkend als een recht, een collectieve verantwoordelijkheid en een essentiële voorwaarde voor gendergelijkheid, sociale rechtvaardigheid en duurzame ontwikkeling in de EU en de LAC-regio;</w:t>
      </w:r>
    </w:p>
    <w:p w14:paraId="4FAA159D" w14:textId="27EF5E98" w:rsidR="00285780" w:rsidRPr="00231DF8" w:rsidRDefault="00DA73CB" w:rsidP="00285780">
      <w:pPr>
        <w:pStyle w:val="NormalHanging12a"/>
        <w:rPr>
          <w:bCs/>
          <w:iCs/>
        </w:rPr>
      </w:pPr>
      <w:r w:rsidRPr="00231DF8">
        <w:t>91</w:t>
      </w:r>
      <w:r w:rsidR="00285780" w:rsidRPr="00231DF8">
        <w:t>.</w:t>
      </w:r>
      <w:r w:rsidR="00285780" w:rsidRPr="00231DF8">
        <w:tab/>
        <w:t>dringt erop aan dat tijdens de top EU-Celac werk wordt gemaakt van de samenwerking op het gebied van klimaatbestendigheid, de bescherming van de biodiversiteit en de bestrijding van ontbossing, waarbij ervoor wordt gezorgd dat het milieu- en decarbonisatiebeleid eerlijk wordt uitgevoerd, dat de lokale bevolking deelneemt aan en de vruchten plukt van de groene transitie en dat de kwetsbaarste gemeenschappen worden ondersteund bij de aanpassing aan de klimaatverandering;</w:t>
      </w:r>
    </w:p>
    <w:p w14:paraId="4B0BFF8D" w14:textId="250CB899" w:rsidR="00285780" w:rsidRPr="00231DF8" w:rsidRDefault="00DA73CB" w:rsidP="00285780">
      <w:pPr>
        <w:pStyle w:val="NormalHanging12a"/>
        <w:rPr>
          <w:bCs/>
          <w:iCs/>
        </w:rPr>
      </w:pPr>
      <w:r w:rsidRPr="00231DF8">
        <w:t>92</w:t>
      </w:r>
      <w:r w:rsidR="00285780" w:rsidRPr="00231DF8">
        <w:t>.</w:t>
      </w:r>
      <w:r w:rsidR="00285780" w:rsidRPr="00231DF8">
        <w:tab/>
        <w:t>dringt aan op sterkere toezeggingen om de rechten van inheemse volkeren in alle dimensies van de samenwerking tussen de EU en Celac te eerbiedigen;</w:t>
      </w:r>
    </w:p>
    <w:p w14:paraId="2657A40F" w14:textId="74129514" w:rsidR="00285780" w:rsidRPr="00231DF8" w:rsidRDefault="00DA73CB" w:rsidP="00285780">
      <w:pPr>
        <w:pStyle w:val="NormalHanging12a"/>
      </w:pPr>
      <w:r w:rsidRPr="00231DF8">
        <w:t>93</w:t>
      </w:r>
      <w:r w:rsidR="00285780" w:rsidRPr="00231DF8">
        <w:t>.</w:t>
      </w:r>
      <w:r w:rsidR="00285780" w:rsidRPr="00231DF8">
        <w:tab/>
        <w:t>acht het van belang dat de EU en de LAC-regio zich ertoe verbinden gezamenlijk mondiale en sociaal rechtvaardige groene initiatieven te stimuleren, bijvoorbeeld door te onderhandelen over een internationaal verdrag om een einde te maken aan plasticvervuiling of voort te bouwen op het memorandum van overeenstemming over geïntegreerd rampenrisicobeheer, en dat de EU en de LAC-regio het duurzame gebruik van natuurlijke hulpbronnen aanmoedigen; verzoekt de partijen hun gezamenlijke inzet voor de effectieve uitvoering van de Overeenkomst van Parijs te bekrachtigen;</w:t>
      </w:r>
    </w:p>
    <w:p w14:paraId="0B3D9324" w14:textId="07EE15C2" w:rsidR="00285780" w:rsidRPr="00231DF8" w:rsidRDefault="00DA73CB" w:rsidP="00285780">
      <w:pPr>
        <w:pStyle w:val="NormalHanging12a"/>
      </w:pPr>
      <w:r w:rsidRPr="00231DF8">
        <w:t>94</w:t>
      </w:r>
      <w:r w:rsidR="00285780" w:rsidRPr="00231DF8">
        <w:t>.</w:t>
      </w:r>
      <w:r w:rsidR="00285780" w:rsidRPr="00231DF8">
        <w:tab/>
        <w:t>pleit voor voortzetting van de nauwe samenwerking op het gebied van digitale aangelegenheden via de digitale alliantie tussen de EU en de LAC-regio met het oog op de bevordering van digitalisering in beide regio’s waarbij de mens centraal staat; dringt erop aan de regelgevingskaders op digitaal gebied op elkaar af te stemmen, met name door middel van een dialoog over gegevensbescherming, platformregulering, AI-ethiek en cyberbeveiliging;</w:t>
      </w:r>
    </w:p>
    <w:p w14:paraId="54428EB0" w14:textId="53C55FC2" w:rsidR="00285780" w:rsidRPr="00231DF8" w:rsidRDefault="00DA73CB" w:rsidP="00285780">
      <w:pPr>
        <w:pStyle w:val="NormalHanging12a"/>
      </w:pPr>
      <w:r w:rsidRPr="00231DF8">
        <w:t>95</w:t>
      </w:r>
      <w:r w:rsidR="00285780" w:rsidRPr="00231DF8">
        <w:t>.</w:t>
      </w:r>
      <w:r w:rsidR="00285780" w:rsidRPr="00231DF8">
        <w:tab/>
        <w:t>dringt er nogmaals op aan de biregionale samenwerking sterk op te voeren in de strijd tegen de georganiseerde misdaad en de drugshandel, als onderdeel van een alomvattende aanpak voor de veiligheid van de burger;</w:t>
      </w:r>
    </w:p>
    <w:p w14:paraId="1868E223" w14:textId="55F77CBA" w:rsidR="00285780" w:rsidRPr="00231DF8" w:rsidRDefault="00DA73CB" w:rsidP="00285780">
      <w:pPr>
        <w:pStyle w:val="NormalHanging12a"/>
        <w:rPr>
          <w:bCs/>
          <w:iCs/>
        </w:rPr>
      </w:pPr>
      <w:r w:rsidRPr="00231DF8">
        <w:t>96</w:t>
      </w:r>
      <w:r w:rsidR="00285780" w:rsidRPr="00231DF8">
        <w:t>.</w:t>
      </w:r>
      <w:r w:rsidR="00285780" w:rsidRPr="00231DF8">
        <w:tab/>
        <w:t>dringt aan op een grotere inzet om samen te werken op het gebied van onderwijs, vooral door de uitbreiding van uitwisselingsprogramma’s in het kader van Erasmus+;</w:t>
      </w:r>
    </w:p>
    <w:p w14:paraId="0AB81749" w14:textId="1278D0F4" w:rsidR="00285780" w:rsidRPr="00231DF8" w:rsidRDefault="00DA73CB" w:rsidP="00285780">
      <w:pPr>
        <w:pStyle w:val="NormalHanging12a"/>
        <w:rPr>
          <w:bCs/>
          <w:iCs/>
        </w:rPr>
      </w:pPr>
      <w:r w:rsidRPr="00231DF8">
        <w:t>97</w:t>
      </w:r>
      <w:r w:rsidR="00285780" w:rsidRPr="00231DF8">
        <w:t>.</w:t>
      </w:r>
      <w:r w:rsidR="00285780" w:rsidRPr="00231DF8">
        <w:tab/>
        <w:t xml:space="preserve">wijst op de noodzaak van meer institutionele ondersteuning, middelen en technische expertise voor de organisatie van de regelmatige topontmoetingen tussen de EU en Celac; dringt aan op de totstandbrenging van een permanente institutionele ruimte tussen topontmoetingen in, met het oog op meer coördinatie, een betere voorbereiding, vlottere communicatie en het monitoren van de resultaten; </w:t>
      </w:r>
    </w:p>
    <w:p w14:paraId="5361F255" w14:textId="3FF4CAE7" w:rsidR="00285780" w:rsidRPr="00231DF8" w:rsidRDefault="00DA73CB" w:rsidP="00285780">
      <w:pPr>
        <w:pStyle w:val="NormalHanging12a"/>
        <w:rPr>
          <w:bCs/>
          <w:iCs/>
        </w:rPr>
      </w:pPr>
      <w:r w:rsidRPr="00231DF8">
        <w:lastRenderedPageBreak/>
        <w:t>98</w:t>
      </w:r>
      <w:r w:rsidR="00285780" w:rsidRPr="00231DF8">
        <w:t>.</w:t>
      </w:r>
      <w:r w:rsidR="00285780" w:rsidRPr="00231DF8">
        <w:tab/>
        <w:t>pleit voor regelmatig overleg met meerdere belanghebbenden, met name voor en na iedere top EU-Celac, alsook tussen lokale overheden en het maatschappelijk middenveld in de LAC-regio en de Commissie om te waarborgen dat de projecten in het kader van de Global Gateway daadwerkelijk helpen de SDG’s te halen en stroken met prioriteiten op het gebied van lokale en regionale ontwikkeling; dringt bovendien aan op de instelling van een permanent follow-upmechanisme met meerdere belanghebbenden om de betrekkingen tussen de EU en Celac te monitoren en na te gaan of er vooruitgang wordt geboekt bij de uitvoering van toezeggingen; benadrukt dat het belangrijk is te garanderen dat het maatschappelijk middenveld van de EU en de LAC-regio tijdens de top op zinvolle wijze wordt betrokken en geraadpleegd;</w:t>
      </w:r>
    </w:p>
    <w:p w14:paraId="6F9A8429" w14:textId="77777777" w:rsidR="00285780" w:rsidRPr="00231DF8" w:rsidRDefault="00285780" w:rsidP="00285780">
      <w:pPr>
        <w:pStyle w:val="NormalCenter12a"/>
      </w:pPr>
      <w:r w:rsidRPr="00231DF8">
        <w:t>°</w:t>
      </w:r>
    </w:p>
    <w:p w14:paraId="15CD1E92" w14:textId="77777777" w:rsidR="00285780" w:rsidRPr="00231DF8" w:rsidRDefault="00285780" w:rsidP="00285780">
      <w:pPr>
        <w:pStyle w:val="NormalCenter12a"/>
      </w:pPr>
      <w:r w:rsidRPr="00231DF8">
        <w:t>°</w:t>
      </w:r>
      <w:r w:rsidRPr="00231DF8">
        <w:tab/>
        <w:t>°</w:t>
      </w:r>
    </w:p>
    <w:p w14:paraId="791A7C4F" w14:textId="2D18C47B" w:rsidR="008D6501" w:rsidRPr="00231DF8" w:rsidRDefault="00DA73CB" w:rsidP="008D6501">
      <w:pPr>
        <w:pStyle w:val="NormalHanging12a"/>
      </w:pPr>
      <w:r w:rsidRPr="00231DF8">
        <w:t>99</w:t>
      </w:r>
      <w:r w:rsidR="00285780" w:rsidRPr="00231DF8">
        <w:t>.</w:t>
      </w:r>
      <w:r w:rsidR="00285780" w:rsidRPr="00231DF8">
        <w:tab/>
        <w:t>verzoekt zijn Voorzitter deze resolutie te doen toekomen aan de Raad, de Commissie en de vicevoorzitter van de Commissie/hoge vertegenwoordiger van de Unie voor buitenlandse zaken en veiligheidsbeleid.</w:t>
      </w:r>
    </w:p>
    <w:sectPr w:rsidR="008D6501" w:rsidRPr="00231DF8" w:rsidSect="008D650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5662A" w14:textId="77777777" w:rsidR="0050194A" w:rsidRPr="008D6501" w:rsidRDefault="0050194A">
      <w:r w:rsidRPr="008D6501">
        <w:separator/>
      </w:r>
    </w:p>
  </w:endnote>
  <w:endnote w:type="continuationSeparator" w:id="0">
    <w:p w14:paraId="66125621" w14:textId="77777777" w:rsidR="0050194A" w:rsidRPr="008D6501" w:rsidRDefault="0050194A">
      <w:r w:rsidRPr="008D65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6222C" w14:textId="77777777" w:rsidR="0050194A" w:rsidRPr="008D6501" w:rsidRDefault="0050194A">
      <w:r w:rsidRPr="008D6501">
        <w:separator/>
      </w:r>
    </w:p>
  </w:footnote>
  <w:footnote w:type="continuationSeparator" w:id="0">
    <w:p w14:paraId="070E4931" w14:textId="77777777" w:rsidR="0050194A" w:rsidRPr="008D6501" w:rsidRDefault="0050194A">
      <w:r w:rsidRPr="008D6501">
        <w:continuationSeparator/>
      </w:r>
    </w:p>
  </w:footnote>
  <w:footnote w:id="1">
    <w:p w14:paraId="4B28200A" w14:textId="5DD0AADB"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Aangenomen teksten, P10_TA(2025)0057.</w:t>
      </w:r>
    </w:p>
  </w:footnote>
  <w:footnote w:id="2">
    <w:p w14:paraId="5D6204C9" w14:textId="2A365DE1"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L 209 van 14.6.2021, blz. 1, ELI: </w:t>
      </w:r>
      <w:hyperlink r:id="rId1" w:history="1">
        <w:r w:rsidRPr="008D6501">
          <w:rPr>
            <w:rStyle w:val="Hyperlink"/>
            <w:sz w:val="24"/>
            <w:lang w:val="nl-NL"/>
          </w:rPr>
          <w:t>http://data.europa.eu/eli/reg/2021/947/oj</w:t>
        </w:r>
      </w:hyperlink>
      <w:r w:rsidRPr="008D6501">
        <w:rPr>
          <w:sz w:val="24"/>
          <w:lang w:val="nl-NL"/>
        </w:rPr>
        <w:t>.</w:t>
      </w:r>
    </w:p>
  </w:footnote>
  <w:footnote w:id="3">
    <w:p w14:paraId="145E751B" w14:textId="02BC4740"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C/2023/398, 23.11.2023, ELI: </w:t>
      </w:r>
      <w:hyperlink r:id="rId2" w:history="1">
        <w:r w:rsidRPr="008D6501">
          <w:rPr>
            <w:rStyle w:val="Hyperlink"/>
            <w:sz w:val="24"/>
            <w:lang w:val="nl-NL"/>
          </w:rPr>
          <w:t>http://data.europa.eu/eli/C/2023/398/oj</w:t>
        </w:r>
      </w:hyperlink>
      <w:r w:rsidRPr="008D6501">
        <w:rPr>
          <w:sz w:val="24"/>
          <w:lang w:val="nl-NL"/>
        </w:rPr>
        <w:t>.</w:t>
      </w:r>
    </w:p>
  </w:footnote>
  <w:footnote w:id="4">
    <w:p w14:paraId="06BF375F" w14:textId="0C0612CF"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C/2025/2148, 23.4.2025, ELI: </w:t>
      </w:r>
      <w:hyperlink r:id="rId3" w:history="1">
        <w:r w:rsidRPr="008D6501">
          <w:rPr>
            <w:rStyle w:val="Hyperlink"/>
            <w:sz w:val="24"/>
            <w:lang w:val="nl-NL"/>
          </w:rPr>
          <w:t>http://data.europa.eu/eli/C/2025/2148/oj</w:t>
        </w:r>
      </w:hyperlink>
      <w:r w:rsidRPr="008D6501">
        <w:rPr>
          <w:sz w:val="24"/>
          <w:lang w:val="nl-NL"/>
        </w:rPr>
        <w:t>.</w:t>
      </w:r>
    </w:p>
  </w:footnote>
  <w:footnote w:id="5">
    <w:p w14:paraId="70BBF194" w14:textId="600C3749"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C/2024/7215, 10.12.2024, ELI: </w:t>
      </w:r>
      <w:hyperlink r:id="rId4" w:history="1">
        <w:r w:rsidRPr="008D6501">
          <w:rPr>
            <w:rStyle w:val="Hyperlink"/>
            <w:sz w:val="24"/>
            <w:lang w:val="nl-NL"/>
          </w:rPr>
          <w:t>http://data.europa.eu/eli/C/2024/7215/oj</w:t>
        </w:r>
      </w:hyperlink>
      <w:r w:rsidRPr="008D6501">
        <w:rPr>
          <w:sz w:val="24"/>
          <w:lang w:val="nl-NL"/>
        </w:rPr>
        <w:t>.</w:t>
      </w:r>
    </w:p>
  </w:footnote>
  <w:footnote w:id="6">
    <w:p w14:paraId="752FB233" w14:textId="4FB1E32C"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C/2024/4001, 17.7.2024, ELI: </w:t>
      </w:r>
      <w:hyperlink r:id="rId5" w:history="1">
        <w:r w:rsidRPr="008D6501">
          <w:rPr>
            <w:rStyle w:val="Hyperlink"/>
            <w:sz w:val="24"/>
            <w:lang w:val="nl-NL"/>
          </w:rPr>
          <w:t>http://data.europa.eu/eli/C/2024/4001/oj</w:t>
        </w:r>
      </w:hyperlink>
      <w:r w:rsidRPr="008D6501">
        <w:rPr>
          <w:sz w:val="24"/>
          <w:lang w:val="nl-NL"/>
        </w:rPr>
        <w:t>.</w:t>
      </w:r>
    </w:p>
  </w:footnote>
  <w:footnote w:id="7">
    <w:p w14:paraId="41D43D0C" w14:textId="7664DC9B"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C/2024/7213, 10.12.2024, ELI: </w:t>
      </w:r>
      <w:hyperlink r:id="rId6" w:history="1">
        <w:r w:rsidRPr="008D6501">
          <w:rPr>
            <w:rStyle w:val="Hyperlink"/>
            <w:sz w:val="24"/>
            <w:lang w:val="nl-NL"/>
          </w:rPr>
          <w:t>http://data.europa.eu/eli/C/2024/7213/oj</w:t>
        </w:r>
      </w:hyperlink>
      <w:r w:rsidRPr="008D6501">
        <w:rPr>
          <w:sz w:val="24"/>
          <w:lang w:val="nl-NL"/>
        </w:rPr>
        <w:t>.</w:t>
      </w:r>
    </w:p>
  </w:footnote>
  <w:footnote w:id="8">
    <w:p w14:paraId="0636CC35" w14:textId="16702D68" w:rsidR="00285780" w:rsidRPr="008D6501" w:rsidRDefault="00285780" w:rsidP="008D6501">
      <w:pPr>
        <w:pStyle w:val="FootnoteText"/>
        <w:ind w:left="567" w:hanging="567"/>
        <w:rPr>
          <w:sz w:val="24"/>
          <w:lang w:val="nl-NL"/>
        </w:rPr>
      </w:pPr>
      <w:r w:rsidRPr="008D6501">
        <w:rPr>
          <w:rStyle w:val="FootnoteReference"/>
          <w:sz w:val="24"/>
          <w:lang w:val="nl-NL"/>
        </w:rPr>
        <w:footnoteRef/>
      </w:r>
      <w:r w:rsidR="008D6501" w:rsidRPr="008D6501">
        <w:rPr>
          <w:sz w:val="24"/>
          <w:lang w:val="nl-NL"/>
        </w:rPr>
        <w:t xml:space="preserve"> </w:t>
      </w:r>
      <w:r w:rsidR="008D6501" w:rsidRPr="008D6501">
        <w:rPr>
          <w:sz w:val="24"/>
          <w:lang w:val="nl-NL"/>
        </w:rPr>
        <w:tab/>
      </w:r>
      <w:r w:rsidRPr="008D6501">
        <w:rPr>
          <w:sz w:val="24"/>
          <w:lang w:val="nl-NL"/>
        </w:rPr>
        <w:t xml:space="preserve">PB C, C/2025/2249, 29.4.2025, ELI: </w:t>
      </w:r>
      <w:hyperlink r:id="rId7" w:history="1">
        <w:r w:rsidRPr="008D6501">
          <w:rPr>
            <w:rStyle w:val="Hyperlink"/>
            <w:sz w:val="24"/>
            <w:lang w:val="nl-NL"/>
          </w:rPr>
          <w:t>http://data.europa.eu/eli/C/2025/2249/oj</w:t>
        </w:r>
      </w:hyperlink>
      <w:r w:rsidRPr="008D6501">
        <w:rPr>
          <w:sz w:val="24"/>
          <w:lang w:val="nl-NL"/>
        </w:rPr>
        <w:t>.</w:t>
      </w:r>
    </w:p>
  </w:footnote>
  <w:footnote w:id="9">
    <w:p w14:paraId="7F44AE5E" w14:textId="688AB570" w:rsidR="00285780" w:rsidRPr="00215FDE" w:rsidRDefault="00285780" w:rsidP="008D6501">
      <w:pPr>
        <w:pStyle w:val="FootnoteText"/>
        <w:ind w:left="567" w:hanging="567"/>
        <w:rPr>
          <w:sz w:val="24"/>
          <w:szCs w:val="24"/>
          <w:lang w:val="nl-NL"/>
        </w:rPr>
      </w:pPr>
      <w:r w:rsidRPr="00215FDE">
        <w:rPr>
          <w:rStyle w:val="FootnoteReference"/>
          <w:sz w:val="24"/>
          <w:szCs w:val="24"/>
          <w:lang w:val="nl-NL"/>
        </w:rPr>
        <w:footnoteRef/>
      </w:r>
      <w:r w:rsidR="008D6501" w:rsidRPr="00215FDE">
        <w:rPr>
          <w:sz w:val="24"/>
          <w:szCs w:val="24"/>
          <w:lang w:val="nl-NL"/>
        </w:rPr>
        <w:t xml:space="preserve"> </w:t>
      </w:r>
      <w:r w:rsidR="008D6501" w:rsidRPr="00215FDE">
        <w:rPr>
          <w:sz w:val="24"/>
          <w:szCs w:val="24"/>
          <w:lang w:val="nl-NL"/>
        </w:rPr>
        <w:tab/>
      </w:r>
      <w:r w:rsidR="0057457E" w:rsidRPr="00231DF8">
        <w:rPr>
          <w:szCs w:val="24"/>
        </w:rPr>
        <w:t xml:space="preserve">PB C 210 van 30.6.2017, </w:t>
      </w:r>
      <w:proofErr w:type="spellStart"/>
      <w:r w:rsidR="0057457E" w:rsidRPr="00231DF8">
        <w:rPr>
          <w:szCs w:val="24"/>
        </w:rPr>
        <w:t>blz</w:t>
      </w:r>
      <w:proofErr w:type="spellEnd"/>
      <w:r w:rsidR="0057457E" w:rsidRPr="00231DF8">
        <w:rPr>
          <w:szCs w:val="24"/>
        </w:rPr>
        <w:t>. 1</w:t>
      </w:r>
      <w:r w:rsidRPr="00215FDE">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7090208">
    <w:abstractNumId w:val="9"/>
  </w:num>
  <w:num w:numId="2" w16cid:durableId="2025935424">
    <w:abstractNumId w:val="9"/>
  </w:num>
  <w:num w:numId="3" w16cid:durableId="70582678">
    <w:abstractNumId w:val="7"/>
  </w:num>
  <w:num w:numId="4" w16cid:durableId="622078229">
    <w:abstractNumId w:val="7"/>
  </w:num>
  <w:num w:numId="5" w16cid:durableId="1897086050">
    <w:abstractNumId w:val="6"/>
  </w:num>
  <w:num w:numId="6" w16cid:durableId="1849060141">
    <w:abstractNumId w:val="6"/>
  </w:num>
  <w:num w:numId="7" w16cid:durableId="163866087">
    <w:abstractNumId w:val="5"/>
  </w:num>
  <w:num w:numId="8" w16cid:durableId="1452936340">
    <w:abstractNumId w:val="5"/>
  </w:num>
  <w:num w:numId="9" w16cid:durableId="1636641864">
    <w:abstractNumId w:val="4"/>
  </w:num>
  <w:num w:numId="10" w16cid:durableId="84303460">
    <w:abstractNumId w:val="4"/>
  </w:num>
  <w:num w:numId="11" w16cid:durableId="170873811">
    <w:abstractNumId w:val="8"/>
  </w:num>
  <w:num w:numId="12" w16cid:durableId="1505826790">
    <w:abstractNumId w:val="8"/>
  </w:num>
  <w:num w:numId="13" w16cid:durableId="1690057172">
    <w:abstractNumId w:val="3"/>
  </w:num>
  <w:num w:numId="14" w16cid:durableId="1912346813">
    <w:abstractNumId w:val="3"/>
  </w:num>
  <w:num w:numId="15" w16cid:durableId="1911110930">
    <w:abstractNumId w:val="2"/>
  </w:num>
  <w:num w:numId="16" w16cid:durableId="1174607495">
    <w:abstractNumId w:val="2"/>
  </w:num>
  <w:num w:numId="17" w16cid:durableId="1761487438">
    <w:abstractNumId w:val="1"/>
  </w:num>
  <w:num w:numId="18" w16cid:durableId="928318267">
    <w:abstractNumId w:val="1"/>
  </w:num>
  <w:num w:numId="19" w16cid:durableId="399595298">
    <w:abstractNumId w:val="0"/>
  </w:num>
  <w:num w:numId="20" w16cid:durableId="1307053674">
    <w:abstractNumId w:val="0"/>
  </w:num>
  <w:num w:numId="21" w16cid:durableId="673455399">
    <w:abstractNumId w:val="9"/>
  </w:num>
  <w:num w:numId="22" w16cid:durableId="993483439">
    <w:abstractNumId w:val="7"/>
  </w:num>
  <w:num w:numId="23" w16cid:durableId="1633827787">
    <w:abstractNumId w:val="6"/>
  </w:num>
  <w:num w:numId="24" w16cid:durableId="904953740">
    <w:abstractNumId w:val="5"/>
  </w:num>
  <w:num w:numId="25" w16cid:durableId="948925229">
    <w:abstractNumId w:val="4"/>
  </w:num>
  <w:num w:numId="26" w16cid:durableId="1805351654">
    <w:abstractNumId w:val="8"/>
  </w:num>
  <w:num w:numId="27" w16cid:durableId="652612197">
    <w:abstractNumId w:val="3"/>
  </w:num>
  <w:num w:numId="28" w16cid:durableId="1726878148">
    <w:abstractNumId w:val="2"/>
  </w:num>
  <w:num w:numId="29" w16cid:durableId="948706335">
    <w:abstractNumId w:val="1"/>
  </w:num>
  <w:num w:numId="30" w16cid:durableId="1941833867">
    <w:abstractNumId w:val="0"/>
  </w:num>
  <w:num w:numId="31" w16cid:durableId="1760834038">
    <w:abstractNumId w:val="9"/>
  </w:num>
  <w:num w:numId="32" w16cid:durableId="38825585">
    <w:abstractNumId w:val="7"/>
  </w:num>
  <w:num w:numId="33" w16cid:durableId="1384017296">
    <w:abstractNumId w:val="6"/>
  </w:num>
  <w:num w:numId="34" w16cid:durableId="175771116">
    <w:abstractNumId w:val="5"/>
  </w:num>
  <w:num w:numId="35" w16cid:durableId="433525263">
    <w:abstractNumId w:val="4"/>
  </w:num>
  <w:num w:numId="36" w16cid:durableId="1550991805">
    <w:abstractNumId w:val="8"/>
  </w:num>
  <w:num w:numId="37" w16cid:durableId="93939342">
    <w:abstractNumId w:val="3"/>
  </w:num>
  <w:num w:numId="38" w16cid:durableId="429667043">
    <w:abstractNumId w:val="2"/>
  </w:num>
  <w:num w:numId="39" w16cid:durableId="1624463756">
    <w:abstractNumId w:val="1"/>
  </w:num>
  <w:num w:numId="40" w16cid:durableId="1690910160">
    <w:abstractNumId w:val="0"/>
  </w:num>
  <w:num w:numId="41" w16cid:durableId="399015808">
    <w:abstractNumId w:val="10"/>
  </w:num>
  <w:num w:numId="42" w16cid:durableId="466896460">
    <w:abstractNumId w:val="10"/>
  </w:num>
  <w:num w:numId="43" w16cid:durableId="1838303614">
    <w:abstractNumId w:val="10"/>
  </w:num>
  <w:num w:numId="44" w16cid:durableId="307243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NL"/>
    <w:docVar w:name="dvnumam" w:val="71"/>
    <w:docVar w:name="dvpe" w:val="773.170"/>
    <w:docVar w:name="dvrapporteur" w:val="Rapporteur: "/>
    <w:docVar w:name="dvtitre" w:val="Resolutie van het Europees Parlement van xx oktober 2025 over de politieke strategie van de EU ten opzichte van Latijns-Amerika(2025/2083(INI))"/>
  </w:docVars>
  <w:rsids>
    <w:rsidRoot w:val="0050194A"/>
    <w:rsid w:val="00002272"/>
    <w:rsid w:val="00055740"/>
    <w:rsid w:val="00064002"/>
    <w:rsid w:val="000677B9"/>
    <w:rsid w:val="000831BA"/>
    <w:rsid w:val="000A42CC"/>
    <w:rsid w:val="000E7DD9"/>
    <w:rsid w:val="0010095E"/>
    <w:rsid w:val="00125B37"/>
    <w:rsid w:val="00187494"/>
    <w:rsid w:val="001A604B"/>
    <w:rsid w:val="001F32AE"/>
    <w:rsid w:val="00215FDE"/>
    <w:rsid w:val="00231DF8"/>
    <w:rsid w:val="002767FF"/>
    <w:rsid w:val="00284E53"/>
    <w:rsid w:val="00285780"/>
    <w:rsid w:val="002B18FE"/>
    <w:rsid w:val="002B5493"/>
    <w:rsid w:val="003256B2"/>
    <w:rsid w:val="00343214"/>
    <w:rsid w:val="00361C00"/>
    <w:rsid w:val="00395FA1"/>
    <w:rsid w:val="00396722"/>
    <w:rsid w:val="003E15D4"/>
    <w:rsid w:val="004034AE"/>
    <w:rsid w:val="00411CCE"/>
    <w:rsid w:val="0041666E"/>
    <w:rsid w:val="00421060"/>
    <w:rsid w:val="00471C19"/>
    <w:rsid w:val="004867E3"/>
    <w:rsid w:val="00494A28"/>
    <w:rsid w:val="004C0004"/>
    <w:rsid w:val="004C5D52"/>
    <w:rsid w:val="0050194A"/>
    <w:rsid w:val="0050519A"/>
    <w:rsid w:val="005072A1"/>
    <w:rsid w:val="00514517"/>
    <w:rsid w:val="00545827"/>
    <w:rsid w:val="00560270"/>
    <w:rsid w:val="0057457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501"/>
    <w:rsid w:val="008E7A40"/>
    <w:rsid w:val="00930C23"/>
    <w:rsid w:val="0093193B"/>
    <w:rsid w:val="009509D8"/>
    <w:rsid w:val="00950B64"/>
    <w:rsid w:val="00981893"/>
    <w:rsid w:val="00A1687D"/>
    <w:rsid w:val="00A43E52"/>
    <w:rsid w:val="00A4678D"/>
    <w:rsid w:val="00A778C7"/>
    <w:rsid w:val="00AB441E"/>
    <w:rsid w:val="00AB6293"/>
    <w:rsid w:val="00AE0928"/>
    <w:rsid w:val="00AF3B82"/>
    <w:rsid w:val="00B0564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42C"/>
    <w:rsid w:val="00D834A0"/>
    <w:rsid w:val="00D872DF"/>
    <w:rsid w:val="00D91E21"/>
    <w:rsid w:val="00DA73C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FD418"/>
  <w15:chartTrackingRefBased/>
  <w15:docId w15:val="{CF920E77-4460-48E3-B88E-423CAEF5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5780"/>
    <w:pPr>
      <w:spacing w:before="480" w:after="240"/>
    </w:pPr>
    <w:rPr>
      <w:snapToGrid w:val="0"/>
      <w:lang w:eastAsia="en-US"/>
    </w:rPr>
  </w:style>
  <w:style w:type="paragraph" w:customStyle="1" w:styleId="NormalHanging12a">
    <w:name w:val="NormalHanging12a"/>
    <w:basedOn w:val="Normal"/>
    <w:rsid w:val="00285780"/>
    <w:pPr>
      <w:widowControl/>
      <w:spacing w:after="240"/>
      <w:ind w:left="567" w:hanging="567"/>
    </w:pPr>
    <w:rPr>
      <w:snapToGrid w:val="0"/>
      <w:lang w:eastAsia="en-US"/>
    </w:rPr>
  </w:style>
  <w:style w:type="paragraph" w:customStyle="1" w:styleId="NormalCenter12a">
    <w:name w:val="NormalCenter12a"/>
    <w:basedOn w:val="Normal"/>
    <w:rsid w:val="00285780"/>
    <w:pPr>
      <w:spacing w:after="240"/>
      <w:jc w:val="center"/>
    </w:pPr>
  </w:style>
  <w:style w:type="character" w:customStyle="1" w:styleId="BoldItalic">
    <w:name w:val="BoldItalic"/>
    <w:uiPriority w:val="1"/>
    <w:rsid w:val="00285780"/>
    <w:rPr>
      <w:b/>
      <w:i/>
      <w:u w:val="none"/>
    </w:rPr>
  </w:style>
  <w:style w:type="character" w:customStyle="1" w:styleId="Italic">
    <w:name w:val="Italic"/>
    <w:uiPriority w:val="1"/>
    <w:rsid w:val="00285780"/>
    <w:rPr>
      <w:i/>
    </w:rPr>
  </w:style>
  <w:style w:type="paragraph" w:customStyle="1" w:styleId="Normal12a24b">
    <w:name w:val="Normal12a24b"/>
    <w:basedOn w:val="Normal"/>
    <w:rsid w:val="00285780"/>
    <w:pPr>
      <w:spacing w:before="360" w:after="240"/>
    </w:pPr>
    <w:rPr>
      <w:snapToGrid w:val="0"/>
      <w:lang w:eastAsia="en-US"/>
    </w:rPr>
  </w:style>
  <w:style w:type="character" w:styleId="Hyperlink">
    <w:name w:val="Hyperlink"/>
    <w:basedOn w:val="DefaultParagraphFont"/>
    <w:rsid w:val="00285780"/>
    <w:rPr>
      <w:color w:val="0000FF"/>
      <w:u w:val="single"/>
    </w:rPr>
  </w:style>
  <w:style w:type="paragraph" w:styleId="Revision">
    <w:name w:val="Revision"/>
    <w:hidden/>
    <w:uiPriority w:val="99"/>
    <w:semiHidden/>
    <w:rsid w:val="008E7A4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12313</Words>
  <Characters>74239</Characters>
  <Application>Microsoft Office Word</Application>
  <DocSecurity>0</DocSecurity>
  <Lines>3093</Lines>
  <Paragraphs>1030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MIROIR Héloïse</cp:lastModifiedBy>
  <cp:revision>2</cp:revision>
  <cp:lastPrinted>2004-11-19T15:42:00Z</cp:lastPrinted>
  <dcterms:created xsi:type="dcterms:W3CDTF">2025-11-05T13:14:00Z</dcterms:created>
  <dcterms:modified xsi:type="dcterms:W3CDTF">2025-11-05T13:14:00Z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A10-0171/2025</vt:lpwstr>
  </property>
  <property fmtid="{D5CDD505-2E9C-101B-9397-08002B2CF9AE}" pid="4" name="&lt;Type&gt;">
    <vt:lpwstr>RR</vt:lpwstr>
  </property>
</Properties>
</file>