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1C4C" w14:paraId="34A3C6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B2B8D" w14:textId="77777777" w:rsidR="00751A4A" w:rsidRPr="00D11C4C" w:rsidRDefault="0002741D" w:rsidP="0010095E">
            <w:pPr>
              <w:pStyle w:val="EPName"/>
            </w:pPr>
            <w:r w:rsidRPr="00D11C4C">
              <w:t>Európsky parlament</w:t>
            </w:r>
          </w:p>
          <w:p w14:paraId="7BA288C0" w14:textId="77777777" w:rsidR="00751A4A" w:rsidRPr="00D11C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1C4C">
              <w:t>2024</w:t>
            </w:r>
            <w:r w:rsidR="00817416" w:rsidRPr="00D11C4C">
              <w:t>-202</w:t>
            </w:r>
            <w:r w:rsidRPr="00D11C4C">
              <w:t>9</w:t>
            </w:r>
          </w:p>
        </w:tc>
        <w:tc>
          <w:tcPr>
            <w:tcW w:w="2268" w:type="dxa"/>
            <w:shd w:val="clear" w:color="auto" w:fill="auto"/>
          </w:tcPr>
          <w:p w14:paraId="2565275C" w14:textId="77777777" w:rsidR="00751A4A" w:rsidRPr="00D11C4C" w:rsidRDefault="00187494" w:rsidP="0010095E">
            <w:pPr>
              <w:pStyle w:val="EPLogo"/>
            </w:pPr>
            <w:r w:rsidRPr="00D11C4C">
              <w:rPr>
                <w:noProof/>
                <w:lang w:eastAsia="ja-JP"/>
              </w:rPr>
              <w:drawing>
                <wp:inline distT="0" distB="0" distL="0" distR="0" wp14:anchorId="08A8F60C" wp14:editId="54F3E9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D3EF3" w14:textId="77777777" w:rsidR="00D058B8" w:rsidRPr="00D11C4C" w:rsidRDefault="00D058B8" w:rsidP="004C5D52">
      <w:pPr>
        <w:pStyle w:val="LineTop"/>
      </w:pPr>
    </w:p>
    <w:p w14:paraId="3934996A" w14:textId="77777777" w:rsidR="00680577" w:rsidRPr="00D11C4C" w:rsidRDefault="0002741D" w:rsidP="00680577">
      <w:pPr>
        <w:pStyle w:val="EPBodyTA1"/>
      </w:pPr>
      <w:r w:rsidRPr="00D11C4C">
        <w:t>PRIJATÉ TEXTY</w:t>
      </w:r>
    </w:p>
    <w:p w14:paraId="31EE46A2" w14:textId="77777777" w:rsidR="00D058B8" w:rsidRPr="00D11C4C" w:rsidRDefault="00D058B8" w:rsidP="00D058B8">
      <w:pPr>
        <w:pStyle w:val="LineBottom"/>
      </w:pPr>
    </w:p>
    <w:p w14:paraId="1D188780" w14:textId="1CFA98E2" w:rsidR="0002741D" w:rsidRPr="00D11C4C" w:rsidRDefault="0002741D" w:rsidP="0002741D">
      <w:pPr>
        <w:pStyle w:val="ATHeading1"/>
      </w:pPr>
      <w:bookmarkStart w:id="0" w:name="TANumber"/>
      <w:r w:rsidRPr="00D11C4C">
        <w:t>P10_TA(2025)0</w:t>
      </w:r>
      <w:r w:rsidR="00D11C4C" w:rsidRPr="00D11C4C">
        <w:t>221</w:t>
      </w:r>
      <w:bookmarkEnd w:id="0"/>
    </w:p>
    <w:p w14:paraId="5112FA63" w14:textId="77777777" w:rsidR="0002741D" w:rsidRPr="00D11C4C" w:rsidRDefault="0002741D" w:rsidP="0002741D">
      <w:pPr>
        <w:pStyle w:val="ATHeading2"/>
      </w:pPr>
      <w:bookmarkStart w:id="1" w:name="title"/>
      <w:r w:rsidRPr="00D11C4C">
        <w:t>Politická stratégia EÚ pre Latinskú Ameriku</w:t>
      </w:r>
      <w:bookmarkEnd w:id="1"/>
    </w:p>
    <w:p w14:paraId="601C8D57" w14:textId="77777777" w:rsidR="0002741D" w:rsidRPr="00D11C4C" w:rsidRDefault="0002741D" w:rsidP="0002741D">
      <w:pPr>
        <w:rPr>
          <w:i/>
          <w:vanish/>
        </w:rPr>
      </w:pPr>
      <w:r w:rsidRPr="00D11C4C">
        <w:rPr>
          <w:i/>
        </w:rPr>
        <w:fldChar w:fldCharType="begin"/>
      </w:r>
      <w:r w:rsidRPr="00D11C4C">
        <w:rPr>
          <w:i/>
        </w:rPr>
        <w:instrText xml:space="preserve"> TC"(</w:instrText>
      </w:r>
      <w:bookmarkStart w:id="2" w:name="DocNumber"/>
      <w:r w:rsidRPr="00D11C4C">
        <w:rPr>
          <w:i/>
        </w:rPr>
        <w:instrText>A10-0171/2025</w:instrText>
      </w:r>
      <w:bookmarkEnd w:id="2"/>
      <w:r w:rsidRPr="00D11C4C">
        <w:rPr>
          <w:i/>
        </w:rPr>
        <w:instrText xml:space="preserve"> - Spravodajca: Davor Ivo Stier)"\l3 \n&gt; \* MERGEFORMAT </w:instrText>
      </w:r>
      <w:r w:rsidRPr="00D11C4C">
        <w:rPr>
          <w:i/>
        </w:rPr>
        <w:fldChar w:fldCharType="end"/>
      </w:r>
    </w:p>
    <w:p w14:paraId="42673997" w14:textId="77777777" w:rsidR="0002741D" w:rsidRPr="00D11C4C" w:rsidRDefault="0002741D" w:rsidP="0002741D">
      <w:pPr>
        <w:rPr>
          <w:vanish/>
        </w:rPr>
      </w:pPr>
      <w:bookmarkStart w:id="3" w:name="Commission"/>
      <w:r w:rsidRPr="00D11C4C">
        <w:rPr>
          <w:vanish/>
        </w:rPr>
        <w:t>Výbor pre zahraničné veci</w:t>
      </w:r>
      <w:bookmarkEnd w:id="3"/>
    </w:p>
    <w:p w14:paraId="0D1940C8" w14:textId="77777777" w:rsidR="0002741D" w:rsidRPr="00D11C4C" w:rsidRDefault="0002741D" w:rsidP="0002741D">
      <w:pPr>
        <w:rPr>
          <w:vanish/>
        </w:rPr>
      </w:pPr>
      <w:bookmarkStart w:id="4" w:name="PE"/>
      <w:r w:rsidRPr="00D11C4C">
        <w:rPr>
          <w:vanish/>
        </w:rPr>
        <w:t>PE773.170</w:t>
      </w:r>
      <w:bookmarkEnd w:id="4"/>
    </w:p>
    <w:p w14:paraId="1CD6F3DA" w14:textId="183E658A" w:rsidR="0002741D" w:rsidRPr="00D11C4C" w:rsidRDefault="0002741D" w:rsidP="0002741D">
      <w:pPr>
        <w:pStyle w:val="ATHeading3"/>
      </w:pPr>
      <w:bookmarkStart w:id="5" w:name="Sujet"/>
      <w:r w:rsidRPr="00D11C4C">
        <w:t>Uznesenie Európskeho parlamentu z</w:t>
      </w:r>
      <w:r w:rsidR="00184578" w:rsidRPr="00D11C4C">
        <w:t> 8</w:t>
      </w:r>
      <w:r w:rsidRPr="00D11C4C">
        <w:t>. októbra 2025 o politickej stratégii EÚ pre Latinskú Ameriku</w:t>
      </w:r>
      <w:bookmarkEnd w:id="5"/>
      <w:r w:rsidRPr="00D11C4C">
        <w:t xml:space="preserve"> </w:t>
      </w:r>
      <w:bookmarkStart w:id="6" w:name="References"/>
      <w:r w:rsidRPr="00D11C4C">
        <w:t>(2025/2083(INI))</w:t>
      </w:r>
      <w:bookmarkEnd w:id="6"/>
    </w:p>
    <w:p w14:paraId="796027CA" w14:textId="77777777" w:rsidR="00D24FBC" w:rsidRPr="00D11C4C" w:rsidRDefault="00D24FBC" w:rsidP="00D24FBC">
      <w:pPr>
        <w:pStyle w:val="EPComma"/>
      </w:pPr>
      <w:r w:rsidRPr="00D11C4C">
        <w:rPr>
          <w:rStyle w:val="Italic"/>
        </w:rPr>
        <w:t>Európsky parlament</w:t>
      </w:r>
      <w:r w:rsidRPr="00D11C4C">
        <w:t>,</w:t>
      </w:r>
    </w:p>
    <w:p w14:paraId="78E3717B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Zmluvu o Európskej únii (Zmluva o EÚ), a najmä na jej hlavu V o vonkajšej činnosti EÚ,</w:t>
      </w:r>
    </w:p>
    <w:p w14:paraId="48857AB0" w14:textId="2FDF591C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články 3 a 21 Zmluvy o EÚ a článok 208 Zmluvy o fungovaní Európskej únie (</w:t>
      </w:r>
      <w:r w:rsidR="00184578" w:rsidRPr="00D11C4C">
        <w:t>ďalej len „</w:t>
      </w:r>
      <w:r w:rsidRPr="00D11C4C">
        <w:t>ZFEÚ</w:t>
      </w:r>
      <w:r w:rsidR="00184578" w:rsidRPr="00D11C4C">
        <w:t>“</w:t>
      </w:r>
      <w:r w:rsidRPr="00D11C4C">
        <w:t>),</w:t>
      </w:r>
    </w:p>
    <w:p w14:paraId="43C08748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svoje uznesenie z 2. apríla 2025 o vykonávaní spoločnej zahraničnej a bezpečnostnej politiky – výročná správa za rok 2024</w:t>
      </w:r>
      <w:r w:rsidRPr="00D11C4C">
        <w:rPr>
          <w:rStyle w:val="FootnoteReference"/>
        </w:rPr>
        <w:footnoteReference w:id="1"/>
      </w:r>
      <w:r w:rsidRPr="00D11C4C">
        <w:t>,</w:t>
      </w:r>
    </w:p>
    <w:p w14:paraId="4C12AAB9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 xml:space="preserve">so zreteľom na nariadenie Európskeho parlamentu a Rady (EÚ) 2021/947 z 9. júna 2021, ktorým sa zriaďuje Nástroj susedstva a rozvojovej a medzinárodnej spolupráce – Globálna Európa, mení a zrušuje rozhodnutie Európskeho parlamentu a Rady č. 466/2014/EÚ a zrušuje nariadenie Európskeho parlamentu a Rady (EÚ) 2017/1601 a nariadenie Rady (ES, </w:t>
      </w:r>
      <w:proofErr w:type="spellStart"/>
      <w:r w:rsidRPr="00D11C4C">
        <w:t>Euratom</w:t>
      </w:r>
      <w:proofErr w:type="spellEnd"/>
      <w:r w:rsidRPr="00D11C4C">
        <w:t>) č. 480/2009</w:t>
      </w:r>
      <w:r w:rsidRPr="00D11C4C">
        <w:rPr>
          <w:rStyle w:val="FootnoteReference"/>
          <w:bCs/>
          <w:iCs/>
        </w:rPr>
        <w:footnoteReference w:id="2"/>
      </w:r>
      <w:r w:rsidRPr="00D11C4C">
        <w:t>,</w:t>
      </w:r>
    </w:p>
    <w:p w14:paraId="032C65AF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svoje uznesenie zo 14. marca 2023 o súdržnosti politík v záujme rozvoja</w:t>
      </w:r>
      <w:r w:rsidRPr="00D11C4C">
        <w:rPr>
          <w:rStyle w:val="FootnoteReference"/>
        </w:rPr>
        <w:footnoteReference w:id="3"/>
      </w:r>
      <w:r w:rsidRPr="00D11C4C">
        <w:t>,</w:t>
      </w:r>
    </w:p>
    <w:p w14:paraId="5945A252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Agendu Organizácie Spojených národov 2030 pre udržateľný rozvoj a na ciele udržateľného rozvoja prijaté v septembri 2015,</w:t>
      </w:r>
    </w:p>
    <w:p w14:paraId="5F710306" w14:textId="7C906D9E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 xml:space="preserve">so zreteľom na svoje uznesenia o Venezuele, najmä na uznesenie z 21. januára 2025 o situácii vo Venezuele po </w:t>
      </w:r>
      <w:proofErr w:type="spellStart"/>
      <w:r w:rsidRPr="00D11C4C">
        <w:t>uzurpácii</w:t>
      </w:r>
      <w:proofErr w:type="spellEnd"/>
      <w:r w:rsidRPr="00D11C4C">
        <w:t xml:space="preserve"> prezidentského úradu 10. januára 2025</w:t>
      </w:r>
      <w:r w:rsidRPr="00D11C4C">
        <w:rPr>
          <w:rStyle w:val="FootnoteReference"/>
        </w:rPr>
        <w:footnoteReference w:id="4"/>
      </w:r>
      <w:r w:rsidRPr="00D11C4C">
        <w:t>, a na uznesenie z 19. septembra 2024 o situácii vo Venezuele</w:t>
      </w:r>
      <w:r w:rsidRPr="00D11C4C">
        <w:rPr>
          <w:rStyle w:val="FootnoteReference"/>
        </w:rPr>
        <w:footnoteReference w:id="5"/>
      </w:r>
      <w:r w:rsidRPr="00D11C4C">
        <w:t>, o Kube, najmä na uznesenie z 12. júla 2023 o stave v súvislosti s dohodou o politickom dialógu a spolupráci medzi EÚ a Kubou vzhľadom na nedávnu návštevu vysokého predstaviteľa na ostrove</w:t>
      </w:r>
      <w:r w:rsidRPr="00D11C4C">
        <w:rPr>
          <w:rStyle w:val="FootnoteReference"/>
        </w:rPr>
        <w:footnoteReference w:id="6"/>
      </w:r>
      <w:r w:rsidRPr="00D11C4C">
        <w:t xml:space="preserve">, a na </w:t>
      </w:r>
      <w:r w:rsidRPr="00D11C4C">
        <w:lastRenderedPageBreak/>
        <w:t xml:space="preserve">uznesenie z 19. septembra 2024 o prípade </w:t>
      </w:r>
      <w:proofErr w:type="spellStart"/>
      <w:r w:rsidRPr="00D11C4C">
        <w:t>Josého</w:t>
      </w:r>
      <w:proofErr w:type="spellEnd"/>
      <w:r w:rsidRPr="00D11C4C">
        <w:t xml:space="preserve"> Daniela </w:t>
      </w:r>
      <w:proofErr w:type="spellStart"/>
      <w:r w:rsidRPr="00D11C4C">
        <w:t>Ferrera</w:t>
      </w:r>
      <w:proofErr w:type="spellEnd"/>
      <w:r w:rsidRPr="00D11C4C">
        <w:t xml:space="preserve"> </w:t>
      </w:r>
      <w:proofErr w:type="spellStart"/>
      <w:r w:rsidRPr="00D11C4C">
        <w:t>Garcíu</w:t>
      </w:r>
      <w:proofErr w:type="spellEnd"/>
      <w:r w:rsidRPr="00D11C4C">
        <w:t xml:space="preserve"> na Kube</w:t>
      </w:r>
      <w:r w:rsidRPr="00D11C4C">
        <w:rPr>
          <w:rStyle w:val="FootnoteReference"/>
        </w:rPr>
        <w:footnoteReference w:id="7"/>
      </w:r>
      <w:r w:rsidRPr="00D11C4C">
        <w:t xml:space="preserve">, a o Nikarague, najmä na uznesenie z 13. februára 2025 o represiách zo strany režimu </w:t>
      </w:r>
      <w:proofErr w:type="spellStart"/>
      <w:r w:rsidRPr="00D11C4C">
        <w:t>Ortegu</w:t>
      </w:r>
      <w:proofErr w:type="spellEnd"/>
      <w:r w:rsidRPr="00D11C4C">
        <w:t xml:space="preserve"> a </w:t>
      </w:r>
      <w:proofErr w:type="spellStart"/>
      <w:r w:rsidRPr="00D11C4C">
        <w:t>Murillovej</w:t>
      </w:r>
      <w:proofErr w:type="spellEnd"/>
      <w:r w:rsidRPr="00D11C4C">
        <w:t xml:space="preserve"> v Nikarague zameraných najmä na obhajcov ľudských práv, politických oponentov a náboženské komunity</w:t>
      </w:r>
      <w:r w:rsidRPr="00D11C4C">
        <w:rPr>
          <w:rStyle w:val="FootnoteReference"/>
        </w:rPr>
        <w:footnoteReference w:id="8"/>
      </w:r>
      <w:r w:rsidRPr="00D11C4C">
        <w:t>,</w:t>
      </w:r>
    </w:p>
    <w:p w14:paraId="0D8DE8DB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>so zreteľom na 32 rezolúcií Valného zhromaždenia OSN z rokov 1992 až 2024 vrátane rezolúcie A/RES/79/7 z 1. novembra 2024 s názvom Nevyhnutnosť ukončenia hospodárskeho, obchodného a finančného embarga uvaleného Spojenými štátmi americkými na Kubu,</w:t>
      </w:r>
    </w:p>
    <w:p w14:paraId="182ACDB6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>so zreteľom na rezolúcie Valného zhromaždenia OSN o situácii na Haiti, najmä na rezolúciu Rady pre ľudské práva 58/32 zo 4. apríla 2025 s názvom Technická pomoc a budovanie kapacít na zlepšenie situácie v oblasti ľudských práv na Haiti v súvislosti so žiadosťou haitských orgánov o koordinovanú a cielenú medzinárodnú akciu,</w:t>
      </w:r>
    </w:p>
    <w:p w14:paraId="3D2282C7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>so zreteľom na závery Rady z 26. mája 2025 s názvom Cesty k pokroku: maximalizácia vplyvu na udržateľný rozvoj a globálnu prosperitu, ktoré schválila na svojom 4099. zasadnutí pred 4. medzinárodnou konferenciou o financovaní rozvoja, ktorá sa konala v Seville od 30. júna do 3. júla 2025,</w:t>
      </w:r>
    </w:p>
    <w:p w14:paraId="6FFFE6F4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spoločné oznámenie Komisie a vysokého predstaviteľa Únie pre zahraničné veci a bezpečnostnú politiku zo 7. júna 2023 s názvom Nový program vzťahov medzi EÚ a krajinami Latinskej Ameriky a Karibiku (JOIN(2023)0017),</w:t>
      </w:r>
    </w:p>
    <w:p w14:paraId="474C169A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 xml:space="preserve">so zreteľom na spoločné oznámenie Komisie a vysokého predstaviteľa Únie pre zahraničné veci a bezpečnostnú politiku z 1. decembra 2021 s názvom </w:t>
      </w:r>
      <w:proofErr w:type="spellStart"/>
      <w:r w:rsidRPr="00D11C4C">
        <w:t>Global</w:t>
      </w:r>
      <w:proofErr w:type="spellEnd"/>
      <w:r w:rsidRPr="00D11C4C">
        <w:t xml:space="preserve"> </w:t>
      </w:r>
      <w:proofErr w:type="spellStart"/>
      <w:r w:rsidRPr="00D11C4C">
        <w:t>Gateway</w:t>
      </w:r>
      <w:proofErr w:type="spellEnd"/>
      <w:r w:rsidRPr="00D11C4C">
        <w:t xml:space="preserve"> (JOIN(2021)0030),</w:t>
      </w:r>
    </w:p>
    <w:p w14:paraId="4D0BE471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rezolúciu Valného zhromaždenia OSN ES-11/1 z 2. marca 2022 s názvom Agresia voči Ukrajine,</w:t>
      </w:r>
    </w:p>
    <w:p w14:paraId="5C479C5D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Deklaráciu OSN o právach pôvodného obyvateľstva, ktorú Valné zhromaždenie OSN prijalo 13. septembra 2007,</w:t>
      </w:r>
    </w:p>
    <w:p w14:paraId="42468968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spoločné oznámenie Komisie a vysokého predstaviteľa Únie pre zahraničné veci a bezpečnostnú politiku z 25. novembra 2020 s názvom Akčný plán EÚ pre rodovú rovnosť (GAP) III – ambiciózny program pre rodovú rovnosť a posilnenie postavenia žien v rámci vonkajšej činnosti EÚ (JOIN(2020)0017),</w:t>
      </w:r>
    </w:p>
    <w:p w14:paraId="27122AA8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Deklaráciu Organizácie Spojených národov o odstránení násilia páchaného na ženách prijatú 20. decembra 1993,</w:t>
      </w:r>
    </w:p>
    <w:p w14:paraId="7EFB3AA1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Dohovor Rady Európy z 11. mája 2011 o predchádzaní násiliu na ženách a domácemu násiliu a o boji proti nemu (Istanbulský dohovor), ktorého je EÚ signatárom,</w:t>
      </w:r>
    </w:p>
    <w:p w14:paraId="07053D42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Rámcový dohovor OSN o zmene klímy (UNFCCC) a na Parížsku dohodu, ktorá bola prijatá 12. decembra 2015 na 21. konferencii zmluvných strán UNFCCC,</w:t>
      </w:r>
    </w:p>
    <w:p w14:paraId="6F0BCFBC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lastRenderedPageBreak/>
        <w:t>–</w:t>
      </w:r>
      <w:r w:rsidRPr="00D11C4C">
        <w:tab/>
        <w:t>so zreteľom na Pakt pre budúcnosť prijatý 22. septembra 2024 na samite OSN o budúcnosti,</w:t>
      </w:r>
    </w:p>
    <w:p w14:paraId="332D596E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vyhlásenie zo samitu EÚ a Spoločenstva štátov Latinskej Ameriky a Karibiku (CELAC), ktorý sa konal 17. a 18. júla 2023 v Bruseli,</w:t>
      </w:r>
    </w:p>
    <w:p w14:paraId="6DCCADCB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 xml:space="preserve">so zreteľom na Investičný program stratégie </w:t>
      </w:r>
      <w:proofErr w:type="spellStart"/>
      <w:r w:rsidRPr="00D11C4C">
        <w:t>Global</w:t>
      </w:r>
      <w:proofErr w:type="spellEnd"/>
      <w:r w:rsidRPr="00D11C4C">
        <w:t xml:space="preserve"> </w:t>
      </w:r>
      <w:proofErr w:type="spellStart"/>
      <w:r w:rsidRPr="00D11C4C">
        <w:t>Gateway</w:t>
      </w:r>
      <w:proofErr w:type="spellEnd"/>
      <w:r w:rsidRPr="00D11C4C">
        <w:t xml:space="preserve"> pre EÚ – LAK, ktorý bol oznámený počas samitu EÚ – CELAC v júli 2023 v Bruseli,</w:t>
      </w:r>
    </w:p>
    <w:p w14:paraId="603446F8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 xml:space="preserve">so zreteľom na spoločné vyhlásenie ministrov vnútra a/alebo bezpečnosti členských štátov Európskej únie a ministrov zodpovedných za otázky bezpečnosti členských štátov Výboru Latinskej Ameriky pre vnútornú bezpečnosť, ktoré bolo prijaté 5. marca 2025; </w:t>
      </w:r>
    </w:p>
    <w:p w14:paraId="50938C9B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>so zreteľom na spoločné vyhlásenie Rady a zástupcov vlád členských štátov zasadajúcich v Rade, Európskeho parlamentu a Komisie z 30. júna 2017 s názvom Nový Európsky konsenzus o rozvoji – Náš svet, naša dôstojnosť, naša budúcnosť</w:t>
      </w:r>
      <w:r w:rsidRPr="00D11C4C">
        <w:rPr>
          <w:rStyle w:val="FootnoteReference"/>
          <w:bCs/>
          <w:iCs/>
        </w:rPr>
        <w:footnoteReference w:id="9"/>
      </w:r>
      <w:r w:rsidRPr="00D11C4C">
        <w:t>,</w:t>
      </w:r>
    </w:p>
    <w:p w14:paraId="47860175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>so zreteľom na Európsku správu o drogách 2025, ktorú 5. júna 2025 uverejnila Agentúra Európskej únie pre drogy,</w:t>
      </w:r>
    </w:p>
    <w:p w14:paraId="7AF2B599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–</w:t>
      </w:r>
      <w:r w:rsidRPr="00D11C4C">
        <w:tab/>
        <w:t xml:space="preserve">so zreteľom na regionálnu dohodu o prístupe k informáciám, účasti verejnosti a spravodlivosti v záležitostiach životného prostredia v Latinskej Amerike a Karibiku (dohoda z </w:t>
      </w:r>
      <w:proofErr w:type="spellStart"/>
      <w:r w:rsidRPr="00D11C4C">
        <w:t>Escazú</w:t>
      </w:r>
      <w:proofErr w:type="spellEnd"/>
      <w:r w:rsidRPr="00D11C4C">
        <w:t>) zo 4. marca 2018,</w:t>
      </w:r>
    </w:p>
    <w:p w14:paraId="4C2DB574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stanovisko Výboru pre rozvoj,</w:t>
      </w:r>
    </w:p>
    <w:p w14:paraId="1096FB2F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článok 55 rokovacieho poriadku,</w:t>
      </w:r>
    </w:p>
    <w:p w14:paraId="0B2EFDF6" w14:textId="77777777" w:rsidR="00D24FBC" w:rsidRPr="00D11C4C" w:rsidRDefault="00D24FBC" w:rsidP="00D24FBC">
      <w:pPr>
        <w:pStyle w:val="NormalHanging12a"/>
      </w:pPr>
      <w:r w:rsidRPr="00D11C4C">
        <w:t>–</w:t>
      </w:r>
      <w:r w:rsidRPr="00D11C4C">
        <w:tab/>
        <w:t>so zreteľom na správu Výboru pre zahraničné veci (A10-0171/2025),</w:t>
      </w:r>
    </w:p>
    <w:p w14:paraId="24D18F93" w14:textId="77777777" w:rsidR="00D24FBC" w:rsidRPr="00D11C4C" w:rsidRDefault="00D24FBC" w:rsidP="00D24FBC">
      <w:pPr>
        <w:pStyle w:val="NormalHanging12a"/>
      </w:pPr>
      <w:r w:rsidRPr="00D11C4C">
        <w:t>A.</w:t>
      </w:r>
      <w:r w:rsidRPr="00D11C4C">
        <w:tab/>
        <w:t>keďže EÚ a národy Latinskej Ameriky a Karibiku (LAK) majú spoločné dlhodobé historické, náboženské, kultúrne a hospodárske väzby, takže tvoria prirodzené spojenectvo založené na demokracii, ľudských právach a mnohostrannej spolupráci; keďže tieto vzťahy sú posilnené hlbokými ľudskými väzbami, pretože mnohí občania LAK majú aj občianstvo EÚ a naopak; keďže spojenectvo medzi krajinami regiónu a EÚ by malo byť založené na demokracii, ľudských právach a mnohostrannej spolupráci;</w:t>
      </w:r>
    </w:p>
    <w:p w14:paraId="167DBFA4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B.</w:t>
      </w:r>
      <w:r w:rsidRPr="00D11C4C">
        <w:tab/>
        <w:t xml:space="preserve">keďže medzinárodný poriadok prechádza hlbokou transformáciou, v ktorej logiku spolupráce, o ktorú sa po desaťročia opierali globálne vzťahy, nahrádza tvrdé strategické súperenie, pričom hrozí, že právo silnejšieho nahradí medzinárodné právo ako hlavnú zásadu; keďže medzinárodný systém, ktorý po druhej svetovej vojne zaručoval určitú stabilitu, bol v priebehu niekoľkých rokov otrasený rastúcim napätím, nacionalistickými impulzmi a konfrontačnou dynamikou, ktoré hrozia narušením globálnej rovnováhy; keďže EÚ, ktorá je jedným z najvernejších architektov a obhajcov multilaterálneho systému založeného na pravidlách, dnes čelí nepriateľskému a náročnému prostrediu; keďže štrukturálne napätie medzi Spojenými štátmi a Čínou, spochybňovanie demokratických hodnôt v rôznych regiónoch a pokušenie prejsť k bipolarite, ktorá redukuje zložitosť sveta na patovú situáciu medzi mocnosťami, si vyžadujú rozhodnú a strategickú reakciu Európy; keďže len málo regionálnych vzťahov </w:t>
      </w:r>
      <w:r w:rsidRPr="00D11C4C">
        <w:lastRenderedPageBreak/>
        <w:t xml:space="preserve">má taký výrazný potenciál a ponúka toľko príležitostí pre Európu ako vzťahy s krajinami LAK, najmä pokiaľ ide o riešenie spoločných výziev, ako je zabezpečenie surovín a pokrok v energetickej transformácii, riadenie migrácie a boj proti organizovanej trestnej činnosti a obchodovaniu s drogami, s cieľom formovať budúcnosť slobody, bezpečnosti a prosperity; </w:t>
      </w:r>
    </w:p>
    <w:p w14:paraId="712DA3C2" w14:textId="77777777" w:rsidR="00D24FBC" w:rsidRPr="00D11C4C" w:rsidRDefault="00D24FBC" w:rsidP="00D24FBC">
      <w:pPr>
        <w:pStyle w:val="NormalHanging12a"/>
      </w:pPr>
      <w:r w:rsidRPr="00D11C4C">
        <w:t>C.</w:t>
      </w:r>
      <w:r w:rsidRPr="00D11C4C">
        <w:tab/>
        <w:t xml:space="preserve">keďže EÚ a partneri z LAK sú odhodlaní budovať svoju spoluprácu na stabilite, spoľahlivosti, spoločnej zodpovednosti a </w:t>
      </w:r>
      <w:proofErr w:type="spellStart"/>
      <w:r w:rsidRPr="00D11C4C">
        <w:t>biregionálnom</w:t>
      </w:r>
      <w:proofErr w:type="spellEnd"/>
      <w:r w:rsidRPr="00D11C4C">
        <w:t xml:space="preserve"> dialógu, ktorý odráža rozmanitosť a asymetriu oboch regiónov, pričom do centra pozornosti kladie ľudí, sociálnu súdržnosť a inkluzívny rozvoj;</w:t>
      </w:r>
    </w:p>
    <w:p w14:paraId="7EF0379E" w14:textId="77777777" w:rsidR="00D24FBC" w:rsidRPr="00D11C4C" w:rsidRDefault="00D24FBC" w:rsidP="00D24FBC">
      <w:pPr>
        <w:pStyle w:val="NormalHanging12a"/>
      </w:pPr>
      <w:r w:rsidRPr="00D11C4C">
        <w:t>D.</w:t>
      </w:r>
      <w:r w:rsidRPr="00D11C4C">
        <w:tab/>
        <w:t xml:space="preserve">keďže spoluprácu medzi týmito dvomi regiónmi okrem toho posilňujú pevné dvojstranné vzťahy a hlbšia interakcia s </w:t>
      </w:r>
      <w:proofErr w:type="spellStart"/>
      <w:r w:rsidRPr="00D11C4C">
        <w:t>biregionálnymi</w:t>
      </w:r>
      <w:proofErr w:type="spellEnd"/>
      <w:r w:rsidRPr="00D11C4C">
        <w:t xml:space="preserve"> a subregionálnymi subjektmi, ako sú Spoločenstvo štátov Latinskej Ameriky a Karibiku (CELAC), Organizácia amerických štátov (OAŠ), </w:t>
      </w:r>
      <w:proofErr w:type="spellStart"/>
      <w:r w:rsidRPr="00D11C4C">
        <w:t>Mercosur</w:t>
      </w:r>
      <w:proofErr w:type="spellEnd"/>
      <w:r w:rsidRPr="00D11C4C">
        <w:t xml:space="preserve">, Andské spoločenstvo, CARICOM/CARIFORUM a Tichomorská aliancia; keďže strategické partnerstvo EÚ – LAK sa datuje do roku 1999, keď sa v Riu de Janeiro konal prvý </w:t>
      </w:r>
      <w:proofErr w:type="spellStart"/>
      <w:r w:rsidRPr="00D11C4C">
        <w:t>biregionálny</w:t>
      </w:r>
      <w:proofErr w:type="spellEnd"/>
      <w:r w:rsidRPr="00D11C4C">
        <w:t xml:space="preserve"> samit EÚ – LAK;</w:t>
      </w:r>
    </w:p>
    <w:p w14:paraId="6092A933" w14:textId="7D8171CF" w:rsidR="00D24FBC" w:rsidRPr="00D11C4C" w:rsidRDefault="00D24FBC" w:rsidP="00D24FBC">
      <w:pPr>
        <w:pStyle w:val="NormalHanging12a"/>
      </w:pPr>
      <w:r w:rsidRPr="00D11C4C">
        <w:t>E.</w:t>
      </w:r>
      <w:r w:rsidRPr="00D11C4C">
        <w:tab/>
        <w:t xml:space="preserve">keďže celkový počet obyvateľov oboch regiónov presahuje 1 miliardu; keďže podľa údajov z roku 2023 predstavuje dvojstranný obchod s tovarom a službami 395 miliárd EUR, čo je </w:t>
      </w:r>
      <w:r w:rsidR="00D05AD7">
        <w:t>45</w:t>
      </w:r>
      <w:r w:rsidR="00D05AD7" w:rsidRPr="00D11C4C">
        <w:t> </w:t>
      </w:r>
      <w:r w:rsidRPr="00D11C4C">
        <w:t>% nárast od roku 2013, a priame investície EÚ v Latinskej Amerike dosiahli do roku 2022 celkovú výšku viac ako 741 miliárd EUR; keďže EÚ a krajiny Latinskej Ameriky majú spoločný záväzok dosiahnuť ciele udržateľného rozvoja OSN presadzovaním sociálnej spravodlivosti, rovnosti a udržateľného rozvoja; keďže oba regióny naďalej čelia významným výzvam vrátane sociálnej a rodovej nerovnosti, nezamestnanosti a chudoby; keďže údaje Rozvojového programu Organizácie Spojených národov poukazujú na naliehavú potrebu väčších investícií do sociálneho začlenenia, pretože Latinská Amerika stále patrí medzi regióny s najväčšou nerovnosťou na svete, kde 58 % obyvateľov vidieka, najmä pôvodných obyvateľov, žije pod hranicou chudoby v porovnaní s 26 % v mestských oblastiach; keďže v roku 2023 trpelo v Latinskej Amerike 41 miliónov ľudí hladom a 187,6 milióna ľudí žilo v situácii strednej až závažnej potravinovej neistoty; keďže rastúca sociálna a hospodárska nerovnosť v Európe aj Latinskej Amerike podnietila nespokojnosť verejnosti, sociálnu fragmentáciu a narušenie dôvery v demokratické inštitúcie, čím vytvorila živnú pôdu pre populistické a autoritárske hnutia, ktoré využívajú pocit krivdy, polarizujú spoločnosti a oslabujú právny štát, demokratické normy a pluralitnú diskusiu;</w:t>
      </w:r>
    </w:p>
    <w:p w14:paraId="7571ECA8" w14:textId="77777777" w:rsidR="00D24FBC" w:rsidRPr="00D11C4C" w:rsidRDefault="00D24FBC" w:rsidP="00D24FBC">
      <w:pPr>
        <w:pStyle w:val="NormalHanging12a"/>
      </w:pPr>
      <w:r w:rsidRPr="00D11C4C">
        <w:t>F.</w:t>
      </w:r>
      <w:r w:rsidRPr="00D11C4C">
        <w:tab/>
        <w:t>keďže EÚ a krajiny LAK spoločne tvoria tretinu celkového počtu obyvateľov členských krajín OSN a približne 21 % celosvetového HDP;</w:t>
      </w:r>
    </w:p>
    <w:p w14:paraId="2E90CEC9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G.</w:t>
      </w:r>
      <w:r w:rsidRPr="00D11C4C">
        <w:tab/>
        <w:t>keďže vysoká úroveň verejného dlhu v kombinácii s rastúcimi nákladmi na služby, najmä na úroky, a vysokou úrovňou neformálnej zamestnanosti v regióne v roku 2024 naďalej predstavuje výzvu pre sociálnu ochranu pracovníkov a prispieva k ďalším fiškálnym obmedzeniam, ktoré patria medzi kľúčové prekážky udržateľného rozvoja v regióne s trvalým vplyvom na rast, investície, chudobu a nerovnosť;</w:t>
      </w:r>
    </w:p>
    <w:p w14:paraId="0459C246" w14:textId="77777777" w:rsidR="00D24FBC" w:rsidRPr="00D11C4C" w:rsidRDefault="00D24FBC" w:rsidP="00D24FBC">
      <w:pPr>
        <w:pStyle w:val="NormalHanging12a"/>
      </w:pPr>
      <w:r w:rsidRPr="00D11C4C">
        <w:t>H.</w:t>
      </w:r>
      <w:r w:rsidRPr="00D11C4C">
        <w:tab/>
        <w:t xml:space="preserve">keďže tieto nerovnosti sa musia urýchlene riešiť s cieľom podporiť spravodlivejšie a stabilnejšie demokracie, </w:t>
      </w:r>
      <w:proofErr w:type="spellStart"/>
      <w:r w:rsidRPr="00D11C4C">
        <w:t>marginalizovať</w:t>
      </w:r>
      <w:proofErr w:type="spellEnd"/>
      <w:r w:rsidRPr="00D11C4C">
        <w:t xml:space="preserve"> populizmus a extrémizmus a položiť základy pre udržateľnú hospodársku obnovu, tvorbu kvalitných pracovných miest a spoločnú prosperitu, riešiť základné príčiny migrácie a núteného vysídľovania v regióne, ktoré zhoršuje bezprecedentný nárast násilia, neistoty, beztrestnosti a porušovania ľudských </w:t>
      </w:r>
      <w:r w:rsidRPr="00D11C4C">
        <w:lastRenderedPageBreak/>
        <w:t>práv;  keďže je nevyhnutné umožniť rozvoj zdravého občianskeho priestoru, ktorý chráni organizácie pre ľudské práva a ochrancov životného prostredia;</w:t>
      </w:r>
    </w:p>
    <w:p w14:paraId="027EB553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I.</w:t>
      </w:r>
      <w:r w:rsidRPr="00D11C4C">
        <w:tab/>
        <w:t xml:space="preserve">keďže 74 % krajín LAK je vo veľkej miere vystavených extrémnym poveternostným javom a značným výzvam súvisiacim s klímou, ako je vplyv fenoménu El </w:t>
      </w:r>
      <w:proofErr w:type="spellStart"/>
      <w:r w:rsidRPr="00D11C4C">
        <w:t>Niño</w:t>
      </w:r>
      <w:proofErr w:type="spellEnd"/>
      <w:r w:rsidRPr="00D11C4C">
        <w:t xml:space="preserve"> na dodávky potravín; keďže ide o druhý región sveta s najvyšším rizikom katastrof, pričom za posledné tri desaťročia postihli prírodné katastrofy viac ako 190 miliónov ľudí, najmä žien a najzraniteľnejších skupín obyvateľstva;  keďže zmena klímy ovplyvňuje predovšetkým malé ostrovné rozvojové štáty v Karibiku;</w:t>
      </w:r>
    </w:p>
    <w:p w14:paraId="51FEE5FA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J.</w:t>
      </w:r>
      <w:r w:rsidRPr="00D11C4C">
        <w:tab/>
        <w:t>keďže v krajinách LAK sa nachádza takmer 35 % celkovej rozlohy lesov na svete, 40 % svetovej biodiverzity a približne 50 % suchozemských druhov, ktoré majú zásadný význam v boji proti zmene klímy;  keďže tradičné znalosti domorodých spoločenstiev by mohli zohrávať kľúčovú úlohu pri ochrane týchto lesov a druhov;</w:t>
      </w:r>
    </w:p>
    <w:p w14:paraId="3AC983D6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K.</w:t>
      </w:r>
      <w:r w:rsidRPr="00D11C4C">
        <w:tab/>
        <w:t xml:space="preserve">keďže EÚ aj LAK sa zaviazali dosiahnuť ciele Parížskej dohody; keďže primárne komodity (poľnohospodárske výrobky a prírodné zdroje) predstavujú približne 50 % všetkého vývozu tovaru z krajín LAK; keďže LAK má veľké zásoby surovín potrebných na zabezpečenie zelenej a energetickej transformácie našich hospodárstiev; keďže potreba týchto surovín a súvisiaca spolupráca v rámci projektov </w:t>
      </w:r>
      <w:proofErr w:type="spellStart"/>
      <w:r w:rsidRPr="00D11C4C">
        <w:t>Global</w:t>
      </w:r>
      <w:proofErr w:type="spellEnd"/>
      <w:r w:rsidRPr="00D11C4C">
        <w:t xml:space="preserve"> </w:t>
      </w:r>
      <w:proofErr w:type="spellStart"/>
      <w:r w:rsidRPr="00D11C4C">
        <w:t>Gateway</w:t>
      </w:r>
      <w:proofErr w:type="spellEnd"/>
      <w:r w:rsidRPr="00D11C4C">
        <w:t xml:space="preserve"> by sa mala zakladať na vzájomne výhodných partnerstvách, ktoré okrem iného vytvárajú zamestnanosť a investície, pridávajú hodnotu regiónu a zároveň riešia výzvu zvyšujúceho sa tlaku na rozmanitosť a potravinovú bezpečnosť; keďže región LAK čelí značnému nedostatku investícií, ktoré potrebuje na uskutočnenie svojej spravodlivej zelenej a digitálnej transformácie;</w:t>
      </w:r>
    </w:p>
    <w:p w14:paraId="5FD37551" w14:textId="77777777" w:rsidR="00D24FBC" w:rsidRPr="00D11C4C" w:rsidRDefault="00D24FBC" w:rsidP="00D24FBC">
      <w:pPr>
        <w:pStyle w:val="NormalHanging12a"/>
        <w:rPr>
          <w:b/>
          <w:iCs/>
        </w:rPr>
      </w:pPr>
      <w:r w:rsidRPr="00D11C4C">
        <w:t>L.</w:t>
      </w:r>
      <w:r w:rsidRPr="00D11C4C">
        <w:tab/>
        <w:t>keďže demografické a epidemiologické trendy a účinky zmeny klímy v EÚ a krajinách LAK zvyšujú dopyt po starostlivosti vrátane dlhodobej starostlivosti, a teda majú vplyv na rovnaké práva a príležitosti pre ženy, ktorým sa priraďuje prevažne platená a neplatená práca v domácnosti a opatrovateľská práca bez dostatočných politík a služieb starostlivosti, ktoré by zabezpečili rodovú spoluzodpovednosť medzi mužmi a ženami;</w:t>
      </w:r>
    </w:p>
    <w:p w14:paraId="4E4896B1" w14:textId="77777777" w:rsidR="00D24FBC" w:rsidRPr="00D11C4C" w:rsidRDefault="00D24FBC" w:rsidP="00D24FBC">
      <w:pPr>
        <w:pStyle w:val="NormalHanging12a"/>
      </w:pPr>
      <w:r w:rsidRPr="00D11C4C">
        <w:t>M.</w:t>
      </w:r>
      <w:r w:rsidRPr="00D11C4C">
        <w:tab/>
        <w:t>keďže mnohostranný poriadok založený na pravidlách, ktorý je v posledných 80 rokoch základom mieru a prosperity, dodržiavania právneho štátu, medzinárodného práva a ľudských práv, čoraz viac ohrozujú autokratické tendencie a autokracie na celom svete; keďže oba regióny majú spolu tretinu hlasovacích práv v OSN;</w:t>
      </w:r>
    </w:p>
    <w:p w14:paraId="51C9DE37" w14:textId="77777777" w:rsidR="00D24FBC" w:rsidRPr="00D11C4C" w:rsidRDefault="00D24FBC" w:rsidP="00D24FBC">
      <w:pPr>
        <w:pStyle w:val="NormalHanging12a"/>
      </w:pPr>
      <w:r w:rsidRPr="00D11C4C">
        <w:t>N.</w:t>
      </w:r>
      <w:r w:rsidRPr="00D11C4C">
        <w:tab/>
        <w:t>keďže nezákonná, neodôvodnená a nevyprovokovaná útočná vojna Ruska proti Ukrajine je zjavným porušením medzinárodného práva a ohrozuje globálnu bezpečnosť, čo si vyžaduje pevný, koordinovaný a jednoznačný postoj demokratických partnerov vrátane partnerov v Latinskej Amerike a Karibiku; keďže väčšina krajín Latinskej Ameriky a Karibiku podporila rezolúcie OSN proti ruskej agresii voči Ukrajine;</w:t>
      </w:r>
    </w:p>
    <w:p w14:paraId="485EBC9F" w14:textId="77777777" w:rsidR="00D24FBC" w:rsidRPr="00D11C4C" w:rsidRDefault="00D24FBC" w:rsidP="00D24FBC">
      <w:pPr>
        <w:pStyle w:val="NormalHanging12a"/>
      </w:pPr>
      <w:r w:rsidRPr="00D11C4C">
        <w:t>O.</w:t>
      </w:r>
      <w:r w:rsidRPr="00D11C4C">
        <w:tab/>
        <w:t xml:space="preserve">keďže externí aktéri, najmä Čína, Rusko a Irán, rozširujú svoje pôsobenie v krajinách LAK, pričom Peking zvyšuje investície do infraštruktúry a projektov v oblasti surovín, Moskva posilňuje svoju diplomatickú, politickú, propagandistickú, vojenskú a bezpečnostnú prítomnosť a Teherán zintenzívňuje spravodajské činnosti v regióne; keďže títo externí aktéri podporujú miestne protidemokratické sily a prispievajú k úpadku demokracie; keďže Rusko využíva hospodárske závislosti, a to aj od hnojív a motorovej nafty, a šíri dezinformačné kampane s cieľom destabilizovať demokratické systémy; keďže prítomnosť Číny tiež vytvára hospodárske závislosti, ktoré ovplyvňujú zahraničnú politiku v regióne; </w:t>
      </w:r>
    </w:p>
    <w:p w14:paraId="7576F507" w14:textId="77777777" w:rsidR="00D24FBC" w:rsidRPr="00D11C4C" w:rsidRDefault="00D24FBC" w:rsidP="00D24FBC">
      <w:pPr>
        <w:pStyle w:val="NormalHanging12a"/>
      </w:pPr>
      <w:r w:rsidRPr="00D11C4C">
        <w:lastRenderedPageBreak/>
        <w:t>P.</w:t>
      </w:r>
      <w:r w:rsidRPr="00D11C4C">
        <w:tab/>
        <w:t xml:space="preserve">keďže sloboda prejavu a sloboda zhromažďovania sú kľúčovými prvkami a predpokladmi demokratických, slobodných a </w:t>
      </w:r>
      <w:proofErr w:type="spellStart"/>
      <w:r w:rsidRPr="00D11C4C">
        <w:t>participatívnych</w:t>
      </w:r>
      <w:proofErr w:type="spellEnd"/>
      <w:r w:rsidRPr="00D11C4C">
        <w:t xml:space="preserve"> spoločností; keďže násilie voči politickým oponentom predstavuje priamu hrozbu pre základy demokracie, o čom svedčí vražda kolumbijského senátora </w:t>
      </w:r>
      <w:proofErr w:type="spellStart"/>
      <w:r w:rsidRPr="00D11C4C">
        <w:t>Miguela</w:t>
      </w:r>
      <w:proofErr w:type="spellEnd"/>
      <w:r w:rsidRPr="00D11C4C">
        <w:t xml:space="preserve"> </w:t>
      </w:r>
      <w:proofErr w:type="spellStart"/>
      <w:r w:rsidRPr="00D11C4C">
        <w:t>Uribeho</w:t>
      </w:r>
      <w:proofErr w:type="spellEnd"/>
      <w:r w:rsidRPr="00D11C4C">
        <w:t xml:space="preserve"> </w:t>
      </w:r>
      <w:proofErr w:type="spellStart"/>
      <w:r w:rsidRPr="00D11C4C">
        <w:t>Turbaya</w:t>
      </w:r>
      <w:proofErr w:type="spellEnd"/>
      <w:r w:rsidRPr="00D11C4C">
        <w:t xml:space="preserve"> a alarmujúci nárast násilia v Kolumbii;</w:t>
      </w:r>
    </w:p>
    <w:p w14:paraId="6FA30281" w14:textId="77777777" w:rsidR="00D24FBC" w:rsidRPr="00D11C4C" w:rsidRDefault="00D24FBC" w:rsidP="00D24FBC">
      <w:pPr>
        <w:pStyle w:val="NormalHanging12a"/>
      </w:pPr>
      <w:r w:rsidRPr="00D11C4C">
        <w:t>Q.</w:t>
      </w:r>
      <w:r w:rsidRPr="00D11C4C">
        <w:tab/>
        <w:t>keďže EÚ a Parlament rozhodne podporujú dohodu o mierovom procese v Kolumbii, ktorá bola uzavretá v roku 2016, a naďalej monitorujú jej vykonávanie; keďže táto mierová dohoda ukončila päť desaťročí ozbrojeného konfliktu; keďže v rámci pokračujúcej podpory EÚ, pokiaľ ide o úplné vykonávanie mierovej dohody, by sa mala zohľadniť nedávna eskalácia násilia;</w:t>
      </w:r>
    </w:p>
    <w:p w14:paraId="5BA3FD88" w14:textId="77777777" w:rsidR="00D24FBC" w:rsidRPr="00D11C4C" w:rsidRDefault="00D24FBC" w:rsidP="00D24FBC">
      <w:pPr>
        <w:pStyle w:val="NormalHanging12a"/>
      </w:pPr>
      <w:r w:rsidRPr="00D11C4C">
        <w:t>R.</w:t>
      </w:r>
      <w:r w:rsidRPr="00D11C4C">
        <w:tab/>
        <w:t xml:space="preserve">keďže celkový úpadok demokracie v autokratických a neliberálnych režimoch umožňuje stratégie </w:t>
      </w:r>
      <w:proofErr w:type="spellStart"/>
      <w:r w:rsidRPr="00D11C4C">
        <w:t>legitimizácie</w:t>
      </w:r>
      <w:proofErr w:type="spellEnd"/>
      <w:r w:rsidRPr="00D11C4C">
        <w:t xml:space="preserve"> týchto režimov, a to aj odstránením účinných kontrol presadzovania represívnych zákonov;</w:t>
      </w:r>
    </w:p>
    <w:p w14:paraId="3D422F2F" w14:textId="77777777" w:rsidR="00D24FBC" w:rsidRPr="00D11C4C" w:rsidRDefault="00D24FBC" w:rsidP="00D24FBC">
      <w:pPr>
        <w:pStyle w:val="NormalHanging12a"/>
      </w:pPr>
      <w:r w:rsidRPr="00D11C4C">
        <w:t>S.</w:t>
      </w:r>
      <w:r w:rsidRPr="00D11C4C">
        <w:tab/>
        <w:t>keďže Parlament nedávno prostredníctvom mnohých uznesení jednoznačne vyjadril svoju pozíciu, čo sa týka nedodržiavania dohody o politickom dialógu a spolupráci medzi EÚ a Kubou; keďže v súčasnosti je na Kube 1155 politických väzňov a kubánsky režim sa dopúšťa systematického porušovania ľudských práv;</w:t>
      </w:r>
    </w:p>
    <w:p w14:paraId="2F1903AE" w14:textId="77777777" w:rsidR="00D24FBC" w:rsidRPr="00D11C4C" w:rsidRDefault="00D24FBC" w:rsidP="00D24FBC">
      <w:pPr>
        <w:pStyle w:val="NormalHanging12a"/>
      </w:pPr>
      <w:r w:rsidRPr="00D11C4C">
        <w:t>T.</w:t>
      </w:r>
      <w:r w:rsidRPr="00D11C4C">
        <w:tab/>
        <w:t xml:space="preserve">keďže Parlament odsúdil </w:t>
      </w:r>
      <w:proofErr w:type="spellStart"/>
      <w:r w:rsidRPr="00D11C4C">
        <w:t>uzurpáciu</w:t>
      </w:r>
      <w:proofErr w:type="spellEnd"/>
      <w:r w:rsidRPr="00D11C4C">
        <w:t xml:space="preserve"> prezidentského úradu </w:t>
      </w:r>
      <w:proofErr w:type="spellStart"/>
      <w:r w:rsidRPr="00D11C4C">
        <w:t>Nicolásom</w:t>
      </w:r>
      <w:proofErr w:type="spellEnd"/>
      <w:r w:rsidRPr="00D11C4C">
        <w:t xml:space="preserve"> </w:t>
      </w:r>
      <w:proofErr w:type="spellStart"/>
      <w:r w:rsidRPr="00D11C4C">
        <w:t>Madurom</w:t>
      </w:r>
      <w:proofErr w:type="spellEnd"/>
      <w:r w:rsidRPr="00D11C4C">
        <w:t xml:space="preserve"> 10. januára 2025 a uznal Edmunda </w:t>
      </w:r>
      <w:proofErr w:type="spellStart"/>
      <w:r w:rsidRPr="00D11C4C">
        <w:t>Gonzáleza</w:t>
      </w:r>
      <w:proofErr w:type="spellEnd"/>
      <w:r w:rsidRPr="00D11C4C">
        <w:t xml:space="preserve"> </w:t>
      </w:r>
      <w:proofErr w:type="spellStart"/>
      <w:r w:rsidRPr="00D11C4C">
        <w:t>Urrutiu</w:t>
      </w:r>
      <w:proofErr w:type="spellEnd"/>
      <w:r w:rsidRPr="00D11C4C">
        <w:t xml:space="preserve"> za legitímneho a demokraticky zvoleného prezidenta Venezuely a </w:t>
      </w:r>
      <w:proofErr w:type="spellStart"/>
      <w:r w:rsidRPr="00D11C4C">
        <w:t>Maríu</w:t>
      </w:r>
      <w:proofErr w:type="spellEnd"/>
      <w:r w:rsidRPr="00D11C4C">
        <w:t xml:space="preserve"> </w:t>
      </w:r>
      <w:proofErr w:type="spellStart"/>
      <w:r w:rsidRPr="00D11C4C">
        <w:t>Corinu</w:t>
      </w:r>
      <w:proofErr w:type="spellEnd"/>
      <w:r w:rsidRPr="00D11C4C">
        <w:t xml:space="preserve"> </w:t>
      </w:r>
      <w:proofErr w:type="spellStart"/>
      <w:r w:rsidRPr="00D11C4C">
        <w:t>Machadovú</w:t>
      </w:r>
      <w:proofErr w:type="spellEnd"/>
      <w:r w:rsidRPr="00D11C4C">
        <w:t xml:space="preserve"> za vedúcu predstaviteľku venezuelských demokratických síl; keďže Parlament im udelil </w:t>
      </w:r>
      <w:proofErr w:type="spellStart"/>
      <w:r w:rsidRPr="00D11C4C">
        <w:t>Sacharovovu</w:t>
      </w:r>
      <w:proofErr w:type="spellEnd"/>
      <w:r w:rsidRPr="00D11C4C">
        <w:t xml:space="preserve"> cenu za slobodu myslenia za rok 2024, čo symbolizuje podporu boja za slobodu a demokraciu vo Venezuele; keďže treba vyjadriť sústrasť viac ako 7 miliónom Venezuelčanov, ktorí boli od roku 2015 nútení opustiť svoju krajinu, pričom približne 6 miliónov z nich sa presídlilo do krajín LAK; keďže susedné krajiny boli vystavené značnému tlaku; keďže by sa mala oceniť solidarita a veľké úsilie hostiteľských komunít, najmä Kolumbie, pri poskytovaní prístupu k zdravotnej starostlivosti, vzdelávaniu a pracovným príležitostiam pre venezuelských utečencov, pretože to prispieva k regionálnej stabilite a ochrane základných práv;</w:t>
      </w:r>
    </w:p>
    <w:p w14:paraId="6DAEE95F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U.</w:t>
      </w:r>
      <w:r w:rsidRPr="00D11C4C">
        <w:tab/>
        <w:t xml:space="preserve">keďže nikaragujský režim od roku 2018 systematicky, opakovane a svojvoľne prenasleduje okrem iného obhajcov ľudských práv, predstaviteľov opozície a náboženských predstaviteľov; keďže bolo zrušených viac ako 5600 mimovládnych organizácií vrátane náboženských skupín, najmä katolíckych, a ich majetok bol skonfiškovaný; keďže Parlament opakovane odsúdil režim, ktorý v Nikarague zaviedli Daniel </w:t>
      </w:r>
      <w:proofErr w:type="spellStart"/>
      <w:r w:rsidRPr="00D11C4C">
        <w:t>Ortega</w:t>
      </w:r>
      <w:proofErr w:type="spellEnd"/>
      <w:r w:rsidRPr="00D11C4C">
        <w:t xml:space="preserve"> a </w:t>
      </w:r>
      <w:proofErr w:type="spellStart"/>
      <w:r w:rsidRPr="00D11C4C">
        <w:t>Rosario</w:t>
      </w:r>
      <w:proofErr w:type="spellEnd"/>
      <w:r w:rsidRPr="00D11C4C">
        <w:t xml:space="preserve"> </w:t>
      </w:r>
      <w:proofErr w:type="spellStart"/>
      <w:r w:rsidRPr="00D11C4C">
        <w:t>Murillo</w:t>
      </w:r>
      <w:proofErr w:type="spellEnd"/>
      <w:r w:rsidRPr="00D11C4C">
        <w:t>;</w:t>
      </w:r>
    </w:p>
    <w:p w14:paraId="6A3BE66F" w14:textId="77777777" w:rsidR="00D24FBC" w:rsidRPr="00D11C4C" w:rsidRDefault="00D24FBC" w:rsidP="00D24FBC">
      <w:pPr>
        <w:pStyle w:val="NormalHanging12a"/>
      </w:pPr>
      <w:r w:rsidRPr="00D11C4C">
        <w:t>V.</w:t>
      </w:r>
      <w:r w:rsidRPr="00D11C4C">
        <w:tab/>
        <w:t xml:space="preserve">keďže opatrenia, ktoré prijala </w:t>
      </w:r>
      <w:proofErr w:type="spellStart"/>
      <w:r w:rsidRPr="00D11C4C">
        <w:t>Trumpova</w:t>
      </w:r>
      <w:proofErr w:type="spellEnd"/>
      <w:r w:rsidRPr="00D11C4C">
        <w:t xml:space="preserve"> administratíva v Spojených štátoch, spôsobili geopolitickú neistotu, oslabili </w:t>
      </w:r>
      <w:proofErr w:type="spellStart"/>
      <w:r w:rsidRPr="00D11C4C">
        <w:t>multilateralizmus</w:t>
      </w:r>
      <w:proofErr w:type="spellEnd"/>
      <w:r w:rsidRPr="00D11C4C">
        <w:t xml:space="preserve"> a bránili </w:t>
      </w:r>
      <w:proofErr w:type="spellStart"/>
      <w:r w:rsidRPr="00D11C4C">
        <w:t>biregionálnej</w:t>
      </w:r>
      <w:proofErr w:type="spellEnd"/>
      <w:r w:rsidRPr="00D11C4C">
        <w:t xml:space="preserve"> spolupráci, čím sa posilnila potreba silného a autonómneho spojenectva EÚ – LAK; keďže strategické spojenectvo EÚ – LAK je kľúčové pre presadzovanie spoločných hodnôt a záujmov, ako je </w:t>
      </w:r>
      <w:proofErr w:type="spellStart"/>
      <w:r w:rsidRPr="00D11C4C">
        <w:t>multilateralizmus</w:t>
      </w:r>
      <w:proofErr w:type="spellEnd"/>
      <w:r w:rsidRPr="00D11C4C">
        <w:t xml:space="preserve"> a demokracia;</w:t>
      </w:r>
      <w:r w:rsidRPr="00D11C4C">
        <w:rPr>
          <w:b/>
          <w:i/>
        </w:rPr>
        <w:t xml:space="preserve"> </w:t>
      </w:r>
    </w:p>
    <w:p w14:paraId="17041328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W.</w:t>
      </w:r>
      <w:r w:rsidRPr="00D11C4C">
        <w:rPr>
          <w:b/>
          <w:i/>
        </w:rPr>
        <w:tab/>
      </w:r>
      <w:r w:rsidRPr="00D11C4C">
        <w:t xml:space="preserve">keďže región LAK je naďalej nedostatočne zastúpený v kľúčových medzinárodných organizáciách a na fórach vrátane skupiny G20 a medzinárodných finančných organizácií; keďže Mexiko a Brazília zaujímajú v rámci </w:t>
      </w:r>
      <w:proofErr w:type="spellStart"/>
      <w:r w:rsidRPr="00D11C4C">
        <w:t>biregionálnych</w:t>
      </w:r>
      <w:proofErr w:type="spellEnd"/>
      <w:r w:rsidRPr="00D11C4C">
        <w:t xml:space="preserve"> vzťahov osobitné miesto, pretože sú dvoma najväčšími ekonomikami LAK, majú významný geopolitický vplyv a sú oficiálne označené za strategických partnerov EÚ;</w:t>
      </w:r>
    </w:p>
    <w:p w14:paraId="125FAF6A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lastRenderedPageBreak/>
        <w:t>X.</w:t>
      </w:r>
      <w:r w:rsidRPr="00D11C4C">
        <w:tab/>
        <w:t>keďže obchodovanie s drogami predstavuje vážnu hrozbu pre bezpečnosť v oboch regiónoch; keďže od roku 2020 sa Únia stala najväčším trhom pre kokaín na svete; keďže kokaín pochádza prevažne z krajín LAK a do EÚ sa dostáva najmä cez európske atlantické prístavy;</w:t>
      </w:r>
    </w:p>
    <w:p w14:paraId="7BD92CBA" w14:textId="77777777" w:rsidR="00D24FBC" w:rsidRPr="00D11C4C" w:rsidRDefault="00D24FBC" w:rsidP="00D24FBC">
      <w:pPr>
        <w:pStyle w:val="NormalHanging12a"/>
      </w:pPr>
      <w:r w:rsidRPr="00D11C4C">
        <w:t>Y.</w:t>
      </w:r>
      <w:r w:rsidRPr="00D11C4C">
        <w:tab/>
        <w:t xml:space="preserve">keďže v mnohých krajinách LAK sa zmenšuje občiansky priestor a dochádza k bezprecedentnému nárastu útokov na </w:t>
      </w:r>
      <w:proofErr w:type="spellStart"/>
      <w:r w:rsidRPr="00D11C4C">
        <w:t>ľudskoprávne</w:t>
      </w:r>
      <w:proofErr w:type="spellEnd"/>
      <w:r w:rsidRPr="00D11C4C">
        <w:t xml:space="preserve"> organizácie, aktivistov a obhajcov, čo vedie k vysídľovaniu, násiliu a beztrestnosti;</w:t>
      </w:r>
    </w:p>
    <w:p w14:paraId="5595D6C0" w14:textId="77777777" w:rsidR="00D24FBC" w:rsidRPr="00D11C4C" w:rsidRDefault="00D24FBC" w:rsidP="00D24FBC">
      <w:pPr>
        <w:pStyle w:val="NormalHanging12a"/>
      </w:pPr>
      <w:r w:rsidRPr="00D11C4C">
        <w:t>Z.</w:t>
      </w:r>
      <w:r w:rsidRPr="00D11C4C">
        <w:tab/>
        <w:t>keďže EÚ aj krajiny LAK majú spoločný strategický záujem na posilnení svojej strategickej autonómie a diverzifikácii svojich dodávateľských reťazcov; keďže Latinská Amerika je celosvetovým lídrom vo výrobe udržateľnej energie, pričom približne 69 % elektrickej energie sa vyrába z obnoviteľných a čistých zdrojov, čo dokazuje strategický význam a potenciál tohto regiónu v rámci celosvetovej zelenej transformácie;</w:t>
      </w:r>
    </w:p>
    <w:p w14:paraId="705C7544" w14:textId="77777777" w:rsidR="00D24FBC" w:rsidRPr="00D11C4C" w:rsidRDefault="00D24FBC" w:rsidP="00D24FBC">
      <w:pPr>
        <w:pStyle w:val="NormalHanging12a"/>
        <w:rPr>
          <w:rStyle w:val="BoldItalic"/>
        </w:rPr>
      </w:pPr>
      <w:r w:rsidRPr="00D11C4C">
        <w:t>AA.</w:t>
      </w:r>
      <w:r w:rsidRPr="00D11C4C">
        <w:tab/>
        <w:t xml:space="preserve">keďže od vytvorenia CELAC v roku 2010 sa uskutočnili tri samity EÚ – CELAC v rokoch 2013, 2015 a 2023; keďže EÚ a CELAC majú dlhodobé strategické partnerstvo a vytvorili sieť dohôd o pridružení a obchodných dohôd; keďže samit EÚ – CELAC v Kolumbii v novembri 2025 bude kľúčovou príležitosťou opätovne potvrdiť angažovanosť EÚ v krajinách LAK a preukázať, že Európa je kľúčovým, spoľahlivým a strategickým partnerom, ktorý ponúka dôveryhodný alternatívny model rozvoja založený na demokratickej spolupráci a spoločnej prosperite, a dať najavo, že oba regióny sú pevne odhodlané rozvíjať </w:t>
      </w:r>
      <w:proofErr w:type="spellStart"/>
      <w:r w:rsidRPr="00D11C4C">
        <w:t>biregionálnu</w:t>
      </w:r>
      <w:proofErr w:type="spellEnd"/>
      <w:r w:rsidRPr="00D11C4C">
        <w:t xml:space="preserve"> spoluprácu a dodržiavať medzinárodný poriadok založený na pravidlách;</w:t>
      </w:r>
      <w:r w:rsidRPr="00D11C4C">
        <w:rPr>
          <w:rStyle w:val="BoldItalic"/>
        </w:rPr>
        <w:t xml:space="preserve"> </w:t>
      </w:r>
    </w:p>
    <w:p w14:paraId="260B92AA" w14:textId="77777777" w:rsidR="00D24FBC" w:rsidRPr="00D11C4C" w:rsidRDefault="00D24FBC" w:rsidP="00D24FBC">
      <w:pPr>
        <w:pStyle w:val="NormalHanging12a"/>
      </w:pPr>
      <w:r w:rsidRPr="00D11C4C">
        <w:t>1.</w:t>
      </w:r>
      <w:r w:rsidRPr="00D11C4C">
        <w:tab/>
        <w:t>poukazuje na hlboké ľudské, historické, kultúrne a hospodárske, ako aj náboženské väzby medzi EÚ a LAK, ktoré tvoria základ pre prirodzené spojenectvo a rozvoj silného a trvalého európsko-latinskoamerického transatlantického priestoru mieru, demokracie a prosperity;</w:t>
      </w:r>
    </w:p>
    <w:p w14:paraId="25063909" w14:textId="77777777" w:rsidR="00D24FBC" w:rsidRPr="00D11C4C" w:rsidRDefault="00D24FBC" w:rsidP="00D24FBC">
      <w:pPr>
        <w:pStyle w:val="NormalHanging12a"/>
      </w:pPr>
      <w:r w:rsidRPr="00D11C4C">
        <w:t>2.</w:t>
      </w:r>
      <w:r w:rsidRPr="00D11C4C">
        <w:tab/>
      </w:r>
      <w:bookmarkStart w:id="7" w:name="_Hlk208222830"/>
      <w:r w:rsidRPr="00D11C4C">
        <w:t xml:space="preserve">podporuje politiku zameranú na podnecovanie regionálnej spolupráce a väčšej regionálnej integrácie v krajinách LAK; zdôrazňuje, že nový globálny geopolitický kontext si vyžaduje kvalitatívny pokrok v partnerstve EÚ – LAK s cieľom ďalej rozvíjať strategické spojenectvo na obranu </w:t>
      </w:r>
      <w:proofErr w:type="spellStart"/>
      <w:r w:rsidRPr="00D11C4C">
        <w:t>multilateralizmu</w:t>
      </w:r>
      <w:proofErr w:type="spellEnd"/>
      <w:r w:rsidRPr="00D11C4C">
        <w:t xml:space="preserve"> a jeho základných zásad vrátane dialógu, inklúzie, medzinárodnej solidarity a dodržiavania Charty OSN, ľudských práv, humanitárneho práva a podpory udržateľného rozvoja;</w:t>
      </w:r>
      <w:bookmarkEnd w:id="7"/>
    </w:p>
    <w:p w14:paraId="7AC6C75D" w14:textId="77777777" w:rsidR="00D24FBC" w:rsidRPr="00D11C4C" w:rsidRDefault="00D24FBC" w:rsidP="00D24FBC">
      <w:pPr>
        <w:pStyle w:val="NormalHanging12a"/>
      </w:pPr>
      <w:r w:rsidRPr="00D11C4C">
        <w:t>3.</w:t>
      </w:r>
      <w:r w:rsidRPr="00D11C4C">
        <w:tab/>
        <w:t>domnieva sa, že EÚ a LAK ako prirodzení strategickí partneri majú historickú príležitosť posilniť svoje spojenectvo v súčasnom medzinárodnom kontexte poznačenom strategickým súperením; domnieva sa, že ich partnerstvo môže predstavovať dôležitý nárazník proti rastúcemu geopolitickému napätiu vytváraním spoločných politík, ktoré budú podporovať ich strategickú autonómiu, spoluprácu a vzájomný rešpekt;</w:t>
      </w:r>
    </w:p>
    <w:p w14:paraId="36DB245C" w14:textId="77777777" w:rsidR="00D24FBC" w:rsidRPr="00D11C4C" w:rsidRDefault="00D24FBC" w:rsidP="00D24FBC">
      <w:pPr>
        <w:pStyle w:val="NormalHanging12a"/>
      </w:pPr>
      <w:r w:rsidRPr="00D11C4C">
        <w:t>4.</w:t>
      </w:r>
      <w:r w:rsidRPr="00D11C4C">
        <w:tab/>
        <w:t>zdôrazňuje skutočnosť, že vzťahy medzi Európou a LAK sú založené aj na hlbokých ľudských väzbách; pripomína, že v čoraz viac rozdelenom svete je ľudský kapitál, ktorý zahŕňa spoločné jazyky, dedičstvo a kultúrne väzby, strategickým aktívom, ktoré treba zachovať;</w:t>
      </w:r>
    </w:p>
    <w:p w14:paraId="100EB4B7" w14:textId="77777777" w:rsidR="00D24FBC" w:rsidRPr="00D11C4C" w:rsidRDefault="00D24FBC" w:rsidP="00D24FBC">
      <w:pPr>
        <w:pStyle w:val="NormalHanging12a"/>
      </w:pPr>
      <w:r w:rsidRPr="00D11C4C">
        <w:t>5.</w:t>
      </w:r>
      <w:r w:rsidRPr="00D11C4C">
        <w:tab/>
        <w:t xml:space="preserve">vyzdvihuje obnovenú a rastúcu angažovanosť EÚ v tomto regióne, čoho príkladom je kľúčový samit EÚ – CELAC v roku 2023, ktorý po rokoch obmedzeného zapojenia </w:t>
      </w:r>
      <w:r w:rsidRPr="00D11C4C">
        <w:lastRenderedPageBreak/>
        <w:t>znamenal jasný obrat; zdôrazňuje potrebu trvalého záväzku presadzovať záujmy a hodnoty EÚ; konštatuje, že angažovanosť EÚ v posledných desaťročiach ochabla, v dôsledku čoho vzniklo vákuum umožňujúce, aby vplyv Číny, Ruska a Iránu rástol; odsudzuje skutočnosť, že toto zbližovanie s autoritárskymi režimami v konečnom dôsledku podkopáva demokraciu v regióne;</w:t>
      </w:r>
    </w:p>
    <w:p w14:paraId="1F379B69" w14:textId="77777777" w:rsidR="00D24FBC" w:rsidRPr="00D11C4C" w:rsidRDefault="00D24FBC" w:rsidP="00D24FBC">
      <w:pPr>
        <w:pStyle w:val="NormalHanging12a"/>
      </w:pPr>
      <w:r w:rsidRPr="00D11C4C">
        <w:t>6.</w:t>
      </w:r>
      <w:r w:rsidRPr="00D11C4C">
        <w:tab/>
        <w:t>uznáva, že v reakcii na vznikajúce geopolitické zmeny, zmenu klímy, technologický pokrok a rastúce nerovnosti a bezpečnostné výzvy, ktorým čelia oba regióny, je naliehavo potrebné pokračovať v zlepšovaní a rozvoji vzťahov medzi EÚ a krajinami LAK a zvýšiť strategickú autonómiu oboch regiónov;</w:t>
      </w:r>
    </w:p>
    <w:p w14:paraId="3351D733" w14:textId="77777777" w:rsidR="00D24FBC" w:rsidRPr="00D11C4C" w:rsidRDefault="00D24FBC" w:rsidP="00D24FBC">
      <w:pPr>
        <w:pStyle w:val="NormalHanging12a"/>
        <w:ind w:left="0" w:firstLine="0"/>
        <w:rPr>
          <w:b/>
          <w:bCs/>
          <w:i/>
          <w:iCs/>
        </w:rPr>
      </w:pPr>
      <w:r w:rsidRPr="00D11C4C">
        <w:rPr>
          <w:b/>
          <w:i/>
        </w:rPr>
        <w:t xml:space="preserve">Geopolitický význam strategického spojenectva EÚ – LAK, posilnený dialóg a spolupráca </w:t>
      </w:r>
    </w:p>
    <w:p w14:paraId="65B98103" w14:textId="77777777" w:rsidR="00D24FBC" w:rsidRPr="00D11C4C" w:rsidRDefault="00D24FBC" w:rsidP="00D24FBC">
      <w:pPr>
        <w:pStyle w:val="NormalHanging12a"/>
      </w:pPr>
      <w:r w:rsidRPr="00D11C4C">
        <w:t>7.</w:t>
      </w:r>
      <w:r w:rsidRPr="00D11C4C">
        <w:tab/>
        <w:t>žiada podpredsedníčku Komisie/vysokú predstaviteľku Únie pre zahraničné veci a bezpečnostnú politiku a členské štáty, aby zintenzívnili diplomatické úsilie v regióne s cieľom podporovať väčšie zbližovanie medzi EÚ a krajinami LAK v kľúčových zahraničnopolitických otázkach, a najmä aby zaujali ráznejší postoj k útočnej vojne Ruska proti Ukrajine a k medzinárodnému úsiliu o dosiahnutie trvalého prímeria v Gaze, toku humanitárnej pomoci a bezpodmienečného prepustenia všetkých rukojemníkov; zdôrazňuje, že vzhľadom na súčasný medzinárodný kontext by sa partnerstvo EÚ – LAK malo budovať na logike spoločnej strategickej autonómie, znížených vonkajších závislostiach a obrane multilaterálneho poriadku založeného na pravidlách ako jeho hlavných zásadách;</w:t>
      </w:r>
    </w:p>
    <w:p w14:paraId="189746DB" w14:textId="77777777" w:rsidR="00D24FBC" w:rsidRPr="00D11C4C" w:rsidRDefault="00D24FBC" w:rsidP="00D24FBC">
      <w:pPr>
        <w:pStyle w:val="NormalHanging12a"/>
      </w:pPr>
      <w:r w:rsidRPr="00D11C4C">
        <w:t>8.</w:t>
      </w:r>
      <w:r w:rsidRPr="00D11C4C">
        <w:tab/>
        <w:t>nabáda na užšiu spoluprácu medzi EÚ a krajinami LAK na medzinárodných fórach s cieľom podporovať a brániť mnohostranný svetový poriadok, medzinárodné právo, rešpektovanie demokracie a ľudských práv, humanitárne právo a zásady, sociálnu spravodlivosť a udržateľný rozvoj; v tejto súvislosti zdôrazňuje, že EÚ musí svojim partnerom v LAK ukázať, že dokáže ponúknuť lepšie podmienky partnerstva než autoritárske režimy;</w:t>
      </w:r>
    </w:p>
    <w:p w14:paraId="7E85EF36" w14:textId="77777777" w:rsidR="00D24FBC" w:rsidRPr="00D11C4C" w:rsidRDefault="00D24FBC" w:rsidP="00D24FBC">
      <w:pPr>
        <w:pStyle w:val="NormalHanging12a"/>
      </w:pPr>
      <w:r w:rsidRPr="00D11C4C">
        <w:t>9.</w:t>
      </w:r>
      <w:r w:rsidRPr="00D11C4C">
        <w:tab/>
        <w:t>zdôrazňuje preto, že je dôležité zabezpečiť, aby sa úsilie EÚ zameralo na posilnenie demokratických inštitúcií, právneho štátu a politickej zodpovednosti, a vyzýva na pokrok v reformách a opatreniach na budovanie mieru, ktorých cieľom je posilniť bezpečnosť a stabilitu v oboch regiónoch; pripomína, že ochrana ľudských práv, demokracie, právneho štátu a rodovej rovnosti musí byť prierezovou podmienkou všetkých dohôd a financovania EÚ – LAK, a to aj v rámci Nástroja susedstva a rozvojovej a medzinárodnej spolupráce (NDICI – Globálna Európa); požaduje transparentnosť a zodpovednosť, najmä v obchodných a investičných rámcoch;</w:t>
      </w:r>
    </w:p>
    <w:p w14:paraId="7336D889" w14:textId="77777777" w:rsidR="00D24FBC" w:rsidRPr="00D11C4C" w:rsidRDefault="00D24FBC" w:rsidP="00D24FBC">
      <w:pPr>
        <w:pStyle w:val="NormalHanging12a"/>
      </w:pPr>
      <w:r w:rsidRPr="00D11C4C">
        <w:t>10.</w:t>
      </w:r>
      <w:r w:rsidRPr="00D11C4C">
        <w:tab/>
        <w:t xml:space="preserve">vyjadruje znepokojenie nad úpadkom demokracie, ku ktorému dochádza v krajinách LAK od roku 2019, a odsudzuje porušovanie ľudských práv a obmedzovanie základných slobôd v regióne, najmä zo strany režimov v Nikarague, na Kube a vo Venezuele, ktoré patria medzi najautoritárskejšie režimy na svete; vyjadruje hlboké znepokojenie nad rastúcim trendom autoritárskeho a populistického vládnutia v krajinách LAK a nad kumulatívnym narúšaním demokratických inštitúcií, </w:t>
      </w:r>
      <w:proofErr w:type="spellStart"/>
      <w:r w:rsidRPr="00D11C4C">
        <w:t>multilateralizmu</w:t>
      </w:r>
      <w:proofErr w:type="spellEnd"/>
      <w:r w:rsidRPr="00D11C4C">
        <w:t>, právneho štátu, základných práv a slobôd, občianskeho priestoru a základnej sociálnej ochrany; zdôrazňuje potrebu posilniť podporu demokratických aktérov a občianskej spoločnosti a naliehavo vyzýva na okamžité prepustenie všetkých politických väzňov;</w:t>
      </w:r>
    </w:p>
    <w:p w14:paraId="1A1DEB98" w14:textId="77777777" w:rsidR="00D24FBC" w:rsidRPr="00D11C4C" w:rsidRDefault="00D24FBC" w:rsidP="00D24FBC">
      <w:pPr>
        <w:pStyle w:val="NormalHanging12a"/>
        <w:rPr>
          <w:b/>
          <w:i/>
        </w:rPr>
      </w:pPr>
      <w:r w:rsidRPr="00D11C4C">
        <w:lastRenderedPageBreak/>
        <w:t>11.</w:t>
      </w:r>
      <w:r w:rsidRPr="00D11C4C">
        <w:tab/>
        <w:t>odsudzuje najmä skutočnosť, že kubánsky režim systematicky porušuje ľudské práva demonštrantov, politických disidentov, náboženských vodcov a aktivistov za ľudské práva a bráni vytváraniu nezávislých organizácií občianskej spoločnosti; konštatuje, že podľa spoľahlivých zdrojov režim zadržiava viac ako tisíc politických väzňov vrátane maloletých osôb, a naliehavo vyzýva kubánsky režim, aby ich bezodkladne prepustil; požaduje využívanie všetkých potrebných nástrojov, ktoré sú k dispozícii, bez vylúčenia ktorýchkoľvek z nich, na zabezpečenie dodržiavania doložiek o demokracii a ľudských právach obsiahnutých v dohode o politickom dialógu a spolupráci medzi EÚ a Kubou; opätovne vyzýva Radu, aby prijala sankcie voči osobám zodpovedným za pretrvávajúce porušovanie; odsudzuje účasť kubánskych žoldnierov v predných líniách ruskej vojenskej kampane na Ukrajine:</w:t>
      </w:r>
      <w:r w:rsidRPr="00D11C4C">
        <w:rPr>
          <w:b/>
          <w:i/>
        </w:rPr>
        <w:t xml:space="preserve"> </w:t>
      </w:r>
    </w:p>
    <w:p w14:paraId="08E3E862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12</w:t>
      </w:r>
      <w:r w:rsidRPr="00D11C4C">
        <w:rPr>
          <w:bCs/>
          <w:iCs/>
        </w:rPr>
        <w:t>.</w:t>
      </w:r>
      <w:r w:rsidRPr="00D11C4C">
        <w:rPr>
          <w:b/>
          <w:i/>
        </w:rPr>
        <w:tab/>
      </w:r>
      <w:r w:rsidRPr="00D11C4C">
        <w:t xml:space="preserve">dôrazne odsudzuje a plne odmieta volebný podvod zinscenovaný režimom vo Venezuele pri prezidentských voľbách v roku 2024, ako aj pri fiktívnych parlamentných voľbách v máji 2025; žiada </w:t>
      </w:r>
      <w:proofErr w:type="spellStart"/>
      <w:r w:rsidRPr="00D11C4C">
        <w:t>Madurovu</w:t>
      </w:r>
      <w:proofErr w:type="spellEnd"/>
      <w:r w:rsidRPr="00D11C4C">
        <w:t xml:space="preserve"> vládu, aby zastavila svoju politiku represií a útokov na občiansku spoločnosť a opozíciu; pripomína, že 19. septembra 2024 Parlament uznal Edmunda </w:t>
      </w:r>
      <w:proofErr w:type="spellStart"/>
      <w:r w:rsidRPr="00D11C4C">
        <w:t>Gonzáleza</w:t>
      </w:r>
      <w:proofErr w:type="spellEnd"/>
      <w:r w:rsidRPr="00D11C4C">
        <w:t xml:space="preserve"> </w:t>
      </w:r>
      <w:proofErr w:type="spellStart"/>
      <w:r w:rsidRPr="00D11C4C">
        <w:t>Urrutiu</w:t>
      </w:r>
      <w:proofErr w:type="spellEnd"/>
      <w:r w:rsidRPr="00D11C4C">
        <w:t xml:space="preserve"> za legitímneho a demokraticky zvoleného prezidenta Venezuely a </w:t>
      </w:r>
      <w:proofErr w:type="spellStart"/>
      <w:r w:rsidRPr="00D11C4C">
        <w:t>Maríu</w:t>
      </w:r>
      <w:proofErr w:type="spellEnd"/>
      <w:r w:rsidRPr="00D11C4C">
        <w:t xml:space="preserve"> </w:t>
      </w:r>
      <w:proofErr w:type="spellStart"/>
      <w:r w:rsidRPr="00D11C4C">
        <w:t>Corinu</w:t>
      </w:r>
      <w:proofErr w:type="spellEnd"/>
      <w:r w:rsidRPr="00D11C4C">
        <w:t xml:space="preserve"> </w:t>
      </w:r>
      <w:proofErr w:type="spellStart"/>
      <w:r w:rsidRPr="00D11C4C">
        <w:t>Machadovú</w:t>
      </w:r>
      <w:proofErr w:type="spellEnd"/>
      <w:r w:rsidRPr="00D11C4C">
        <w:t xml:space="preserve"> za vedúcu predstaviteľku venezuelských demokratických síl; zdôrazňuje, že Edmunda </w:t>
      </w:r>
      <w:proofErr w:type="spellStart"/>
      <w:r w:rsidRPr="00D11C4C">
        <w:t>Gonzáleza</w:t>
      </w:r>
      <w:proofErr w:type="spellEnd"/>
      <w:r w:rsidRPr="00D11C4C">
        <w:t xml:space="preserve"> </w:t>
      </w:r>
      <w:proofErr w:type="spellStart"/>
      <w:r w:rsidRPr="00D11C4C">
        <w:t>Urrutiu</w:t>
      </w:r>
      <w:proofErr w:type="spellEnd"/>
      <w:r w:rsidRPr="00D11C4C">
        <w:t xml:space="preserve"> uznali za zvoleného prezidenta rôzne demokratické štáty v regióne a vo svete; vyjadruje spokojnosť s tým, že Európsky parlament 17. decembra 2024 udelil </w:t>
      </w:r>
      <w:proofErr w:type="spellStart"/>
      <w:r w:rsidRPr="00D11C4C">
        <w:t>Sacharovovu</w:t>
      </w:r>
      <w:proofErr w:type="spellEnd"/>
      <w:r w:rsidRPr="00D11C4C">
        <w:t xml:space="preserve"> cenu za slobodu myslenia za rok 2024 </w:t>
      </w:r>
      <w:proofErr w:type="spellStart"/>
      <w:r w:rsidRPr="00D11C4C">
        <w:t>Maríi</w:t>
      </w:r>
      <w:proofErr w:type="spellEnd"/>
      <w:r w:rsidRPr="00D11C4C">
        <w:t xml:space="preserve"> </w:t>
      </w:r>
      <w:proofErr w:type="spellStart"/>
      <w:r w:rsidRPr="00D11C4C">
        <w:t>Corine</w:t>
      </w:r>
      <w:proofErr w:type="spellEnd"/>
      <w:r w:rsidRPr="00D11C4C">
        <w:t xml:space="preserve"> </w:t>
      </w:r>
      <w:proofErr w:type="spellStart"/>
      <w:r w:rsidRPr="00D11C4C">
        <w:t>Machadovej</w:t>
      </w:r>
      <w:proofErr w:type="spellEnd"/>
      <w:r w:rsidRPr="00D11C4C">
        <w:t xml:space="preserve"> a Edmundovi </w:t>
      </w:r>
      <w:proofErr w:type="spellStart"/>
      <w:r w:rsidRPr="00D11C4C">
        <w:t>Gonzálezovi</w:t>
      </w:r>
      <w:proofErr w:type="spellEnd"/>
      <w:r w:rsidRPr="00D11C4C">
        <w:t xml:space="preserve"> </w:t>
      </w:r>
      <w:proofErr w:type="spellStart"/>
      <w:r w:rsidRPr="00D11C4C">
        <w:t>Urrutiovi</w:t>
      </w:r>
      <w:proofErr w:type="spellEnd"/>
      <w:r w:rsidRPr="00D11C4C">
        <w:t xml:space="preserve">, ktorí zastupujú všetkých Venezuelčanov bojujúcich za obnovu slobody a demokracie; oceňuje odhodlanosť venezuelského ľudu budovať demokraciu, ako aj nepoľavujúcu odolnosť demokratickej opozície napriek čoraz represívnejším politikám </w:t>
      </w:r>
      <w:proofErr w:type="spellStart"/>
      <w:r w:rsidRPr="00D11C4C">
        <w:t>Madurovho</w:t>
      </w:r>
      <w:proofErr w:type="spellEnd"/>
      <w:r w:rsidRPr="00D11C4C">
        <w:t xml:space="preserve"> režimu;</w:t>
      </w:r>
    </w:p>
    <w:p w14:paraId="2A56B9FD" w14:textId="77777777" w:rsidR="00D24FBC" w:rsidRPr="00D11C4C" w:rsidRDefault="00D24FBC" w:rsidP="00D24FBC">
      <w:pPr>
        <w:pStyle w:val="NormalHanging12a"/>
      </w:pPr>
      <w:r w:rsidRPr="00D11C4C">
        <w:t>13.</w:t>
      </w:r>
      <w:r w:rsidRPr="00D11C4C">
        <w:tab/>
        <w:t xml:space="preserve">pripomína, že režim Daniela </w:t>
      </w:r>
      <w:proofErr w:type="spellStart"/>
      <w:r w:rsidRPr="00D11C4C">
        <w:t>Ortegu</w:t>
      </w:r>
      <w:proofErr w:type="spellEnd"/>
      <w:r w:rsidRPr="00D11C4C">
        <w:t xml:space="preserve"> a </w:t>
      </w:r>
      <w:proofErr w:type="spellStart"/>
      <w:r w:rsidRPr="00D11C4C">
        <w:t>Rosario</w:t>
      </w:r>
      <w:proofErr w:type="spellEnd"/>
      <w:r w:rsidRPr="00D11C4C">
        <w:t xml:space="preserve"> </w:t>
      </w:r>
      <w:proofErr w:type="spellStart"/>
      <w:r w:rsidRPr="00D11C4C">
        <w:t>Murillovej</w:t>
      </w:r>
      <w:proofErr w:type="spellEnd"/>
      <w:r w:rsidRPr="00D11C4C">
        <w:t xml:space="preserve"> v Nikarague prijal v januári 2025 ústavnú reformu, ktorá odstraňuje deľbu moci a politický pluralizmus a zavádza </w:t>
      </w:r>
      <w:proofErr w:type="spellStart"/>
      <w:r w:rsidRPr="00D11C4C">
        <w:t>spoluprezidentstvo</w:t>
      </w:r>
      <w:proofErr w:type="spellEnd"/>
      <w:r w:rsidRPr="00D11C4C">
        <w:t xml:space="preserve">, ktoré kontroluje všetky zložky vlády a médiá a ignoruje dodržiavanie medzinárodných dohovorov o ľudských právach; okrem toho zdôrazňuje, že režim v Nikarague udržiava silné väzby s inými autokraciami, napríklad v Iráne, vo Venezuele a na Kube, a dôrazne ho odsudzuje za systematické porušovanie ľudských práv, prenasledovanie demokratickej opozície, represie voči katolíckej cirkvi a občianskej spoločnosti a ničenie slobodných médií a všetkých prejavov nezávislosti od vlády; naliehavo vyzýva nikaragujské orgány, aby bezodkladne obnovili právny štát, základné slobody a práva všetkých Nikaragujčanov v exile vrátane práva na bezpečný návrat; opakuje svoju požiadavku, aby sa uplatnila demokratická doložka dohody o pridružení k EÚ, odmieta akúkoľvek perspektívu dialógu s poslancami národného zhromaždenia Nikaraguy kontrolovaného režimom a vyzýva na sprísnenie sankcií voči </w:t>
      </w:r>
      <w:proofErr w:type="spellStart"/>
      <w:r w:rsidRPr="00D11C4C">
        <w:t>Ortegovi</w:t>
      </w:r>
      <w:proofErr w:type="spellEnd"/>
      <w:r w:rsidRPr="00D11C4C">
        <w:t xml:space="preserve">, </w:t>
      </w:r>
      <w:proofErr w:type="spellStart"/>
      <w:r w:rsidRPr="00D11C4C">
        <w:t>Rosario</w:t>
      </w:r>
      <w:proofErr w:type="spellEnd"/>
      <w:r w:rsidRPr="00D11C4C">
        <w:t xml:space="preserve"> </w:t>
      </w:r>
      <w:proofErr w:type="spellStart"/>
      <w:r w:rsidRPr="00D11C4C">
        <w:t>Murillovej</w:t>
      </w:r>
      <w:proofErr w:type="spellEnd"/>
      <w:r w:rsidRPr="00D11C4C">
        <w:t xml:space="preserve"> a ich najbližšiemu okoliu; požaduje okamžité zrušenie zákazu medzinárodných mechanizmov monitorovania ľudských práv a obnovenie právneho postavenia viac ako 3000 mimovládnych organizácií, ktoré im nikaragujská vláda v roku 2018 odňala;</w:t>
      </w:r>
    </w:p>
    <w:p w14:paraId="5C29F633" w14:textId="77777777" w:rsidR="00D24FBC" w:rsidRPr="00D11C4C" w:rsidRDefault="00D24FBC" w:rsidP="00D24FBC">
      <w:pPr>
        <w:pStyle w:val="NormalHanging12a"/>
      </w:pPr>
      <w:r w:rsidRPr="00D11C4C">
        <w:t>14.</w:t>
      </w:r>
      <w:r w:rsidRPr="00D11C4C">
        <w:tab/>
        <w:t xml:space="preserve">vyjadruje hlboké znepokojenie nad narúšaním demokratických zásad a zámerným obchádzaním ústavných záruk v ďalších krajinách LAK, najmä v Salvádore; vyjadruje znepokojenie nad nedostatočnou nezávislosťou súdnictva a nedostatočnou transparentnosťou vládnych opatrení, nadmerným používaním sily, neprimeranou militarizáciou a rastúcim obmedzovaním slobody zhromažďovania a tlače; je vážne znepokojený správami o rozsiahlom zadržiavaní bez náležitého dôvodu, mučení, nedobrovoľných zmiznutiach civilistov a alarmujúcom preplnení väzníc; odsudzuje </w:t>
      </w:r>
      <w:r w:rsidRPr="00D11C4C">
        <w:lastRenderedPageBreak/>
        <w:t xml:space="preserve">orgány za to, že nevyvodili zodpovednosť voči bezpečnostným silám za ich činy a neustále zamietajú medzinárodné žiadosti o dohľad a vyšetrovanie; </w:t>
      </w:r>
    </w:p>
    <w:p w14:paraId="50D6F3D1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15.</w:t>
      </w:r>
      <w:r w:rsidRPr="00D11C4C">
        <w:tab/>
        <w:t>dôrazne odsudzuje skutočnosť, že Ruská federácia využíva hybridné taktiky, ktoré zahŕňajú vojenské, kybernetické, informačné a hospodárske operácie, najmä v odvetví energetiky, vrátane obchádzania sankcií, netransparentných postupov a korupcie, ako nástroje na expanziu, čo podkopáva regionálnu bezpečnosť, podporuje vnútornú destabilizáciu a vedie k vytvoreniu bloku, ktorý predstavuje hrozbu pre demokraciu, mier a medzinárodné právo; je hlboko znepokojený strategickým partnerstvom medzi Venezuelou a Ruskou federáciou, ktoré predstavuje riziko pre regionálnu a medzinárodnú bezpečnosť; vyzýva EÚ, aby zintenzívnila boj proti ruskej propagande v regióne; pripomína, že je potrebné, aby EÚ zabezpečila svojim delegáciám potrebné prostriedky na boj proti dezinformáciám;</w:t>
      </w:r>
    </w:p>
    <w:p w14:paraId="61548B57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16.</w:t>
      </w:r>
      <w:r w:rsidRPr="00D11C4C">
        <w:tab/>
        <w:t>konštatuje, že od roku 2005 Čína poskytla regiónu LAK úvery v celkovej výške viac ako 120 miliárd USD s cieľom zvýšiť svoj geopolitický vplyv a dosiahnuť závislosť krajín LAK od čínskeho financovania tým, že poskytuje investičný kapitál výmenou za dodávky ropy alebo financuje projekty v oblasti energetiky a infraštruktúry; vyjadruje poľutovanie nad tým, že pri realizácii týchto projektov v oblasti energetiky a infraštruktúry sa často uplatňujú nižšie environmentálne a pracovné normy; pripomína, že na rozdiel od iných globálnych mocností sa EÚ neusiluje o koristnícke alebo nevyvážené vzťahy, ale o partnerstvá založené na reciprocite, udržateľnosti a vytváraní pridanej hodnoty; zdôrazňuje, že práve tento model spolupráce, ktorý uprednostňuje rešpektovanie zvrchovanosti, transparentnosti a právneho štátu, robí z EÚ preferovaného partnera pre tento región;</w:t>
      </w:r>
    </w:p>
    <w:p w14:paraId="03727076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17.</w:t>
      </w:r>
      <w:r w:rsidRPr="00D11C4C">
        <w:tab/>
      </w:r>
      <w:bookmarkStart w:id="8" w:name="_Hlk208224438"/>
      <w:r w:rsidRPr="00D11C4C">
        <w:t>podporuje nezávislosť, územnú celistvosť a zvrchovanosť všetkých krajín LAK a odmieta ambície globálnych mocností vynútiť si vzťahy politickej a hospodárskej závislosti; zdôrazňuje, že rešpektovanie územnej celistvosti štátov je základnou zásadou medzinárodného práva, Charty OSN a medzinárodného poriadku založeného na pravidlách;</w:t>
      </w:r>
      <w:bookmarkEnd w:id="8"/>
    </w:p>
    <w:p w14:paraId="585108E7" w14:textId="77777777" w:rsidR="00D24FBC" w:rsidRPr="00D11C4C" w:rsidRDefault="00D24FBC" w:rsidP="00D24FBC">
      <w:pPr>
        <w:pStyle w:val="Normal12a24b"/>
        <w:rPr>
          <w:bCs/>
          <w:i/>
        </w:rPr>
      </w:pPr>
      <w:r w:rsidRPr="00D11C4C">
        <w:rPr>
          <w:rStyle w:val="BoldItalic"/>
        </w:rPr>
        <w:t>Hospodárska spolupráca pre udržateľný rast</w:t>
      </w:r>
    </w:p>
    <w:p w14:paraId="37CF5BF0" w14:textId="77777777" w:rsidR="00D24FBC" w:rsidRPr="00D11C4C" w:rsidRDefault="00D24FBC" w:rsidP="00D24FBC">
      <w:pPr>
        <w:pStyle w:val="NormalHanging12a"/>
      </w:pPr>
      <w:r w:rsidRPr="00D11C4C">
        <w:t>18.</w:t>
      </w:r>
      <w:r w:rsidRPr="00D11C4C">
        <w:tab/>
        <w:t>víta silné hospodárske a obchodné partnerstvo medzi EÚ a krajinami LAK, ktoré je založené na rovnakých záujmoch pri podpore udržateľného rastu a ľudského rozvoja, posilňovaní hospodárskej odolnosti a znižovaní nadmernej závislosti prostredníctvom diverzifikovaných obchodných vzťahov;</w:t>
      </w:r>
    </w:p>
    <w:p w14:paraId="2906CDBF" w14:textId="77777777" w:rsidR="00D24FBC" w:rsidRPr="00D11C4C" w:rsidRDefault="00D24FBC" w:rsidP="00D24FBC">
      <w:pPr>
        <w:pStyle w:val="NormalHanging12a"/>
      </w:pPr>
      <w:r w:rsidRPr="00D11C4C">
        <w:t>19.</w:t>
      </w:r>
      <w:r w:rsidRPr="00D11C4C">
        <w:tab/>
        <w:t>zdôrazňuje ambíciu EÚ stáť na čele globálnej zelenej transformácie a jej uznanie Latinskej Ameriky za kľúčového partnera v tomto úsilí; podporuje LAK v boji proti nezákonnému odlesňovaniu a pri navrhovaní projektov opätovného zalesňovania;</w:t>
      </w:r>
    </w:p>
    <w:p w14:paraId="050FDDC6" w14:textId="77777777" w:rsidR="00D24FBC" w:rsidRPr="00D11C4C" w:rsidRDefault="00D24FBC" w:rsidP="00D24FBC">
      <w:pPr>
        <w:pStyle w:val="NormalHanging12a"/>
      </w:pPr>
      <w:r w:rsidRPr="00D11C4C">
        <w:t>20.</w:t>
      </w:r>
      <w:r w:rsidRPr="00D11C4C">
        <w:tab/>
        <w:t>zdôrazňuje potrebu riešiť rastúce nerovnosti, presadzovať mier a posilňovať demokratické procesy a inštitúcie v oboch regiónoch a podčiarkuje význam hospodárskej spolupráce, ktorá podporuje rodovú rovnosť a posilnenie hospodárskeho postavenia žien; vyjadruje znepokojenie nad zhoršením situácie v oblasti práv žien, najmä pokiaľ ide o ich sexuálne a reprodukčné zdravie; vyzýva na odstránenie rozdielov v odmeňovaní žien a mužov, podporuje opatrenia na posilnenie zastúpenia žien v politickom vedení a zákonodarných orgánoch a zdôrazňuje potrebu zosúladiť hospodárske vzťahy medzi EÚ a LAK s Agendou OSN 2030 a zabezpečiť väčšiu súdržnosť medzi hospodárskymi a sociálno-environmentálnymi cieľmi;</w:t>
      </w:r>
    </w:p>
    <w:p w14:paraId="4CBBB00C" w14:textId="77777777" w:rsidR="00D24FBC" w:rsidRPr="00D11C4C" w:rsidRDefault="00D24FBC" w:rsidP="00D24FBC">
      <w:pPr>
        <w:pStyle w:val="NormalHanging12a"/>
      </w:pPr>
      <w:r w:rsidRPr="00D11C4C">
        <w:lastRenderedPageBreak/>
        <w:t>21.</w:t>
      </w:r>
      <w:r w:rsidRPr="00D11C4C">
        <w:tab/>
        <w:t>zdôrazňuje skutočnosť, že EÚ je najväčším investorom v regióne LAK a jeho tretím najväčším obchodným partnerom; konštatuje, že LAK je piatym najväčším obchodným partnerom EÚ; zdôrazňuje, že táto intenzívna hospodárska spolupráca by nemala slúžiť len záujmom veľkých finančných subjektov, ale mala by tiež zabezpečiť, aby z nej mali prospech všetci, najmä MSP, pracovníci, zraniteľné osoby a obyvatelia vidieckych a odľahlých oblastí;</w:t>
      </w:r>
    </w:p>
    <w:p w14:paraId="575DA243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22.</w:t>
      </w:r>
      <w:r w:rsidRPr="00D11C4C">
        <w:tab/>
        <w:t xml:space="preserve">zdôrazňuje, že v </w:t>
      </w:r>
      <w:proofErr w:type="spellStart"/>
      <w:r w:rsidRPr="00D11C4C">
        <w:t>Lettovej</w:t>
      </w:r>
      <w:proofErr w:type="spellEnd"/>
      <w:r w:rsidRPr="00D11C4C">
        <w:t xml:space="preserve"> správe o budúcnosti jednotného trhu aj v </w:t>
      </w:r>
      <w:proofErr w:type="spellStart"/>
      <w:r w:rsidRPr="00D11C4C">
        <w:t>Draghiho</w:t>
      </w:r>
      <w:proofErr w:type="spellEnd"/>
      <w:r w:rsidRPr="00D11C4C">
        <w:t xml:space="preserve"> správe o budúcnosti európskej konkurencieschopnosti sa zdôrazňuje potreba zintenzívniť úsilie o zabezpečenie dodávok kritických surovín do EÚ, a vyzdvihuje potenciál krajín LAK byť kľúčovým partnerom pri diverzifikácii dodávateľských reťazcov; víta skutočnosť, že s partnermi boli podpísané memorandá o porozumení v oblasti kritických surovín, a poukazuje na ich zásadný význam pre dosiahnutie väčšej diverzifikácie v dodávateľských reťazcoch EÚ; domnieva sa, že tieto dohody spolu s prehĺbením hospodárskej a politickej spolupráce prostredníctvom dvojstranných dohôd by mali viesť k zvýšeniu investícií v tomto sektore, čo bude prospešné pre oba regióny;</w:t>
      </w:r>
    </w:p>
    <w:p w14:paraId="3E26BF61" w14:textId="77777777" w:rsidR="00D24FBC" w:rsidRPr="00D11C4C" w:rsidRDefault="00D24FBC" w:rsidP="00D24FBC">
      <w:pPr>
        <w:pStyle w:val="NormalHanging12a"/>
        <w:rPr>
          <w:bCs/>
          <w:iCs/>
        </w:rPr>
      </w:pPr>
      <w:r w:rsidRPr="00D11C4C">
        <w:t>23.</w:t>
      </w:r>
      <w:r w:rsidRPr="00D11C4C">
        <w:tab/>
        <w:t>požaduje väčšiu reguláciu a transparentnosť v kľúčových hospodárskych oblastiach, ako je napríklad ťažobný sektor, kde slabá regulácia môže viesť ku konfliktom a vykorisťovaniu; vyzýva všetkých partnerov, aby posilnili pracovné práva a podporovali družstvá a iné iniciatívy, ktoré podnecujú účasť a posilnenie postavenia pracovníkov v hospodárstve; zdôrazňuje, že je dôležité zabezpečiť, aby ťažba kritických surovín, obchod s nimi a ich spracovanie boli v súlade s prísnymi normami v oblasti ochrany životného prostredia, sociálnej zodpovednosti a ľudských práv, a podporuje rozvoj alternatívnych, odolných, udržateľných a transparentných hodnotových reťazcov, ktoré prispievajú k prosperite všetkých zúčastnených spoločností;</w:t>
      </w:r>
    </w:p>
    <w:p w14:paraId="6F88BA50" w14:textId="77777777" w:rsidR="00D24FBC" w:rsidRPr="00D11C4C" w:rsidRDefault="00D24FBC" w:rsidP="00D24FBC">
      <w:pPr>
        <w:pStyle w:val="NormalHanging12a"/>
      </w:pPr>
      <w:r w:rsidRPr="00D11C4C">
        <w:t>24.</w:t>
      </w:r>
      <w:r w:rsidRPr="00D11C4C">
        <w:tab/>
        <w:t>vyzýva Komisiu, aby zintenzívnila dialóg s krajinami LAK o dôsledkoch právnych predpisov EÚ pre ich miestne hospodárstva;</w:t>
      </w:r>
    </w:p>
    <w:p w14:paraId="6B60733D" w14:textId="77777777" w:rsidR="00D24FBC" w:rsidRPr="00D11C4C" w:rsidRDefault="00D24FBC" w:rsidP="00D24FBC">
      <w:pPr>
        <w:pStyle w:val="NormalHanging12a"/>
        <w:rPr>
          <w:b/>
          <w:bCs/>
        </w:rPr>
      </w:pPr>
      <w:r w:rsidRPr="00D11C4C">
        <w:rPr>
          <w:b/>
          <w:i/>
        </w:rPr>
        <w:t xml:space="preserve">Strategické partnerstvá a medzinárodné dohody </w:t>
      </w:r>
    </w:p>
    <w:p w14:paraId="6E31E5D1" w14:textId="77777777" w:rsidR="00D24FBC" w:rsidRPr="00D11C4C" w:rsidRDefault="00D24FBC" w:rsidP="00D24FBC">
      <w:pPr>
        <w:pStyle w:val="NormalHanging12a"/>
      </w:pPr>
      <w:r w:rsidRPr="00D11C4C">
        <w:t>25.</w:t>
      </w:r>
      <w:r w:rsidRPr="00D11C4C">
        <w:tab/>
        <w:t xml:space="preserve">berie na vedomie hustú sieť dohôd medzi oboma regiónmi a poukazuje na zásadný geopolitický význam uzavretia nových a ambicióznejších dohôd a partnerstiev, ktoré sú inkluzívne, udržateľné, vzájomne prospešné a založené na spoločných hodnotách a dôslednom dodržiavaní ľudských práv; zdôrazňuje úlohu týchto dohôd pri prispievaní k ďalšej hospodárskej integrácii s cieľom vytvoriť oblasť spoločnej prosperity a väčšej hospodárskej bezpečnosti; poukazuje na význam </w:t>
      </w:r>
      <w:proofErr w:type="spellStart"/>
      <w:r w:rsidRPr="00D11C4C">
        <w:t>biregionálneho</w:t>
      </w:r>
      <w:proofErr w:type="spellEnd"/>
      <w:r w:rsidRPr="00D11C4C">
        <w:t xml:space="preserve"> obchodu medzi EÚ a LAK pri diverzifikácii potravinových systémov a posilňovaní potravinovej bezpečnosti;</w:t>
      </w:r>
    </w:p>
    <w:p w14:paraId="0B4A6A1B" w14:textId="77777777" w:rsidR="00D24FBC" w:rsidRPr="00D11C4C" w:rsidRDefault="00D24FBC" w:rsidP="00D24FBC">
      <w:pPr>
        <w:pStyle w:val="NormalHanging12a"/>
      </w:pPr>
      <w:r w:rsidRPr="00D11C4C">
        <w:t>26.</w:t>
      </w:r>
      <w:r w:rsidRPr="00D11C4C">
        <w:tab/>
        <w:t xml:space="preserve">pripomína osobitnú úlohu, ktorú v </w:t>
      </w:r>
      <w:proofErr w:type="spellStart"/>
      <w:r w:rsidRPr="00D11C4C">
        <w:t>biregionálnych</w:t>
      </w:r>
      <w:proofErr w:type="spellEnd"/>
      <w:r w:rsidRPr="00D11C4C">
        <w:t xml:space="preserve"> vzťahoch zohrávajú Mexiko a Brazília so statusom strategických partnerov EÚ; dôrazne vyzýva obe strany, aby lepšie využili potenciál týchto strategických partnerstiev; zdôrazňuje, že je potrebné splniť záväzok každé dva roky usporadúvať bilaterálne samity s oboma krajinami; </w:t>
      </w:r>
    </w:p>
    <w:p w14:paraId="40D545EE" w14:textId="77777777" w:rsidR="00D24FBC" w:rsidRPr="00D11C4C" w:rsidRDefault="00D24FBC" w:rsidP="00D24FBC">
      <w:pPr>
        <w:pStyle w:val="NormalHanging12a"/>
      </w:pPr>
      <w:r w:rsidRPr="00D11C4C">
        <w:t>27.</w:t>
      </w:r>
      <w:r w:rsidRPr="00D11C4C">
        <w:tab/>
        <w:t xml:space="preserve">víta úplnú ratifikáciu Dohody o pridružení medzi EÚ a Strednou Amerikou a nadobudnutie platnosti jej troch pilierov, ktorými sú politický dialóg, spolupráca a obchod, v máji 2024; požaduje prijatie spoľahlivých a inkluzívnych mechanizmov účasti občianskej spoločnosti na vykonávaní a monitorovaní Dohody o pridružení medzi EÚ a Strednou Amerikou, ktoré budú presadzovať demokratické zásady, transparentnosť a sociálnu súdržnosť; vyzýva EÚ a krajiny Strednej Ameriky, aby </w:t>
      </w:r>
      <w:r w:rsidRPr="00D11C4C">
        <w:lastRenderedPageBreak/>
        <w:t>uskutočňovali aktívne politiky a zabezpečili primerané financovanie na optimalizáciu pozitívneho vplyvu dohody na ciele udržateľného rozvoja v oboch regiónoch;</w:t>
      </w:r>
    </w:p>
    <w:p w14:paraId="50E8972C" w14:textId="77777777" w:rsidR="00D24FBC" w:rsidRPr="00D11C4C" w:rsidRDefault="00D24FBC" w:rsidP="00D24FBC">
      <w:pPr>
        <w:pStyle w:val="NormalHanging12a"/>
        <w:rPr>
          <w:b/>
          <w:i/>
        </w:rPr>
      </w:pPr>
      <w:r w:rsidRPr="00D11C4C">
        <w:t>28.</w:t>
      </w:r>
      <w:r w:rsidRPr="00D11C4C">
        <w:tab/>
        <w:t xml:space="preserve">víta podpísanie Rozšírenej rámcovej dohody medzi EÚ a Čile a vyzýva na jej rýchlu a úplnú ratifikáciu; víta tiež ukončenie rokovaní o globálnej dohode medzi EÚ a Mexikom, ktorá posilní politickú spoluprácu, otvorí nové obchodné príležitosti a posilní väzby v strategických odvetviach, ako je digitalizácia, inovácie a bezpečnosť, a vyzýva na jej urýchlené podpísanie a ratifikáciu; uznáva kľúčovú úlohu Mexika v regióne LAK a jeho ambíciu </w:t>
      </w:r>
      <w:proofErr w:type="spellStart"/>
      <w:r w:rsidRPr="00D11C4C">
        <w:t>diverzifikovať</w:t>
      </w:r>
      <w:proofErr w:type="spellEnd"/>
      <w:r w:rsidRPr="00D11C4C">
        <w:t xml:space="preserve"> obchodné a politické partnerstvá; zdôrazňuje, že dohoda medzi EÚ a Mexikom posilní úlohu EÚ ako strategického partnera v regióne a jej schopnosť reagovať na globálne výzvy;</w:t>
      </w:r>
    </w:p>
    <w:p w14:paraId="3CFEF699" w14:textId="2A329485" w:rsidR="00D24FBC" w:rsidRPr="00D11C4C" w:rsidRDefault="003866C5" w:rsidP="00D24FBC">
      <w:pPr>
        <w:pStyle w:val="NormalHanging12a"/>
        <w:rPr>
          <w:bCs/>
          <w:iCs/>
        </w:rPr>
      </w:pPr>
      <w:r>
        <w:t>29</w:t>
      </w:r>
      <w:r w:rsidR="00D24FBC" w:rsidRPr="00D11C4C">
        <w:t>.</w:t>
      </w:r>
      <w:r w:rsidR="00D24FBC" w:rsidRPr="00D11C4C">
        <w:tab/>
        <w:t xml:space="preserve">poukazuje na význam splnenia cieľov stanovených v Parížskej dohode o zmene klímy a víta začlenenie záväznej doložky o dodržiavaní jej záväzkov do dohody medzi EÚ a </w:t>
      </w:r>
      <w:proofErr w:type="spellStart"/>
      <w:r w:rsidR="00D24FBC" w:rsidRPr="00D11C4C">
        <w:t>Mercosurom</w:t>
      </w:r>
      <w:proofErr w:type="spellEnd"/>
      <w:r w:rsidR="00D24FBC" w:rsidRPr="00D11C4C">
        <w:t xml:space="preserve">; zdôrazňuje, že dohoda o partnerstve medzi EÚ a </w:t>
      </w:r>
      <w:proofErr w:type="spellStart"/>
      <w:r w:rsidR="00D24FBC" w:rsidRPr="00D11C4C">
        <w:t>Mercosurom</w:t>
      </w:r>
      <w:proofErr w:type="spellEnd"/>
      <w:r w:rsidR="00D24FBC" w:rsidRPr="00D11C4C">
        <w:t xml:space="preserve"> poskytne príležitosť na výrazné posilnenie </w:t>
      </w:r>
      <w:proofErr w:type="spellStart"/>
      <w:r w:rsidR="00D24FBC" w:rsidRPr="00D11C4C">
        <w:t>biregionálnej</w:t>
      </w:r>
      <w:proofErr w:type="spellEnd"/>
      <w:r w:rsidR="00D24FBC" w:rsidRPr="00D11C4C">
        <w:t xml:space="preserve"> spolupráce medzi EÚ a </w:t>
      </w:r>
      <w:proofErr w:type="spellStart"/>
      <w:r w:rsidR="00D24FBC" w:rsidRPr="00D11C4C">
        <w:t>Mercosurom</w:t>
      </w:r>
      <w:proofErr w:type="spellEnd"/>
      <w:r w:rsidR="00D24FBC" w:rsidRPr="00D11C4C">
        <w:t xml:space="preserve"> pri riešení spoločných výziev a zároveň prispeje k boju proti rastúcemu vplyvu autoritárskych aktérov v regióne a pomôže EÚ </w:t>
      </w:r>
      <w:proofErr w:type="spellStart"/>
      <w:r w:rsidR="00D24FBC" w:rsidRPr="00D11C4C">
        <w:t>diverzifikovať</w:t>
      </w:r>
      <w:proofErr w:type="spellEnd"/>
      <w:r w:rsidR="00D24FBC" w:rsidRPr="00D11C4C">
        <w:t xml:space="preserve"> dodávky kritických surovín;</w:t>
      </w:r>
    </w:p>
    <w:p w14:paraId="1C47232D" w14:textId="77777777" w:rsidR="00D24FBC" w:rsidRPr="00D11C4C" w:rsidRDefault="00D24FBC" w:rsidP="00D24FBC">
      <w:pPr>
        <w:pStyle w:val="NormalHanging12a"/>
        <w:rPr>
          <w:b/>
          <w:bCs/>
          <w:i/>
          <w:iCs/>
        </w:rPr>
      </w:pPr>
      <w:r w:rsidRPr="00D11C4C">
        <w:rPr>
          <w:b/>
          <w:i/>
        </w:rPr>
        <w:t xml:space="preserve">Mnohostranná spolupráca </w:t>
      </w:r>
    </w:p>
    <w:p w14:paraId="701D35C9" w14:textId="71788E8D" w:rsidR="00D24FBC" w:rsidRPr="00D11C4C" w:rsidRDefault="003866C5" w:rsidP="00D24FBC">
      <w:pPr>
        <w:pStyle w:val="NormalHanging12a"/>
        <w:rPr>
          <w:i/>
          <w:iCs/>
        </w:rPr>
      </w:pPr>
      <w:r>
        <w:t>30</w:t>
      </w:r>
      <w:r w:rsidR="00D24FBC" w:rsidRPr="00D11C4C">
        <w:t>.</w:t>
      </w:r>
      <w:r w:rsidR="00D24FBC" w:rsidRPr="00D11C4C">
        <w:tab/>
        <w:t>pripomína, že euro-latinskoamerické spojenectvo predstavuje most, ktorého cieľom je nielen zabrániť nebezpečnému smerovaniu k uzavretým a ideologicky polarizovaným blokom, ale predovšetkým otvoriť priestor pre medzinárodný dialóg, ktorý znižuje napätie a podporuje spoločné riešenia;</w:t>
      </w:r>
    </w:p>
    <w:p w14:paraId="2BA541F4" w14:textId="3901A811" w:rsidR="00D24FBC" w:rsidRPr="00D11C4C" w:rsidRDefault="003866C5" w:rsidP="00D24FBC">
      <w:pPr>
        <w:pStyle w:val="NormalHanging12a"/>
        <w:rPr>
          <w:bCs/>
          <w:iCs/>
        </w:rPr>
      </w:pPr>
      <w:r>
        <w:t>31</w:t>
      </w:r>
      <w:r w:rsidR="00D24FBC" w:rsidRPr="00D11C4C">
        <w:t>.</w:t>
      </w:r>
      <w:r w:rsidR="00D24FBC" w:rsidRPr="00D11C4C">
        <w:tab/>
        <w:t xml:space="preserve">poukazuje na významný príspevok krajín LAK k multilaterálnym organizáciám a na ich aktívnu úlohu pri riešení globálnych výziev, ako je zmena klímy, mier a bezpečnosť – vrátane podpory programu zameraného na ženy, mier a bezpečnosť – a udržateľný rozvoj; zdôrazňuje záväzok oboch regiónov brániť Chartu OSN, ľudské práva, zastupiteľskú demokraciu a silnú multilaterálnu správu vecí verejných; naliehavo vyzýva oba regióny, aby naďalej bránili </w:t>
      </w:r>
      <w:proofErr w:type="spellStart"/>
      <w:r w:rsidR="00D24FBC" w:rsidRPr="00D11C4C">
        <w:t>multilateralizmus</w:t>
      </w:r>
      <w:proofErr w:type="spellEnd"/>
      <w:r w:rsidR="00D24FBC" w:rsidRPr="00D11C4C">
        <w:t xml:space="preserve">, najmä systém OSN, a spoločne viedli reformu inštitúcií globálneho riadenia vrátane medzinárodných finančných inštitúcií s cieľom dosiahnuť </w:t>
      </w:r>
      <w:proofErr w:type="spellStart"/>
      <w:r w:rsidR="00D24FBC" w:rsidRPr="00D11C4C">
        <w:t>inkluzívnejší</w:t>
      </w:r>
      <w:proofErr w:type="spellEnd"/>
      <w:r w:rsidR="00D24FBC" w:rsidRPr="00D11C4C">
        <w:t xml:space="preserve"> a reprezentatívnejší </w:t>
      </w:r>
      <w:proofErr w:type="spellStart"/>
      <w:r w:rsidR="00D24FBC" w:rsidRPr="00D11C4C">
        <w:t>multilateralizmus</w:t>
      </w:r>
      <w:proofErr w:type="spellEnd"/>
      <w:r w:rsidR="00D24FBC" w:rsidRPr="00D11C4C">
        <w:t>;</w:t>
      </w:r>
    </w:p>
    <w:p w14:paraId="7DDFF0B3" w14:textId="0F995CEF" w:rsidR="00D24FBC" w:rsidRPr="00D11C4C" w:rsidRDefault="003866C5" w:rsidP="00D24FBC">
      <w:pPr>
        <w:pStyle w:val="NormalHanging12a"/>
      </w:pPr>
      <w:r>
        <w:t>32</w:t>
      </w:r>
      <w:r w:rsidR="00D24FBC" w:rsidRPr="00D11C4C">
        <w:t>.</w:t>
      </w:r>
      <w:r w:rsidR="00D24FBC" w:rsidRPr="00D11C4C">
        <w:tab/>
        <w:t>vyzýva na pokrok pri uzatváraní dohôd o liberalizácii vízového režimu s krajinami, s ktorými rokovania najviac pokročili;</w:t>
      </w:r>
    </w:p>
    <w:p w14:paraId="1321F2AC" w14:textId="77777777" w:rsidR="00D24FBC" w:rsidRPr="00D11C4C" w:rsidRDefault="00D24FBC" w:rsidP="00D24FBC">
      <w:pPr>
        <w:pStyle w:val="NormalHanging12a"/>
        <w:ind w:left="0" w:firstLine="0"/>
        <w:rPr>
          <w:b/>
          <w:bCs/>
          <w:i/>
          <w:iCs/>
        </w:rPr>
      </w:pPr>
      <w:r w:rsidRPr="00D11C4C">
        <w:rPr>
          <w:b/>
          <w:i/>
        </w:rPr>
        <w:t xml:space="preserve">Rozvojová spolupráca, humanitárna pomoc a udržateľné investície medzi EÚ a krajinami LAK prostredníctvom iniciatívy </w:t>
      </w:r>
      <w:proofErr w:type="spellStart"/>
      <w:r w:rsidRPr="00D11C4C">
        <w:rPr>
          <w:b/>
          <w:i/>
        </w:rPr>
        <w:t>Global</w:t>
      </w:r>
      <w:proofErr w:type="spellEnd"/>
      <w:r w:rsidRPr="00D11C4C">
        <w:rPr>
          <w:b/>
          <w:i/>
        </w:rPr>
        <w:t xml:space="preserve"> </w:t>
      </w:r>
      <w:proofErr w:type="spellStart"/>
      <w:r w:rsidRPr="00D11C4C">
        <w:rPr>
          <w:b/>
          <w:i/>
        </w:rPr>
        <w:t>Gateway</w:t>
      </w:r>
      <w:proofErr w:type="spellEnd"/>
      <w:r w:rsidRPr="00D11C4C">
        <w:rPr>
          <w:b/>
          <w:i/>
        </w:rPr>
        <w:t xml:space="preserve"> </w:t>
      </w:r>
    </w:p>
    <w:p w14:paraId="18677CD7" w14:textId="098EFE9D" w:rsidR="00D24FBC" w:rsidRPr="00D11C4C" w:rsidRDefault="003866C5" w:rsidP="00D24FBC">
      <w:pPr>
        <w:pStyle w:val="NormalHanging12a"/>
      </w:pPr>
      <w:r>
        <w:lastRenderedPageBreak/>
        <w:t>33</w:t>
      </w:r>
      <w:r w:rsidR="00D24FBC" w:rsidRPr="00D11C4C">
        <w:t>.</w:t>
      </w:r>
      <w:r w:rsidR="00D24FBC" w:rsidRPr="00D11C4C">
        <w:tab/>
        <w:t>pripomína, že hlavným cieľom politiky rozvojovej spolupráce EÚ je zníženie a v dlhodobom horizonte odstránenie chudoby; zdôrazňuje, že odstránenie chudoby, najmä v prípade najzraniteľnejších skupín, ako sú okrem iného ženy, dievčatá a osoby so zdravotným postihnutím, je nevyhnutné na riešenie rastúcich nerovností, ktoré ohrozujú sociálnu súdržnosť a obmedzujú hospodársky potenciál; pripomína, že dlhové zaťaženie, ktorému čelia krajiny LAK, vedie k enormným hospodárskym a sociálnym nákladom s dlhodobým vplyvom na chudobu a nerovnosť; podporuje reštrukturalizáciu dlhu; zdôrazňuje, že ciele udržateľného rozvoja a Parížska dohoda musia zostať ústredným prvkom spolupráce medzi krajinami LAK a EÚ; pripomína, že prístup k rozvojovej pomoci a financovaniu je mimoriadne dôležitý pre nestabilné krajiny vrátane tých, ktoré sú zraniteľnejšie voči účinkom zmeny klímy, najmä malé ostrovné rozvojové štáty v Karibiku, a pre krajiny, ktoré prechádzajú na vyššiu úroveň príjmov;</w:t>
      </w:r>
    </w:p>
    <w:p w14:paraId="552CFB1A" w14:textId="4DCA92F1" w:rsidR="00D24FBC" w:rsidRPr="00D11C4C" w:rsidRDefault="003866C5" w:rsidP="00D24FBC">
      <w:pPr>
        <w:pStyle w:val="NormalHanging12a"/>
      </w:pPr>
      <w:r>
        <w:t>34</w:t>
      </w:r>
      <w:r w:rsidR="00D24FBC" w:rsidRPr="00D11C4C">
        <w:t>.</w:t>
      </w:r>
      <w:r w:rsidR="00D24FBC" w:rsidRPr="00D11C4C">
        <w:tab/>
        <w:t>zdôrazňuje skutočnosť, že EÚ najviac prispieva k rozvojovej spolupráci v krajinách LAK; opätovne zdôrazňuje význam posilnenia rozvojových politík a humanitárnej pomoci EÚ v krajinách LAK a vyzýva EÚ a jej členské štáty, aby posilnili ďalšie vonkajšie priority Únie vrátane priorít týkajúcich sa bezpečnosti, udržateľného rozvoja a obchodu, migrácie, rybárstva, poľnohospodárstva, zmeny klímy a energetiky; požaduje vytvorenie účinných synergií s humanitárnou pomocou EÚ pri plnom dodržiavaní zásady spoluzodpovednosti, pričom treba zohľadniť rozvojové priority regiónu LAK; vyzýva na pravidelné dvojstranné dialógy a v relevantných prípadoch na konzultácie s miestnymi samosprávami a zástupcami občianskej spoločnosti oboch regiónov, a to aj o podpore cieľov udržateľného rozvoja v dohodách o pridružení medzi EÚ a LAK, najmä v reakcii na celosvetový pokles oficiálnej rozvojovej pomoci (ODA) a humanitárnej pomoci;</w:t>
      </w:r>
      <w:r w:rsidR="00D24FBC" w:rsidRPr="00D11C4C">
        <w:rPr>
          <w:b/>
          <w:i/>
        </w:rPr>
        <w:t xml:space="preserve"> </w:t>
      </w:r>
    </w:p>
    <w:p w14:paraId="39A9FAB9" w14:textId="6F741372" w:rsidR="00D24FBC" w:rsidRPr="00D11C4C" w:rsidRDefault="003866C5" w:rsidP="00D24FBC">
      <w:pPr>
        <w:pStyle w:val="NormalHanging12a"/>
        <w:rPr>
          <w:bCs/>
          <w:iCs/>
        </w:rPr>
      </w:pPr>
      <w:r>
        <w:t>35</w:t>
      </w:r>
      <w:r w:rsidR="00D24FBC" w:rsidRPr="00D11C4C">
        <w:t>.</w:t>
      </w:r>
      <w:r w:rsidR="00D24FBC" w:rsidRPr="00D11C4C">
        <w:tab/>
        <w:t>je znepokojený globálnymi škrtmi vo financovaní rozvojovej a humanitárnej pomoci, najmä znížením ODA a pozastavením väčšiny programov Agentúry USA pre medzinárodný rozvoj (USAID) (až do 83 %), ako aj znížením globálnej pomoci zo strany viacerých členských štátov EÚ, pretože toto financovanie hralo kľúčovú úlohu pri podpore významných sociálnych, hospodárskych a politických zmien v regióne; opakuje, že tieto škrty budú mať dlhodobý vplyv na rozvojovú agendu a dosiahnutie cieľov udržateľného rozvoja v regióne LAK; vyjadruje vážne znepokojenie nad vplyvom nedávnych škrtov na účinnú účasť občianskej spoločnosti a mimovládnych organizácií a ich schopnosť vykonávať činnosti na podporu ľudských práv, demokracie a sociálneho rozvoja v regióne a na boj proti autoritárskym režimom; vyzýva preto Komisiu a členské štáty, aby regiónu LAK poskytli primeranú rozvojovú a humanitárnu pomoc;</w:t>
      </w:r>
    </w:p>
    <w:p w14:paraId="490462B9" w14:textId="531AEBD5" w:rsidR="00D24FBC" w:rsidRPr="00D11C4C" w:rsidRDefault="003866C5" w:rsidP="00D24FBC">
      <w:pPr>
        <w:pStyle w:val="NormalHanging12a"/>
      </w:pPr>
      <w:r>
        <w:t>36</w:t>
      </w:r>
      <w:r w:rsidR="00D24FBC" w:rsidRPr="00D11C4C">
        <w:t>.</w:t>
      </w:r>
      <w:r w:rsidR="00D24FBC" w:rsidRPr="00D11C4C">
        <w:tab/>
      </w:r>
      <w:bookmarkStart w:id="9" w:name="_Hlk204153068"/>
      <w:r w:rsidR="00D24FBC" w:rsidRPr="00D11C4C">
        <w:t>zdôrazňuje, že tradičné formy ODA sa ukázali ako nevyhnutné a účinné pri znižovaní chudoby, riešení rastúcich nerovností, zlepšovaní výsledkov v oblasti zdravia a vzdelávania a podpore sociálnej súdržnosti v regióne LAK, najmä pokiaľ ide o začlenenie nedostatočne zastúpených a marginalizovaných skupín, ako sú dievčatá, ženy, mladí ľudia, osoby so zdravotným postihnutím, pôvodné obyvateľstvo a osoby afrického pôvodu;</w:t>
      </w:r>
      <w:bookmarkEnd w:id="9"/>
    </w:p>
    <w:p w14:paraId="484C330A" w14:textId="4AD6281D" w:rsidR="00D24FBC" w:rsidRPr="00D11C4C" w:rsidRDefault="003866C5" w:rsidP="00D24FBC">
      <w:pPr>
        <w:pStyle w:val="NormalHanging12a"/>
        <w:rPr>
          <w:b/>
          <w:i/>
        </w:rPr>
      </w:pPr>
      <w:r>
        <w:t>37</w:t>
      </w:r>
      <w:r w:rsidR="00D24FBC" w:rsidRPr="00D11C4C">
        <w:t>.</w:t>
      </w:r>
      <w:r w:rsidR="00D24FBC" w:rsidRPr="00D11C4C">
        <w:tab/>
        <w:t>požaduje plnú účasť občianskej spoločnosti na navrhovaní, vykonávaní a monitorovaní programov EÚ s cieľom zabezpečiť súdržnosť politík v záujme udržateľného rozvoja;</w:t>
      </w:r>
      <w:bookmarkStart w:id="10" w:name="_Hlk204153374"/>
      <w:bookmarkEnd w:id="10"/>
    </w:p>
    <w:p w14:paraId="2E4EECB0" w14:textId="14CDC34B" w:rsidR="00D24FBC" w:rsidRPr="00D11C4C" w:rsidRDefault="003866C5" w:rsidP="00D24FBC">
      <w:pPr>
        <w:pStyle w:val="NormalHanging12a"/>
        <w:rPr>
          <w:bCs/>
          <w:iCs/>
        </w:rPr>
      </w:pPr>
      <w:r>
        <w:t>38</w:t>
      </w:r>
      <w:r w:rsidR="00D24FBC" w:rsidRPr="00D11C4C">
        <w:rPr>
          <w:bCs/>
          <w:iCs/>
        </w:rPr>
        <w:t>.</w:t>
      </w:r>
      <w:r w:rsidR="00D24FBC" w:rsidRPr="00D11C4C">
        <w:rPr>
          <w:b/>
          <w:i/>
        </w:rPr>
        <w:tab/>
      </w:r>
      <w:r w:rsidR="00D24FBC" w:rsidRPr="00D11C4C">
        <w:t xml:space="preserve">zdôrazňuje strategický potenciál trojstrannej spolupráce medzi EÚ, krajinami Organizácie pre hospodársku spoluprácu a rozvoj a partnermi z LAK s cieľom posilniť vplyv rozvoja, vzájomného učenia a politickej inovácie; zdôrazňuje, že takéto </w:t>
      </w:r>
      <w:r w:rsidR="00D24FBC" w:rsidRPr="00D11C4C">
        <w:lastRenderedPageBreak/>
        <w:t>partnerstvá, ak sú v súlade s miestnymi prioritami a zamerané na budovanie kapacít, môžu podporiť inkluzívne riešenia globálnych výziev; vyzýva EÚ, aby zvýšila podporu iniciatív trojstrannej spolupráce v rámci NDICI – Globálna Európa a aby ich systematicky začleňovala do strategického programu EÚ – LAK;</w:t>
      </w:r>
    </w:p>
    <w:p w14:paraId="24DADE8D" w14:textId="34C9D728" w:rsidR="00D24FBC" w:rsidRPr="00D11C4C" w:rsidRDefault="003866C5" w:rsidP="00D24FBC">
      <w:pPr>
        <w:pStyle w:val="NormalHanging12a"/>
        <w:rPr>
          <w:bCs/>
          <w:iCs/>
        </w:rPr>
      </w:pPr>
      <w:r>
        <w:t>39</w:t>
      </w:r>
      <w:r w:rsidR="00D24FBC" w:rsidRPr="00D11C4C">
        <w:t>.</w:t>
      </w:r>
      <w:r w:rsidR="00D24FBC" w:rsidRPr="00D11C4C">
        <w:tab/>
        <w:t xml:space="preserve">vyzýva EÚ a jej členské štáty, aby využili významné iniciatívy, ako je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, na zvýšenie investícií v regióne LAK a zabezpečili, že EÚ bude aj naďalej silným a konkurencieschopným partnerom krajín LAK vzhľadom na čoraz väčšiu prítomnosť Číny a Ruska v tomto regióne, ako jasne dokazujú záväzky Číny počas fóra Čína – CELAC, ktoré sa konalo 13. mája 2025; zdôrazňuje, že zvýšenie investícií EÚ v Latinskej Amerike je ešte dôležitejšie s ohľadom na zintenzívnenie iniciatívy Jedno pásmo, jedna cesta v tejto oblasti, pričom na fóre Čína – CELAC 13. mája 2025 sa k nej pripojila Kolumbia; vyzýva Komisiu, aby realizovala projekty a stratégie plánované v rámci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s cieľom okrem iného vybudovať udržateľnú a kvalitnú infraštruktúru, ktorá bude účinne vytvárať miestnu hodnotu, posilňovať </w:t>
      </w:r>
      <w:proofErr w:type="spellStart"/>
      <w:r w:rsidR="00D24FBC" w:rsidRPr="00D11C4C">
        <w:t>biregionálne</w:t>
      </w:r>
      <w:proofErr w:type="spellEnd"/>
      <w:r w:rsidR="00D24FBC" w:rsidRPr="00D11C4C">
        <w:t xml:space="preserve"> hodnotové reťazce a zvyšovať hospodársku bezpečnosť v oboch regiónoch; trvá na tom, že stratégia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by mala vždy rešpektovať základné hodnoty EÚ vrátane dodržiavania ľudských práv, dobrej správy vecí verejných, demokracie a transparentnosti a environmentálnej udržateľnosti v súlade so zásadami účinnosti rozvoja EÚ; naliehavo žiada EÚ a jej členské štáty, aby zabezpečili, že investície realizované v rámci iniciatívy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budú zahŕňať prísne postupy náležitej starostlivosti; </w:t>
      </w:r>
    </w:p>
    <w:p w14:paraId="7B988D0D" w14:textId="3E4FFB3D" w:rsidR="00D24FBC" w:rsidRPr="00D11C4C" w:rsidRDefault="003866C5" w:rsidP="00D24FBC">
      <w:pPr>
        <w:pStyle w:val="NormalHanging12a"/>
      </w:pPr>
      <w:r>
        <w:t>40</w:t>
      </w:r>
      <w:r w:rsidR="00D24FBC" w:rsidRPr="00D11C4C">
        <w:t>.</w:t>
      </w:r>
      <w:r w:rsidR="00D24FBC" w:rsidRPr="00D11C4C">
        <w:tab/>
        <w:t xml:space="preserve">vyzýva na účinné vykonávanie Investičného programu stratégie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pre EÚ – LAK rozvíjaním partnerstiev medzi verejným a súkromným sektorom s cieľom podporiť udržateľný rozvoj, inkluzívny rast a zamestnanosť, ako aj spravodlivú zelenú a digitálnu transformáciu; vyzýva Komisiu, aby od začiatku až po realizáciu zabezpečila, že tieto investície budú v súlade s cieľmi udržateľného rozvoja a prioritami udržateľného rozvoja, ktoré určili partneri z LAK, a to aj prostredníctvom pravidelných konzultácií s miestnymi orgánmi a zástupcami občianskej spoločnosti a pomocou posúdení vplyvu a hodnotení, a že budú reagovať na miestne a regionálne potreby, zohľadňovať rodové hľadisko a prinášať zmysluplné výsledky v oblasti rozvoja;</w:t>
      </w:r>
    </w:p>
    <w:p w14:paraId="26683704" w14:textId="1D66279B" w:rsidR="00D24FBC" w:rsidRPr="00D11C4C" w:rsidRDefault="003866C5" w:rsidP="00D24FBC">
      <w:pPr>
        <w:pStyle w:val="NormalHanging12a"/>
        <w:rPr>
          <w:bCs/>
          <w:iCs/>
        </w:rPr>
      </w:pPr>
      <w:r>
        <w:t>41</w:t>
      </w:r>
      <w:r w:rsidR="00D24FBC" w:rsidRPr="00D11C4C">
        <w:t>.</w:t>
      </w:r>
      <w:r w:rsidR="00D24FBC" w:rsidRPr="00D11C4C">
        <w:tab/>
        <w:t xml:space="preserve">zdôrazňuje, že je dôležité vytvoriť vhodné podmienky na mobilizáciu verejných aj súkromných investícií v záujme podpory udržateľného rozvoja; v tejto súvislosti poukazuje na potrebu riešiť ročnú medzeru vo financovaní v regióne vo výške 99 miliárd USD, pokiaľ ide o infraštruktúrne a klimatické projekty v súlade s cieľmi udržateľného rozvoja, aby sa podnietila spravodlivá zelená a digitálna transformácia; zdôrazňuje kľúčovú úlohu Európskeho fondu pre udržateľný rozvoj plus (EFSD+) pri mobilizácii investícií na dosiahnutie týchto cieľov a úlohu, ktorú zohráva Európska investičná banka (EIB), najmä EIB </w:t>
      </w:r>
      <w:proofErr w:type="spellStart"/>
      <w:r w:rsidR="00D24FBC" w:rsidRPr="00D11C4C">
        <w:t>Global</w:t>
      </w:r>
      <w:proofErr w:type="spellEnd"/>
      <w:r w:rsidR="00D24FBC" w:rsidRPr="00D11C4C">
        <w:t xml:space="preserve">, v rámci EFSD+ pri riešení pretrvávajúceho nedostatku dlhodobého financovania a technických odborných znalostí pre zelené investície v regióne, ako ukázal prieskum EIB a Latinskoamerickej asociácie rozvojových finančných inštitúcií v roku 2024; podporuje hlbšiu spoluprácu s miestnymi finančnými inštitúciami a regionálnymi rozvojovými bankami a požaduje rozsiahlejšie využívanie záruk EFSD+ na podporu malých projektov s veľkým vplyvom, do ktorých je zapojená občianska spoločnosť a miestne komunity, v súlade so stratégiou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a zásadami účinnosti rozvoja EÚ; </w:t>
      </w:r>
    </w:p>
    <w:p w14:paraId="071361B5" w14:textId="730A33FB" w:rsidR="00D24FBC" w:rsidRPr="00D11C4C" w:rsidRDefault="003866C5" w:rsidP="00D24FBC">
      <w:pPr>
        <w:pStyle w:val="NormalHanging12a"/>
      </w:pPr>
      <w:r>
        <w:t>42</w:t>
      </w:r>
      <w:r w:rsidR="00D24FBC" w:rsidRPr="00D11C4C">
        <w:t>.</w:t>
      </w:r>
      <w:r w:rsidR="00D24FBC" w:rsidRPr="00D11C4C">
        <w:tab/>
        <w:t xml:space="preserve">zdôrazňuje, že spolupráca medzi EÚ a krajinami LAK v oblasti kritických surovín aj technológií je nevyhnutná na dosiahnutie spravodlivej, zelenej a digitálnej transformácie a na posilnenie strategickej autonómie v oboch regiónoch na základe </w:t>
      </w:r>
      <w:r w:rsidR="00D24FBC" w:rsidRPr="00D11C4C">
        <w:lastRenderedPageBreak/>
        <w:t xml:space="preserve">vzájomne prospešných partnerstiev; zdôrazňuje, že takáto spolupráca pomáha prekonať závislosť hospodárstiev LAK od primárnych komodít (poľnohospodárske výrobky a prírodné zdroje) a zohráva dôležitú úlohu pri posilňovaní hodnotových reťazcov prostredníctvom politík udržateľnej </w:t>
      </w:r>
      <w:proofErr w:type="spellStart"/>
      <w:r w:rsidR="00D24FBC" w:rsidRPr="00D11C4C">
        <w:t>reindustrializácie</w:t>
      </w:r>
      <w:proofErr w:type="spellEnd"/>
      <w:r w:rsidR="00D24FBC" w:rsidRPr="00D11C4C">
        <w:t>, ktoré vytvárajú dôstojné pracovné miesta, presadzujú environmentálnu udržateľnosť a podporujú prostredie priaznivé pre technologické inovácie; odporúča posilniť spoluprácu v oblasti digitálneho vzdelávania a výskumu medzi univerzitami a inovačnými centrami EÚ a LAK;</w:t>
      </w:r>
    </w:p>
    <w:p w14:paraId="0D981AA6" w14:textId="697919BE" w:rsidR="00D24FBC" w:rsidRPr="00D11C4C" w:rsidRDefault="003866C5" w:rsidP="00D24FBC">
      <w:pPr>
        <w:pStyle w:val="NormalHanging12a"/>
        <w:rPr>
          <w:bCs/>
          <w:iCs/>
        </w:rPr>
      </w:pPr>
      <w:r>
        <w:t>43</w:t>
      </w:r>
      <w:r w:rsidR="00D24FBC" w:rsidRPr="00D11C4C">
        <w:t>.</w:t>
      </w:r>
      <w:r w:rsidR="00D24FBC" w:rsidRPr="00D11C4C">
        <w:tab/>
        <w:t xml:space="preserve">zdôrazňuje, že je potrebné, aby sa pri investíciách v rámci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v regióne LAK uprednostňovalo odstraňovanie rozdielov v infraštruktúre a nerovností vrátane digitálnej a energetickej chudoby, najmä vo vidieckych a okrajových oblastiach, s cieľom zabezpečiť, aby výhody posilnenej konektivity mohlo využívať aj obyvateľstvo s nedostatočnou dostupnosťou služieb; zdôrazňuje, že to zahŕňa mladých ľudí a neformálny sektor a že </w:t>
      </w:r>
      <w:bookmarkStart w:id="11" w:name="_Hlk204173687"/>
      <w:bookmarkStart w:id="12" w:name="_Hlk204153963"/>
      <w:r w:rsidR="00D24FBC" w:rsidRPr="00D11C4C">
        <w:t>by sa mal zabezpečiť</w:t>
      </w:r>
      <w:bookmarkEnd w:id="11"/>
      <w:r w:rsidR="00D24FBC" w:rsidRPr="00D11C4C">
        <w:t xml:space="preserve"> cenovo dostupný prístup k internetu a lepšia digitálna gramotnosť vo všetkých skupinách obyvateľstva, najmä v marginalizovaných komunitách, s cieľom aktívne preklenúť digitálnu priepasť</w:t>
      </w:r>
      <w:bookmarkEnd w:id="12"/>
      <w:r w:rsidR="00D24FBC" w:rsidRPr="00D11C4C">
        <w:t xml:space="preserve">; </w:t>
      </w:r>
    </w:p>
    <w:p w14:paraId="1F430722" w14:textId="65DD8E13" w:rsidR="00D24FBC" w:rsidRPr="00D11C4C" w:rsidRDefault="003866C5" w:rsidP="00D24FBC">
      <w:pPr>
        <w:pStyle w:val="NormalHanging12a"/>
      </w:pPr>
      <w:r>
        <w:t>44</w:t>
      </w:r>
      <w:r w:rsidR="00D24FBC" w:rsidRPr="00D11C4C">
        <w:t>.</w:t>
      </w:r>
      <w:r w:rsidR="00D24FBC" w:rsidRPr="00D11C4C">
        <w:tab/>
        <w:t xml:space="preserve">upozorňuje, že mladí ľudia, ktorí sú dôležitými aktérmi štrukturálnych zmien, naďalej čelia veľkým prekážkam v prístupe k dôstojnému zamestnaniu, a zdôrazňuje, že priority stratégie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musia podporovať investície do vzdelávania, odbornej prípravy a politík zamestnanosti, ktoré sú v súlade s potrebami budúceho trhu práce; </w:t>
      </w:r>
    </w:p>
    <w:p w14:paraId="697558FF" w14:textId="7FA058FF" w:rsidR="00D24FBC" w:rsidRPr="00D11C4C" w:rsidRDefault="003866C5" w:rsidP="00D24FBC">
      <w:pPr>
        <w:pStyle w:val="NormalHanging12a"/>
        <w:rPr>
          <w:bCs/>
          <w:iCs/>
        </w:rPr>
      </w:pPr>
      <w:r>
        <w:t>45</w:t>
      </w:r>
      <w:r w:rsidR="00D24FBC" w:rsidRPr="00D11C4C">
        <w:t>.</w:t>
      </w:r>
      <w:r w:rsidR="00D24FBC" w:rsidRPr="00D11C4C">
        <w:tab/>
        <w:t>okrem toho pripomína, že je dôležité uprednostniť programy, ktoré už medzinárodné organizácie a organizácie občianskej spoločnosti označili za účinné, ako sú investície do systémov zdravotnej a inej starostlivosti; vyzýva, najmä vzhľadom na zraniteľnosť regiónu, na účinné začlenenie osôb so zdravotným postihnutím s cieľom zabezpečiť inkluzívny, dostupný a účinný prístup k zdravotnej a inej starostlivosti;</w:t>
      </w:r>
    </w:p>
    <w:p w14:paraId="55E430F0" w14:textId="458336A2" w:rsidR="00D24FBC" w:rsidRPr="00D11C4C" w:rsidRDefault="003866C5" w:rsidP="00D24FBC">
      <w:pPr>
        <w:pStyle w:val="NormalHanging12a"/>
      </w:pPr>
      <w:r>
        <w:t>46</w:t>
      </w:r>
      <w:r w:rsidR="00D24FBC" w:rsidRPr="00D11C4C">
        <w:t>.</w:t>
      </w:r>
      <w:r w:rsidR="00D24FBC" w:rsidRPr="00D11C4C">
        <w:tab/>
        <w:t>pripomína, že obchodné dohody a dohody o pridružení umožňujú obom regiónom výmenu a investície v širokej škále rôznych odvetví, a zdôrazňuje skutočnosť, že znižovanie nerovností, podpora prístupu k zdravotnej starostlivosti, vzdelávaniu a vode a zachovávanie ľudskej dôstojnosti a základných práv musia zostať ústrednými prvkami partnerstva medzi EÚ a krajinami LAK v súlade s článkom 208 ZFEÚ a nástrojom NDICI – Globálna Európa;</w:t>
      </w:r>
    </w:p>
    <w:p w14:paraId="2E363C28" w14:textId="55D3B267" w:rsidR="00D24FBC" w:rsidRPr="00D11C4C" w:rsidRDefault="003866C5" w:rsidP="00D24FBC">
      <w:pPr>
        <w:pStyle w:val="NormalHanging12a"/>
      </w:pPr>
      <w:r>
        <w:t>47</w:t>
      </w:r>
      <w:r w:rsidR="00D24FBC" w:rsidRPr="00D11C4C">
        <w:t>.</w:t>
      </w:r>
      <w:r w:rsidR="00D24FBC" w:rsidRPr="00D11C4C">
        <w:tab/>
        <w:t xml:space="preserve">zdôrazňuje význam zvýšenej transparentnosti, zodpovednosti a miestnej relevantnosti a víta vytvorenie webového sídla Komisie s informáciami o existujúcich iniciatívach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; vyzýva Komisiu, aby zverejnila ďalšie podrobnosti vrátane výsledkov konzultácií s miestnymi orgánmi a občianskou spoločnosťou z oboch regiónov, ako aj informácie o súlade s cieľmi udržateľného rozvoja a prioritami EÚ a partnerských krajín s referenčnými hodnotami a ukazovateľmi; naliehavo požaduje čo najširšie uplatňovanie ukazovateľa nerovnosti (I-Marker) Komisie, najmä pokiaľ ide o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>, ktorý by mal byť vždy v súlade s prístupom založeným na právach a mal by byť prepojený s ukazovateľmi ľudského rozvoja; okrem toho zdôrazňuje význam sociálnej a environmentálnej ochrany v dialógu medzi EÚ a CELAC;</w:t>
      </w:r>
    </w:p>
    <w:p w14:paraId="71AEA39E" w14:textId="356FF32F" w:rsidR="00D24FBC" w:rsidRPr="00D11C4C" w:rsidRDefault="003866C5" w:rsidP="00D24FBC">
      <w:pPr>
        <w:pStyle w:val="NormalHanging12a"/>
        <w:rPr>
          <w:bCs/>
          <w:iCs/>
        </w:rPr>
      </w:pPr>
      <w:r>
        <w:t>48</w:t>
      </w:r>
      <w:r w:rsidR="00D24FBC" w:rsidRPr="00D11C4C">
        <w:t>.</w:t>
      </w:r>
      <w:r w:rsidR="00D24FBC" w:rsidRPr="00D11C4C">
        <w:tab/>
        <w:t xml:space="preserve">zdôrazňuje, že stratégia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sa musí priebežne vyhodnocovať s cieľom posúdiť jej účinnosť a strategické smerovanie; v tejto súvislosti vyzýva na posilnenie úlohy Parlamentu pri dohľade nad iniciatívou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a pri jej strategickom riadení, najmä pokiaľ ide o jej vykonávanie v krajinách LAK, s cieľom zabezpečiť </w:t>
      </w:r>
      <w:r w:rsidR="00D24FBC" w:rsidRPr="00D11C4C">
        <w:lastRenderedPageBreak/>
        <w:t>transparentnosť, demokratickú zodpovednosť, súlad s hodnotami EÚ a účinné využívanie zdrojov;</w:t>
      </w:r>
    </w:p>
    <w:p w14:paraId="53C7E37A" w14:textId="22D11CC8" w:rsidR="00D24FBC" w:rsidRPr="00D11C4C" w:rsidRDefault="003866C5" w:rsidP="00D24FBC">
      <w:pPr>
        <w:pStyle w:val="NormalHanging12a"/>
        <w:rPr>
          <w:bCs/>
          <w:iCs/>
        </w:rPr>
      </w:pPr>
      <w:r>
        <w:t>49</w:t>
      </w:r>
      <w:r w:rsidR="00D24FBC" w:rsidRPr="00D11C4C">
        <w:t>.</w:t>
      </w:r>
      <w:r w:rsidR="00D24FBC" w:rsidRPr="00D11C4C">
        <w:tab/>
        <w:t xml:space="preserve">vyzýva Komisiu, aby zabezpečila plnú účasť občianskej spoločnosti na navrhovaní, vykonávaní a monitorovaní programov EÚ s cieľom zaistiť súdržnosť politík pre udržateľný rozvoj a vytvoriť účinné synergie so všetkými projektmi týkajúcimi sa iniciatívy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a humanitárnej pomoci EÚ;</w:t>
      </w:r>
    </w:p>
    <w:p w14:paraId="366E9B8F" w14:textId="4B49DBCE" w:rsidR="00D24FBC" w:rsidRPr="00D11C4C" w:rsidRDefault="003866C5" w:rsidP="00D24FBC">
      <w:pPr>
        <w:pStyle w:val="NormalHanging12a"/>
        <w:rPr>
          <w:bCs/>
          <w:iCs/>
        </w:rPr>
      </w:pPr>
      <w:r>
        <w:t>50</w:t>
      </w:r>
      <w:r w:rsidR="00D24FBC" w:rsidRPr="00D11C4C">
        <w:t>.</w:t>
      </w:r>
      <w:r w:rsidR="00D24FBC" w:rsidRPr="00D11C4C">
        <w:tab/>
      </w:r>
      <w:bookmarkStart w:id="13" w:name="_Hlk209435917"/>
      <w:r w:rsidR="00D24FBC" w:rsidRPr="00D11C4C">
        <w:t xml:space="preserve">zdôrazňuje, že popri iniciatíve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je potrebné zachovať tradičné kanály spolupráce v krajinách LAK; vyzýva EÚ, aby zvýšila financovanie programov v oblasti ľudských práv, demokracie a občianskej spoločnosti v regióne a zabezpečila, že sa prinajmenšom zachovajú príspevky na geografický program pre Ameriku a Karibik v rámci nástroja NDICI – Globálna Európa, ktoré sú v súčasnosti najnižšie spomedzi všetkých regiónov;</w:t>
      </w:r>
    </w:p>
    <w:bookmarkEnd w:id="13"/>
    <w:p w14:paraId="4C52876D" w14:textId="6B823BAF" w:rsidR="00D24FBC" w:rsidRPr="00D11C4C" w:rsidRDefault="003866C5" w:rsidP="00D24FBC">
      <w:pPr>
        <w:pStyle w:val="NormalHanging12a"/>
        <w:rPr>
          <w:bCs/>
          <w:iCs/>
        </w:rPr>
      </w:pPr>
      <w:r>
        <w:t>51</w:t>
      </w:r>
      <w:r w:rsidR="00D24FBC" w:rsidRPr="00D11C4C">
        <w:t>.</w:t>
      </w:r>
      <w:r w:rsidR="00D24FBC" w:rsidRPr="00D11C4C">
        <w:tab/>
        <w:t xml:space="preserve">naliehavo vyzýva Komisiu a krajiny LAK, aby zvýšili úsilie o riešenie základných príčin katastrof spôsobených ľudskou činnosťou a prírodných katastrof posilnením politík a spolupráce v oblasti prevencie, pripravenosti, odolnosti a reakcie; víta </w:t>
      </w:r>
      <w:proofErr w:type="spellStart"/>
      <w:r w:rsidR="00D24FBC" w:rsidRPr="00D11C4C">
        <w:t>biregionálne</w:t>
      </w:r>
      <w:proofErr w:type="spellEnd"/>
      <w:r w:rsidR="00D24FBC" w:rsidRPr="00D11C4C">
        <w:t xml:space="preserve"> memorandum o porozumení týkajúce sa spolupráce v oblasti integrovaného riadenia rizika katastrof, ktoré bolo podpísané 15. mája 2024 na Barbadose, a vyzýva partnerov, ktorí ho ešte nepodpísali, aby tak čo najskôr urobili;</w:t>
      </w:r>
    </w:p>
    <w:p w14:paraId="15224F92" w14:textId="7E389E35" w:rsidR="00D24FBC" w:rsidRPr="00D11C4C" w:rsidRDefault="003866C5" w:rsidP="00D24FBC">
      <w:pPr>
        <w:pStyle w:val="NormalHanging12a"/>
        <w:rPr>
          <w:bCs/>
          <w:iCs/>
        </w:rPr>
      </w:pPr>
      <w:r>
        <w:t>52</w:t>
      </w:r>
      <w:r w:rsidR="00D24FBC" w:rsidRPr="00D11C4C">
        <w:t>.</w:t>
      </w:r>
      <w:r w:rsidR="00D24FBC" w:rsidRPr="00D11C4C">
        <w:tab/>
        <w:t xml:space="preserve">pripomína, že európska spolupráca a investície podporujú nielen hospodársky rozvoj v regióne, ale prispievajú aj k mieru vytváraním ekonomických alternatív pre mládež v Latinskej Amerike; upozorňuje, že ide o zásadný prvok v boji proti organizovanej trestnej činnosti; zdôrazňuje, že je dôležité posilniť </w:t>
      </w:r>
      <w:proofErr w:type="spellStart"/>
      <w:r w:rsidR="00D24FBC" w:rsidRPr="00D11C4C">
        <w:t>biregionálnu</w:t>
      </w:r>
      <w:proofErr w:type="spellEnd"/>
      <w:r w:rsidR="00D24FBC" w:rsidRPr="00D11C4C">
        <w:t xml:space="preserve"> spoluprácu týkajúcu sa bezpečnosti v najširšom zmysle, a to aj v oblastiach, ako je klíma, potraviny, zdravie a sociálne zabezpečenie, vykonávať mechanizmy spoločnej pripravenosti, prevencie a reakcie a plne začleniť ľudské práva a humanitárne zásady do bezpečnostnej spolupráce medzi EÚ a LAK s cieľom prelomiť cykly násilia a vylúčenia v regióne LAK;</w:t>
      </w:r>
    </w:p>
    <w:p w14:paraId="605347E3" w14:textId="5D1A5E59" w:rsidR="00D24FBC" w:rsidRPr="00D11C4C" w:rsidRDefault="003866C5" w:rsidP="00D24FBC">
      <w:pPr>
        <w:pStyle w:val="NormalHanging12a"/>
        <w:rPr>
          <w:bCs/>
          <w:iCs/>
        </w:rPr>
      </w:pPr>
      <w:r>
        <w:t>53</w:t>
      </w:r>
      <w:r w:rsidR="00D24FBC" w:rsidRPr="00D11C4C">
        <w:t>.</w:t>
      </w:r>
      <w:r w:rsidR="00D24FBC" w:rsidRPr="00D11C4C">
        <w:tab/>
        <w:t>víta ambíciu EÚ stáť na čele globálnej zelenej transformácie a berie na vedomie jej uznanie Latinskej Ameriky za kľúčového partnera v tomto úsilí; zdôrazňuje, že je potrebné spoločne presadzovať celosvetové ekologické iniciatívy, ktoré reagujú na globálne ciele v oblasti zmierňovania zmeny klímy a adaptácie na ňu; zdôrazňuje potrebu podporovať spravodlivú a inkluzívnu ekologickú transformáciu v oboch regiónoch, a to aj prostredníctvom posilnenej spolupráce medzi EÚ a LAK v oblasti adaptácie na zmenu klímy a jej zmierňovania, a reagovať na extrémne klimatické javy s osobitným zameraním na kritické oblasti, ako je ochrana biodiverzity, obnova ekosystémov, dekarbonizácia a udržateľné poľnohospodárstvo, a na najzraniteľnejšie osoby a komunity;</w:t>
      </w:r>
    </w:p>
    <w:p w14:paraId="75F9C3FA" w14:textId="57A2695A" w:rsidR="00D24FBC" w:rsidRPr="00D11C4C" w:rsidRDefault="003866C5" w:rsidP="00D24FBC">
      <w:pPr>
        <w:pStyle w:val="NormalHanging12a"/>
        <w:rPr>
          <w:bCs/>
          <w:iCs/>
        </w:rPr>
      </w:pPr>
      <w:r>
        <w:t>54</w:t>
      </w:r>
      <w:r w:rsidR="00D24FBC" w:rsidRPr="00D11C4C">
        <w:t>.</w:t>
      </w:r>
      <w:r w:rsidR="00D24FBC" w:rsidRPr="00D11C4C">
        <w:tab/>
        <w:t xml:space="preserve">zdôrazňuje, že zmena klímy narúša potravinové systémy v Latinskej Amerike, a vyzdvihuje hodnotu </w:t>
      </w:r>
      <w:proofErr w:type="spellStart"/>
      <w:r w:rsidR="00D24FBC" w:rsidRPr="00D11C4C">
        <w:t>agroekológie</w:t>
      </w:r>
      <w:proofErr w:type="spellEnd"/>
      <w:r w:rsidR="00D24FBC" w:rsidRPr="00D11C4C">
        <w:t>, ktorá bola uznaná za kľúčový poľnohospodársky systém odolný voči zmene klímy;</w:t>
      </w:r>
    </w:p>
    <w:p w14:paraId="09E038F9" w14:textId="0CB0868D" w:rsidR="00D24FBC" w:rsidRPr="00D11C4C" w:rsidRDefault="003866C5" w:rsidP="00D24FBC">
      <w:pPr>
        <w:pStyle w:val="NormalHanging12a"/>
        <w:rPr>
          <w:bCs/>
          <w:iCs/>
        </w:rPr>
      </w:pPr>
      <w:r>
        <w:t>55</w:t>
      </w:r>
      <w:r w:rsidR="00D24FBC" w:rsidRPr="00D11C4C">
        <w:t>.</w:t>
      </w:r>
      <w:r w:rsidR="00D24FBC" w:rsidRPr="00D11C4C">
        <w:tab/>
        <w:t>pripomína význam programu spolupráce medzi EÚ a povodím Amazonky pri zlepšovaní kapacít krajín povodia Amazonky v boji proti odlesňovaniu a degradácii lesov;</w:t>
      </w:r>
    </w:p>
    <w:p w14:paraId="79F65257" w14:textId="6B26956E" w:rsidR="00D24FBC" w:rsidRPr="00D11C4C" w:rsidRDefault="003866C5" w:rsidP="00D24FBC">
      <w:pPr>
        <w:pStyle w:val="NormalHanging12a"/>
        <w:rPr>
          <w:bCs/>
          <w:iCs/>
        </w:rPr>
      </w:pPr>
      <w:r>
        <w:lastRenderedPageBreak/>
        <w:t>56</w:t>
      </w:r>
      <w:r w:rsidR="00D24FBC" w:rsidRPr="00D11C4C">
        <w:t>.</w:t>
      </w:r>
      <w:r w:rsidR="00D24FBC" w:rsidRPr="00D11C4C">
        <w:tab/>
        <w:t>požaduje posilnenie záväzkov týkajúcich sa dodržiavania práv pôvodného obyvateľstva a začlenenia týchto práv do dialógu a všetkých rozmerov spolupráce s krajinami LAK, ako sa stanovuje v Deklarácii OSN o právach pôvodného obyvateľstva;</w:t>
      </w:r>
    </w:p>
    <w:p w14:paraId="79C1C20C" w14:textId="423F7E5E" w:rsidR="00D24FBC" w:rsidRPr="00D11C4C" w:rsidRDefault="003866C5" w:rsidP="00D24FBC">
      <w:pPr>
        <w:pStyle w:val="NormalHanging12a"/>
        <w:rPr>
          <w:bCs/>
          <w:iCs/>
        </w:rPr>
      </w:pPr>
      <w:r>
        <w:t>57</w:t>
      </w:r>
      <w:r w:rsidR="00D24FBC" w:rsidRPr="00D11C4C">
        <w:t>.</w:t>
      </w:r>
      <w:r w:rsidR="00D24FBC" w:rsidRPr="00D11C4C">
        <w:tab/>
        <w:t xml:space="preserve">pripomína, že je dôležité podporovať udržateľnú a zodpovednú ťažbu, ktorá chráni práva a živobytie miestnych komunít a pôvodného obyvateľstva, predchádza vážnym negatívnym sociálnym a environmentálnym vplyvom a pomáha prekonať závislosť od vývozu komodít, čím podporuje politiky udržateľnej </w:t>
      </w:r>
      <w:proofErr w:type="spellStart"/>
      <w:r w:rsidR="00D24FBC" w:rsidRPr="00D11C4C">
        <w:t>reindustrializácie</w:t>
      </w:r>
      <w:proofErr w:type="spellEnd"/>
      <w:r w:rsidR="00D24FBC" w:rsidRPr="00D11C4C">
        <w:t>, ktoré vytvárajú dôstojné pracovné miesta a podporujú environmentálnu udržateľnosť prostredníctvom účinnej správy nerastných zdrojov;</w:t>
      </w:r>
    </w:p>
    <w:p w14:paraId="193E3CAD" w14:textId="18DFBB16" w:rsidR="00D24FBC" w:rsidRPr="00D11C4C" w:rsidRDefault="003866C5" w:rsidP="00D24FBC">
      <w:pPr>
        <w:pStyle w:val="NormalHanging12a"/>
        <w:rPr>
          <w:bCs/>
          <w:iCs/>
        </w:rPr>
      </w:pPr>
      <w:r>
        <w:t>58</w:t>
      </w:r>
      <w:r w:rsidR="00D24FBC" w:rsidRPr="00D11C4C">
        <w:t>.</w:t>
      </w:r>
      <w:r w:rsidR="00D24FBC" w:rsidRPr="00D11C4C">
        <w:tab/>
        <w:t xml:space="preserve">zdôrazňuje, že je potrebné podporovať rodovo </w:t>
      </w:r>
      <w:proofErr w:type="spellStart"/>
      <w:r w:rsidR="00D24FBC" w:rsidRPr="00D11C4C">
        <w:t>responzívnu</w:t>
      </w:r>
      <w:proofErr w:type="spellEnd"/>
      <w:r w:rsidR="00D24FBC" w:rsidRPr="00D11C4C">
        <w:t xml:space="preserve"> rozvojovú spoluprácu, a navrhuje zaviesť cielené opatrenia na riešenie a znižovanie nerovností medzi mužmi a ženami, okrem iného vrátane podpory prístupu žien k dôstojnej práci, finančného začlenenia a vedúcich a podnikateľských úloh, najmä vo vidieckych a neformálnych odvetviach; zdôrazňuje, že v mnohých regiónoch sveta sú </w:t>
      </w:r>
      <w:proofErr w:type="spellStart"/>
      <w:r w:rsidR="00D24FBC" w:rsidRPr="00D11C4C">
        <w:t>mikropodniky</w:t>
      </w:r>
      <w:proofErr w:type="spellEnd"/>
      <w:r w:rsidR="00D24FBC" w:rsidRPr="00D11C4C">
        <w:t xml:space="preserve"> a malé a stredné podniky často hnacou silou miestnych hospodárstiev, pričom čoraz viac z nich vedú ženy; </w:t>
      </w:r>
      <w:bookmarkStart w:id="14" w:name="_Hlk204174834"/>
      <w:r w:rsidR="00D24FBC" w:rsidRPr="00D11C4C">
        <w:t xml:space="preserve">zdôrazňuje, že </w:t>
      </w:r>
      <w:proofErr w:type="spellStart"/>
      <w:r w:rsidR="00D24FBC" w:rsidRPr="00D11C4C">
        <w:t>mikropodniky</w:t>
      </w:r>
      <w:proofErr w:type="spellEnd"/>
      <w:r w:rsidR="00D24FBC" w:rsidRPr="00D11C4C">
        <w:t xml:space="preserve"> a malé a stredné podniky predstavujú 90 % podnikov, 60 – 70 % zamestnanosti a 50 % HDP na celom svete</w:t>
      </w:r>
      <w:bookmarkEnd w:id="14"/>
      <w:r w:rsidR="00D24FBC" w:rsidRPr="00D11C4C">
        <w:t xml:space="preserve">; zdôrazňuje kľúčovú úlohu </w:t>
      </w:r>
      <w:proofErr w:type="spellStart"/>
      <w:r w:rsidR="00D24FBC" w:rsidRPr="00D11C4C">
        <w:t>mikropodnikov</w:t>
      </w:r>
      <w:proofErr w:type="spellEnd"/>
      <w:r w:rsidR="00D24FBC" w:rsidRPr="00D11C4C">
        <w:t xml:space="preserve"> a malých a stredných podnikov pri prispievaní k Agende 2030 a dosahovaní cieľov udržateľného rozvoja, najmä tých, ktoré sa týkajú odstránenia chudoby a dôstojnej práce pre všetkých;</w:t>
      </w:r>
    </w:p>
    <w:p w14:paraId="03AA6522" w14:textId="5A18F3C9" w:rsidR="00D24FBC" w:rsidRPr="00D11C4C" w:rsidRDefault="003866C5" w:rsidP="00D24FBC">
      <w:pPr>
        <w:pStyle w:val="NormalHanging12a"/>
        <w:rPr>
          <w:bCs/>
          <w:iCs/>
        </w:rPr>
      </w:pPr>
      <w:r>
        <w:t>59</w:t>
      </w:r>
      <w:r w:rsidR="00D24FBC" w:rsidRPr="00D11C4C">
        <w:t>.</w:t>
      </w:r>
      <w:r w:rsidR="00D24FBC" w:rsidRPr="00D11C4C">
        <w:tab/>
        <w:t xml:space="preserve">víta iniciatívu </w:t>
      </w:r>
      <w:bookmarkStart w:id="15" w:name="_Hlk207225749"/>
      <w:proofErr w:type="spellStart"/>
      <w:r w:rsidR="00D24FBC" w:rsidRPr="00D11C4C">
        <w:t>Biregionálny</w:t>
      </w:r>
      <w:proofErr w:type="spellEnd"/>
      <w:r w:rsidR="00D24FBC" w:rsidRPr="00D11C4C">
        <w:t xml:space="preserve"> pakt o starostlivosti</w:t>
      </w:r>
      <w:bookmarkEnd w:id="15"/>
      <w:r w:rsidR="00D24FBC" w:rsidRPr="00D11C4C">
        <w:t xml:space="preserve">, ktorej cieľom je podporovať spoluprácu v oblasti komplexných systémov starostlivosti a verejných politík medzi krajinami oboch regiónov, a to aj vypracovaním mechanizmov spolupráce a financovania na dosiahnutie spravodlivejšieho a </w:t>
      </w:r>
      <w:proofErr w:type="spellStart"/>
      <w:r w:rsidR="00D24FBC" w:rsidRPr="00D11C4C">
        <w:t>inkluzívnejšieho</w:t>
      </w:r>
      <w:proofErr w:type="spellEnd"/>
      <w:r w:rsidR="00D24FBC" w:rsidRPr="00D11C4C">
        <w:t xml:space="preserve"> hospodárstva;</w:t>
      </w:r>
    </w:p>
    <w:p w14:paraId="3AF68A3D" w14:textId="0A4D5A16" w:rsidR="00D24FBC" w:rsidRPr="00D11C4C" w:rsidRDefault="003866C5" w:rsidP="00D24FBC">
      <w:pPr>
        <w:pStyle w:val="NormalHanging12a"/>
        <w:rPr>
          <w:bCs/>
          <w:iCs/>
        </w:rPr>
      </w:pPr>
      <w:r>
        <w:t>60</w:t>
      </w:r>
      <w:r w:rsidR="00D24FBC" w:rsidRPr="00D11C4C">
        <w:t>.</w:t>
      </w:r>
      <w:r w:rsidR="00D24FBC" w:rsidRPr="00D11C4C">
        <w:tab/>
        <w:t>vyzýva na posilnenú spoluprácu medzi EÚ a krajinami LAK v boji proti rodovo motivovanému násiliu prostredníctvom komplexného vzdelávania, kampaní na zvyšovanie informovanosti a posilnenia právnej ochrany; podporuje iniciatívy v rámci nástroja NDICI – Globálna Európa a akčného plánu pre rodovú rovnosť III, ktoré presadzujú zamestnanosť mladých ľudí, vzdelávanie a politickú účasť žien;</w:t>
      </w:r>
    </w:p>
    <w:p w14:paraId="1F222B8A" w14:textId="5485BF54" w:rsidR="00D24FBC" w:rsidRPr="00D11C4C" w:rsidRDefault="003866C5" w:rsidP="00D24FBC">
      <w:pPr>
        <w:pStyle w:val="NormalHanging12a"/>
        <w:rPr>
          <w:bCs/>
          <w:iCs/>
        </w:rPr>
      </w:pPr>
      <w:r>
        <w:t>61</w:t>
      </w:r>
      <w:r w:rsidR="00D24FBC" w:rsidRPr="00D11C4C">
        <w:t>.</w:t>
      </w:r>
      <w:r w:rsidR="00D24FBC" w:rsidRPr="00D11C4C">
        <w:tab/>
        <w:t>zdôrazňuje kľúčovú úlohu občianskej spoločnosti pri formovaní a monitorovaní inkluzívnych sociálnych politík, presadzovaní spravodlivého prístupu ku kvalitnému vzdelávaniu a podpore udržateľného a inkluzívneho hospodárskeho rastu v krajinách LAK; vyjadruje vážne znepokojenie nad zmenšovaním občianskeho priestoru v mnohých krajinách Latinskej Ameriky; v tejto súvislosti požaduje zvýšenie podpory EÚ pre organizácie občianskej spoločnosti, obhajcov ľudských práv, environmentálnych aktivistov a novinárov, ktorí čelia rastúcim hrozbám a násiliu, s cieľom zabezpečiť, aby mohli vykonávať svoju prácu bezpečne a nezávisle; vyzýva na priorizovanie ich bezpečnosti, prístupu k spravodlivosti a slobody prejavu a na posilnenie partnerstva EÚ s aktérmi</w:t>
      </w:r>
      <w:bookmarkStart w:id="16" w:name="_Hlk204028056"/>
      <w:r w:rsidR="00D24FBC" w:rsidRPr="00D11C4C">
        <w:t xml:space="preserve"> občianskej spoločnosti, ktorí majú zásadnú úlohu pri riešení kľúčových problémov a uľahčovaní konštruktívneho dialógu o ľudských právach a prechode k demokracii a ktorí sú pri svojej činnosti vo veľkej miere závislí od programov pomoci</w:t>
      </w:r>
      <w:bookmarkEnd w:id="16"/>
      <w:r w:rsidR="00D24FBC" w:rsidRPr="00D11C4C">
        <w:t>;</w:t>
      </w:r>
    </w:p>
    <w:p w14:paraId="7CED1DC1" w14:textId="2A09E258" w:rsidR="00D24FBC" w:rsidRPr="00D11C4C" w:rsidRDefault="003866C5" w:rsidP="00D24FBC">
      <w:pPr>
        <w:pStyle w:val="NormalHanging12a"/>
        <w:rPr>
          <w:bCs/>
          <w:iCs/>
        </w:rPr>
      </w:pPr>
      <w:r>
        <w:t>62</w:t>
      </w:r>
      <w:r w:rsidR="00D24FBC" w:rsidRPr="00D11C4C">
        <w:t>.</w:t>
      </w:r>
      <w:r w:rsidR="00D24FBC" w:rsidRPr="00D11C4C">
        <w:tab/>
        <w:t>zdôrazňuje význam podpory EÚ pri posilňovaní systémov sociálnej ochrany v krajinách LAK vrátane integrovaných sociálnych registrov, lepšej koordinácie systémov a spoločných pilotných projektov, najmä s občianskou spoločnosťou a miestnymi orgánmi, ako kľúčových faktorov začleňovania a znižovania chudoby v rámci partnerstva EÚ a krajín LAK;</w:t>
      </w:r>
    </w:p>
    <w:p w14:paraId="2F9B600A" w14:textId="77777777" w:rsidR="00D24FBC" w:rsidRPr="00D11C4C" w:rsidRDefault="00D24FBC" w:rsidP="00D24FBC">
      <w:pPr>
        <w:pStyle w:val="Normal12a24b"/>
      </w:pPr>
      <w:r w:rsidRPr="00D11C4C">
        <w:rPr>
          <w:rStyle w:val="BoldItalic"/>
        </w:rPr>
        <w:lastRenderedPageBreak/>
        <w:t>Spolupráca v oblasti bezpečnosti a boja proti obchodovaniu s drogami</w:t>
      </w:r>
    </w:p>
    <w:p w14:paraId="76C01AE6" w14:textId="583D01DD" w:rsidR="00D24FBC" w:rsidRPr="00D11C4C" w:rsidRDefault="003866C5" w:rsidP="00D24FBC">
      <w:pPr>
        <w:pStyle w:val="NormalHanging12a"/>
      </w:pPr>
      <w:r>
        <w:t>63</w:t>
      </w:r>
      <w:r w:rsidR="00D24FBC" w:rsidRPr="00D11C4C">
        <w:t>.</w:t>
      </w:r>
      <w:r w:rsidR="00D24FBC" w:rsidRPr="00D11C4C">
        <w:tab/>
        <w:t xml:space="preserve">je si vedomý nárastu organizovanej trestnej činnosti a obchodovania s drogami v EÚ aj LAK a nebývalého množstva nelegálnych drog, ktoré sa z tohto regiónu nezákonne predávajú do EÚ, najmä prostredníctvom jeho prístavov; je osobitne znepokojený rastúcou výzvou pre bezpečnosť v oboch regiónoch, ktorú predstavuje nadnárodná koordinácia zločineckých organizácií pôsobiacich v LAK a EÚ; zdôrazňuje potrebu posilniť spoluprácu nielen s krajinami produkujúcimi drogy, ale aj s tranzitnými krajinami v LAK a zlepšiť mnohostrannú spoluprácu v boji proti týmto hrozbám; vyzýva na posilnenie partnerstva EÚ – LAK v oblasti spravodlivosti a bezpečnosti, programov EL </w:t>
      </w:r>
      <w:proofErr w:type="spellStart"/>
      <w:r w:rsidR="00D24FBC" w:rsidRPr="00D11C4C">
        <w:t>PAcCTO</w:t>
      </w:r>
      <w:proofErr w:type="spellEnd"/>
      <w:r w:rsidR="00D24FBC" w:rsidRPr="00D11C4C">
        <w:t xml:space="preserve"> 2.0, COPOLAD a EUROFRONT, programu globálnych nezákonných tokov (GIFP) a Európskej aliancie prístavov;</w:t>
      </w:r>
    </w:p>
    <w:p w14:paraId="42D4DD65" w14:textId="377D6875" w:rsidR="00D24FBC" w:rsidRPr="00D11C4C" w:rsidRDefault="003866C5" w:rsidP="00D24FBC">
      <w:pPr>
        <w:pStyle w:val="NormalHanging12a"/>
      </w:pPr>
      <w:r>
        <w:t>64</w:t>
      </w:r>
      <w:r w:rsidR="00D24FBC" w:rsidRPr="00D11C4C">
        <w:t>.</w:t>
      </w:r>
      <w:r w:rsidR="00D24FBC" w:rsidRPr="00D11C4C">
        <w:tab/>
        <w:t>uznáva význam Výboru Latinskej Ameriky pre vnútornú bezpečnosť (CLASI) pri budovaní spoločnej a zdieľanej bezpečnostnej štruktúry v LAK; zdôrazňuje, že výbor CLASI je kľúčovým nástrojom na dosiahnutie väčšej integrácie a účinnosti boja proti trestnej činnosti v regióne; víta pokračujúcu strategickú spoluprácu medzi ministrami vnútra a/alebo bezpečnosti členských štátov EÚ a ministrami zodpovednými za otázky bezpečnosti v členských štátoch výboru CLASI, a to aj na technickej úrovni, s cieľom posilniť operačnú spoluprácu v oblasti presadzovania práva medzi EÚ a krajinami LAK; víta prijatie spoločného vyhlásenia a plánu priorít operačnej spolupráce na roky 2025 – 2026; vyzýva na nadviazanie podobnej spolupráce v oblasti spravodlivosti a riadenia hraníc;</w:t>
      </w:r>
    </w:p>
    <w:p w14:paraId="7B3E3EA2" w14:textId="611D1CEE" w:rsidR="00D24FBC" w:rsidRPr="00D11C4C" w:rsidRDefault="003866C5" w:rsidP="00D24FBC">
      <w:pPr>
        <w:pStyle w:val="NormalHanging12a"/>
        <w:rPr>
          <w:bCs/>
          <w:iCs/>
        </w:rPr>
      </w:pPr>
      <w:r>
        <w:t>65</w:t>
      </w:r>
      <w:r w:rsidR="00D24FBC" w:rsidRPr="00D11C4C">
        <w:t>.</w:t>
      </w:r>
      <w:r w:rsidR="00D24FBC" w:rsidRPr="00D11C4C">
        <w:tab/>
        <w:t xml:space="preserve">vyzýva Komisiu, aby zvýšila a rozšírila podporu spolupráce medzi partnerskými krajinami LAK a príslušnými agentúrami EÚ vrátane </w:t>
      </w:r>
      <w:proofErr w:type="spellStart"/>
      <w:r w:rsidR="00D24FBC" w:rsidRPr="00D11C4C">
        <w:t>Europolu</w:t>
      </w:r>
      <w:proofErr w:type="spellEnd"/>
      <w:r w:rsidR="00D24FBC" w:rsidRPr="00D11C4C">
        <w:t xml:space="preserve">, </w:t>
      </w:r>
      <w:proofErr w:type="spellStart"/>
      <w:r w:rsidR="00D24FBC" w:rsidRPr="00D11C4C">
        <w:t>Eurojustu</w:t>
      </w:r>
      <w:proofErr w:type="spellEnd"/>
      <w:r w:rsidR="00D24FBC" w:rsidRPr="00D11C4C">
        <w:t xml:space="preserve"> a agentúry EUDA a posilnila ich dohody o spolupráci; víta myšlienku vytvorenia partnerstva medzi prístavmi LAK a Európskou alianciou prístavov; zdôrazňuje význam pokroku v oblasti technológií umelej inteligencie a posilnenia spolupráce prístavov a orgánov v boji proti obchodovaniu s drogami; vyzýva na spoločné iniciatívy v oblasti presadzovania práva, operačné partnerstvá a výmenu spravodajských informácií; víta konkrétne príspevky členských štátov v tomto smere; </w:t>
      </w:r>
    </w:p>
    <w:p w14:paraId="1DF5CFFA" w14:textId="34EBBACA" w:rsidR="00D24FBC" w:rsidRPr="00D11C4C" w:rsidRDefault="003866C5" w:rsidP="00D24FBC">
      <w:pPr>
        <w:pStyle w:val="NormalHanging12a"/>
      </w:pPr>
      <w:r>
        <w:t>66</w:t>
      </w:r>
      <w:r w:rsidR="00D24FBC" w:rsidRPr="00D11C4C">
        <w:t>.</w:t>
      </w:r>
      <w:r w:rsidR="00D24FBC" w:rsidRPr="00D11C4C">
        <w:tab/>
        <w:t xml:space="preserve">víta úsilie o posilnenie regionálnej bezpečnostnej spolupráce rozšírením výboru CLASI a ustanovením spoločenstva </w:t>
      </w:r>
      <w:proofErr w:type="spellStart"/>
      <w:r w:rsidR="00D24FBC" w:rsidRPr="00D11C4C">
        <w:t>Ameripol</w:t>
      </w:r>
      <w:proofErr w:type="spellEnd"/>
      <w:r w:rsidR="00D24FBC" w:rsidRPr="00D11C4C">
        <w:t xml:space="preserve"> ako formálneho orgánu presadzovania práva, čím sa uľahčí cezhraničná koordinácia; zdôrazňuje potrebu ratifikácie Zmluvy o založení </w:t>
      </w:r>
      <w:proofErr w:type="spellStart"/>
      <w:r w:rsidR="00D24FBC" w:rsidRPr="00D11C4C">
        <w:t>Ameripolu</w:t>
      </w:r>
      <w:proofErr w:type="spellEnd"/>
      <w:r w:rsidR="00D24FBC" w:rsidRPr="00D11C4C">
        <w:t>, aby sa stala plne účinnou, a vyzýva signatárske krajiny, aby začali svoje ústavné ratifikačné postupy;</w:t>
      </w:r>
    </w:p>
    <w:p w14:paraId="7A387EDC" w14:textId="5269B98A" w:rsidR="00D24FBC" w:rsidRPr="00D11C4C" w:rsidRDefault="003866C5" w:rsidP="00D24FBC">
      <w:pPr>
        <w:pStyle w:val="NormalHanging12a"/>
      </w:pPr>
      <w:r>
        <w:t>67</w:t>
      </w:r>
      <w:r w:rsidR="00D24FBC" w:rsidRPr="00D11C4C">
        <w:t>.</w:t>
      </w:r>
      <w:r w:rsidR="00D24FBC" w:rsidRPr="00D11C4C">
        <w:tab/>
        <w:t xml:space="preserve">zdôrazňuje, že treba riešiť základné príčiny organizovanej trestnej činnosti vrátane korupcie, nedostatočnej správy vecí verejných a sociálnej nerovnosti, a zasadzuje sa za prístup, ktorý kombinuje presadzovanie práva s dlhodobými sociálnymi politikami a inými medziodvetvovými stratégiami s cieľom zabezpečiť </w:t>
      </w:r>
      <w:proofErr w:type="spellStart"/>
      <w:r w:rsidR="00D24FBC" w:rsidRPr="00D11C4C">
        <w:t>celovládny</w:t>
      </w:r>
      <w:proofErr w:type="spellEnd"/>
      <w:r w:rsidR="00D24FBC" w:rsidRPr="00D11C4C">
        <w:t xml:space="preserve"> a celospoločenský prístup k bezpečnosti občanov; poukazuje na výhody dohôd o pridružení a iných dvojstranných dohôd medzi EÚ a krajinami LAK ako základných nástrojov spolupráce s partnerskými krajinami pri riešení základných príčin organizovanej trestnej činnosti a v boji proti obchodovaniu s nelegálnymi drogami;</w:t>
      </w:r>
    </w:p>
    <w:p w14:paraId="6467C457" w14:textId="77777777" w:rsidR="00D24FBC" w:rsidRPr="00D11C4C" w:rsidRDefault="00D24FBC" w:rsidP="00D24FBC">
      <w:pPr>
        <w:pStyle w:val="Normal12a24b"/>
        <w:rPr>
          <w:rStyle w:val="BoldItalic"/>
        </w:rPr>
      </w:pPr>
      <w:r w:rsidRPr="00D11C4C">
        <w:rPr>
          <w:rStyle w:val="BoldItalic"/>
        </w:rPr>
        <w:t>Spravodlivosť, ľudské práva a právny štát</w:t>
      </w:r>
    </w:p>
    <w:p w14:paraId="7BE438B6" w14:textId="3CFFBB06" w:rsidR="00D24FBC" w:rsidRPr="00D11C4C" w:rsidRDefault="003866C5" w:rsidP="00D24FBC">
      <w:pPr>
        <w:pStyle w:val="Normal12a24b"/>
        <w:ind w:left="567" w:hanging="567"/>
        <w:rPr>
          <w:bCs/>
          <w:iCs/>
        </w:rPr>
      </w:pPr>
      <w:r>
        <w:t>68</w:t>
      </w:r>
      <w:r w:rsidR="00D24FBC" w:rsidRPr="00D11C4C">
        <w:t>.</w:t>
      </w:r>
      <w:r w:rsidR="00D24FBC" w:rsidRPr="00D11C4C">
        <w:tab/>
        <w:t xml:space="preserve">zdôrazňuje, že je dôležité zabezpečiť, aby reformy súdnictva v krajinách LAK </w:t>
      </w:r>
      <w:r w:rsidR="00D24FBC" w:rsidRPr="00D11C4C">
        <w:lastRenderedPageBreak/>
        <w:t>rešpektovali nezávislosť súdov a dodržiavali medzinárodné normy právneho štátu; požaduje zabezpečenie toho, aby takéto reformy prispeli k posilneniu demokratickej správy vecí verejných a zachovaniu integrity súdnictva; zdôrazňuje, že treba bojovať proti politickým väzbám na korupciu a organizovanú trestnú činnosť; vyzýva orgány, aby dodržiavali zásady právneho štátu a právo na pokojné zhromažďovanie, rešpektovali riadny súdny proces a zaručili bezpečnosť a integritu členov súdnictva a zadržaných osôb; zaväzuje sa podporovať krajiny LAK v tomto úsilí;</w:t>
      </w:r>
    </w:p>
    <w:p w14:paraId="7D6088A9" w14:textId="39B6B17E" w:rsidR="00D24FBC" w:rsidRPr="00D11C4C" w:rsidRDefault="003866C5" w:rsidP="00D24FBC">
      <w:pPr>
        <w:pStyle w:val="NormalHanging12a"/>
        <w:rPr>
          <w:b/>
          <w:i/>
        </w:rPr>
      </w:pPr>
      <w:r>
        <w:t>69</w:t>
      </w:r>
      <w:r w:rsidR="00D24FBC" w:rsidRPr="00D11C4C">
        <w:t>.</w:t>
      </w:r>
      <w:r w:rsidR="00D24FBC" w:rsidRPr="00D11C4C">
        <w:tab/>
        <w:t>víta pokračujúcu spoluprácu medzi EÚ a LAK s cieľom presadzovať a podporovať demokraciu, ľudské práva a dobrú správu vecí verejných a posilňovať politickú stabilitu; zdôrazňuje skutočnosť, že integrita a transparentnosť volebných procesov sú základnými piliermi partnerstva medzi EÚ a LAK;</w:t>
      </w:r>
    </w:p>
    <w:p w14:paraId="7B67C6FC" w14:textId="30C40039" w:rsidR="00D24FBC" w:rsidRPr="00D11C4C" w:rsidRDefault="003866C5" w:rsidP="00D24FBC">
      <w:pPr>
        <w:pStyle w:val="NormalHanging12a"/>
        <w:rPr>
          <w:bCs/>
          <w:iCs/>
        </w:rPr>
      </w:pPr>
      <w:r>
        <w:t>70</w:t>
      </w:r>
      <w:r w:rsidR="00D24FBC" w:rsidRPr="00D11C4C">
        <w:t>.</w:t>
      </w:r>
      <w:r w:rsidR="00D24FBC" w:rsidRPr="00D11C4C">
        <w:tab/>
        <w:t>poukazuje na skutočnosť, že volebné pozorovateľské misie EÚ zohrávajú kľúčovú úlohu pri podpore spravodlivých volieb a zabezpečovaní transparentnosti, ako to preukázali nedávne misie v Guatemale, Paraguaji a Ekvádore a ako sa plánuje v rámci nadchádzajúcich misií v Bolívii, Guyane a Hondurase v roku 2025 a v Peru a Kolumbii v roku 2026;</w:t>
      </w:r>
    </w:p>
    <w:p w14:paraId="57499AAC" w14:textId="6A494F30" w:rsidR="00D24FBC" w:rsidRPr="00D11C4C" w:rsidRDefault="003866C5" w:rsidP="00D24FBC">
      <w:pPr>
        <w:pStyle w:val="NormalHanging12a"/>
        <w:rPr>
          <w:bCs/>
          <w:iCs/>
        </w:rPr>
      </w:pPr>
      <w:r>
        <w:t>71</w:t>
      </w:r>
      <w:r w:rsidR="00D24FBC" w:rsidRPr="00D11C4C">
        <w:t>.</w:t>
      </w:r>
      <w:r w:rsidR="00D24FBC" w:rsidRPr="00D11C4C">
        <w:tab/>
        <w:t xml:space="preserve">vyzýva na posilnenie spolupráce medzi EÚ a krajinami LAK v boji proti dezinformačným kampaniam a hybridným hrozbám, najmä tým, ktoré pochádzajú z autoritárskych štátov, ako sú Rusko, Čína a Irán, a ktorých cieľom je narušiť demokratické inštitúcie, volebnú integritu a dôveru verejnosti v oboch regiónoch; zdôrazňuje, že v reakcii na rastúce hybridné hrozby a dezinformácie je dôležité posilniť programy digitálnej gramotnosti, ktoré občanom poskytnú zručnosti potrebné na kritické vyhodnocovanie online informácií; </w:t>
      </w:r>
    </w:p>
    <w:p w14:paraId="3DBF8C54" w14:textId="77777777" w:rsidR="00D24FBC" w:rsidRPr="00D11C4C" w:rsidRDefault="00D24FBC" w:rsidP="00D24FBC">
      <w:pPr>
        <w:pStyle w:val="NormalHanging12a"/>
        <w:rPr>
          <w:b/>
          <w:i/>
        </w:rPr>
      </w:pPr>
      <w:r w:rsidRPr="00D11C4C">
        <w:rPr>
          <w:b/>
          <w:i/>
        </w:rPr>
        <w:t>Spolupráca v oblasti ľudských práv</w:t>
      </w:r>
    </w:p>
    <w:p w14:paraId="7877562B" w14:textId="196FE564" w:rsidR="00D24FBC" w:rsidRPr="00D11C4C" w:rsidRDefault="003866C5" w:rsidP="00D24FBC">
      <w:pPr>
        <w:pStyle w:val="NormalHanging12a"/>
      </w:pPr>
      <w:r>
        <w:t>72</w:t>
      </w:r>
      <w:r w:rsidR="00D24FBC" w:rsidRPr="00D11C4C">
        <w:t>.</w:t>
      </w:r>
      <w:r w:rsidR="00D24FBC" w:rsidRPr="00D11C4C">
        <w:tab/>
        <w:t>zdôrazňuje, že rastúce represie, zhoršujúce sa podmienky v autokratických režimoch a prehlbujúca sa hospodárska nestabilita v niektorých častiach LAK nútia mnohých ľudí k úteku v snahe získať ochranu, hospodárske príležitosti a základné práva; so znepokojením berie na vedomie výsledné rozsiahle vysídľovanie, najmä z Haiti, Nikaraguy a Venezuely, a cezhraničnú migráciu v rámci regiónu; zdôrazňuje rastúci humanitárny, sociálny a inštitucionálny tlak na demokratické krajiny, ktoré prijímajú značný počet migrantov a žiadateľov o azyl; poukazuje preto na potrebu komplexnej spolupráce a solidarity medzi krajinami pôvodu, tranzitu a cieľovými krajinami a zdôrazňuje význam koordinovaných reakcií s cieľom zabezpečiť práva, dôstojnosť a bezpečnosť všetkých migrantov a utečencov; kladie dôraz na význam inkluzívnych politík pre integráciu migrantov do hostiteľských komunít, ako aj na pozitívny prínos migrantov z regiónu pre spoločnosť a hospodárstvo;</w:t>
      </w:r>
    </w:p>
    <w:p w14:paraId="15319FCB" w14:textId="74BFF7F4" w:rsidR="00D24FBC" w:rsidRPr="00D11C4C" w:rsidRDefault="003866C5" w:rsidP="00D24FBC">
      <w:pPr>
        <w:pStyle w:val="NormalHanging12a"/>
        <w:rPr>
          <w:bCs/>
          <w:iCs/>
        </w:rPr>
      </w:pPr>
      <w:r>
        <w:t>73</w:t>
      </w:r>
      <w:r w:rsidR="00D24FBC" w:rsidRPr="00D11C4C">
        <w:t>.</w:t>
      </w:r>
      <w:r w:rsidR="00D24FBC" w:rsidRPr="00D11C4C">
        <w:tab/>
        <w:t xml:space="preserve">poukazuje na to, že spolupráca v oblasti ochrany ľudských práv má zásadný význam pre vzťahy medzi EÚ a LAK; zdôrazňuje potrebu vypracovať stratégie na posilnenie práv obyvateľov afrického pôvodu a pôvodných obyvateľov LAK; berie na vedomie alarmujúci nárast </w:t>
      </w:r>
      <w:proofErr w:type="spellStart"/>
      <w:r w:rsidR="00D24FBC" w:rsidRPr="00D11C4C">
        <w:t>femicídy</w:t>
      </w:r>
      <w:proofErr w:type="spellEnd"/>
      <w:r w:rsidR="00D24FBC" w:rsidRPr="00D11C4C">
        <w:t xml:space="preserve"> v krajinách LAK; zdôrazňuje, že je naliehavo potrebné bojovať proti </w:t>
      </w:r>
      <w:proofErr w:type="spellStart"/>
      <w:r w:rsidR="00D24FBC" w:rsidRPr="00D11C4C">
        <w:t>femicíde</w:t>
      </w:r>
      <w:proofErr w:type="spellEnd"/>
      <w:r w:rsidR="00D24FBC" w:rsidRPr="00D11C4C">
        <w:t xml:space="preserve"> posilnením politík na boj proti rodovo motivovanému násiliu, uľahčením vlastníctva pôdy a pracovných príležitostí a zaručením prístupu k vzdelávaniu; kladie dôraz na potrebu pokračovať v spolupráci v týchto otázkach;</w:t>
      </w:r>
    </w:p>
    <w:p w14:paraId="2BCBDF14" w14:textId="0398488D" w:rsidR="00D24FBC" w:rsidRPr="00D11C4C" w:rsidRDefault="003866C5" w:rsidP="00D24FBC">
      <w:pPr>
        <w:pStyle w:val="NormalHanging12a"/>
        <w:rPr>
          <w:bCs/>
          <w:iCs/>
          <w:u w:val="single"/>
        </w:rPr>
      </w:pPr>
      <w:r>
        <w:t>74</w:t>
      </w:r>
      <w:r w:rsidR="00D24FBC" w:rsidRPr="00D11C4C">
        <w:t>.</w:t>
      </w:r>
      <w:r w:rsidR="00D24FBC" w:rsidRPr="00D11C4C">
        <w:tab/>
        <w:t xml:space="preserve">vyjadruje hlboké znepokojenie nad tým, že značná časť Haiti zostáva pod kontrolou ozbrojených organizovaných zločineckých skupín, ktoré sú zodpovedné za rozsiahle </w:t>
      </w:r>
      <w:r w:rsidR="00D24FBC" w:rsidRPr="00D11C4C">
        <w:lastRenderedPageBreak/>
        <w:t xml:space="preserve">násilie a závažné porušovanie ľudských práv; požaduje koordinovanú stratégiu medzi partnermi z LAK, členskými štátmi EÚ a Spojenými štátmi na riešenie tejto krízy a na podporu haitského ľudu pri obnove stability, demokratickej správy vecí verejných a právneho štátu; zdôrazňuje, že účasť všetkých príslušných zainteresovaných strán vrátane mimovládnych organizácií na tomto procese je nevyhnutná; vyzýva EÚ, aby urýchlene posilnila svoju politickú, humanitárnu a hospodársku podporu Haiti v rámci partnerstva medzi EÚ a krajinami LAK, pričom uznáva, že súčasné úsilie stále nepostačuje na riešenie krízy takéhoto rozsahu a na podporu haitského ľudu pri obnove stability, demokratickej správy vecí verejných a právneho štátu; </w:t>
      </w:r>
    </w:p>
    <w:p w14:paraId="4739BBCF" w14:textId="0423F4E9" w:rsidR="00D24FBC" w:rsidRPr="00D11C4C" w:rsidRDefault="003866C5" w:rsidP="00D24FBC">
      <w:pPr>
        <w:pStyle w:val="NormalHanging12a"/>
        <w:rPr>
          <w:bCs/>
          <w:iCs/>
        </w:rPr>
      </w:pPr>
      <w:r>
        <w:t>75</w:t>
      </w:r>
      <w:r w:rsidR="00D24FBC" w:rsidRPr="00D11C4C">
        <w:t>.</w:t>
      </w:r>
      <w:r w:rsidR="00D24FBC" w:rsidRPr="00D11C4C">
        <w:tab/>
        <w:t xml:space="preserve">zdôrazňuje kľúčovú úlohu občianskej spoločnosti vo vzťahoch medzi EÚ a LAK; dôrazne odsudzuje vraždy obhajcov ľudských práv a systematické porušovanie slobody tlače; vyjadruje hlboké znepokojenie nad cieleným prenasledovaním, </w:t>
      </w:r>
      <w:proofErr w:type="spellStart"/>
      <w:r w:rsidR="00D24FBC" w:rsidRPr="00D11C4C">
        <w:t>kriminalizáciou</w:t>
      </w:r>
      <w:proofErr w:type="spellEnd"/>
      <w:r w:rsidR="00D24FBC" w:rsidRPr="00D11C4C">
        <w:t>, svojvoľným zadržiavaním a systematickým útlakom členov opozície, pôvodných obyvateľov, študentov, mimovládnych organizácií a náboženských vodcov vo viacerých krajinách; odsudzuje zneužívanie trestného práva na umlčanie nesúhlasu a potláčanie legitímnej kritiky;</w:t>
      </w:r>
    </w:p>
    <w:p w14:paraId="0CE6E139" w14:textId="72773E25" w:rsidR="00D24FBC" w:rsidRPr="00D11C4C" w:rsidRDefault="003866C5" w:rsidP="00D24FBC">
      <w:pPr>
        <w:pStyle w:val="NormalHanging12a"/>
      </w:pPr>
      <w:r>
        <w:t>76</w:t>
      </w:r>
      <w:r w:rsidR="00D24FBC" w:rsidRPr="00D11C4C">
        <w:t>.</w:t>
      </w:r>
      <w:r w:rsidR="00D24FBC" w:rsidRPr="00D11C4C">
        <w:tab/>
        <w:t>zdôrazňuje, že je potrebné, aby spolupráca v oblasti ľudských práv zahŕňala aj posilnenie inštitúcií a nezávislosti súdnictva a zabezpečenie všeobecného prístupu k spravodlivosti vrátane ochrany obhajcov ľudských práv, environmentálnych aktivistov a novinárov, ako aj ich práce v oboch regiónoch; odsudzuje zákony proti mimovládnym organizáciám, ktoré boli nedávno prijaté v niektorých krajinách LAK a ktoré obmedzujú činnosť, financovanie a nezávislosť týchto organizácií;</w:t>
      </w:r>
    </w:p>
    <w:p w14:paraId="105B0633" w14:textId="639817C9" w:rsidR="00D24FBC" w:rsidRPr="00D11C4C" w:rsidRDefault="003866C5" w:rsidP="00D24FBC">
      <w:pPr>
        <w:pStyle w:val="NormalHanging12a"/>
        <w:rPr>
          <w:bCs/>
          <w:iCs/>
        </w:rPr>
      </w:pPr>
      <w:r>
        <w:t>77</w:t>
      </w:r>
      <w:r w:rsidR="00D24FBC" w:rsidRPr="00D11C4C">
        <w:t>.</w:t>
      </w:r>
      <w:r w:rsidR="00D24FBC" w:rsidRPr="00D11C4C">
        <w:tab/>
        <w:t>vyzýva EÚ, aby využila globálny sankčný režim EÚ v oblasti ľudských práv voči osobám zodpovedným za porušovanie ľudských práv a ďalej využívala reštriktívne opatrenia EÚ na sankcionovanie osôb, ktorí postupne a skryto podkopávajú demokraciu a právny štát; okrem toho žiada EÚ, aby do prideľovania finančných prostriedkov EÚ, a to aj prostredníctvom multilaterálnych a finančných inštitúcií, zahrnula osobitné záruky dodržiavania ľudských práv a aby zabezpečila, že tieto prostriedky nebudú posilňovať autoritársku moc príslušných režimov; vyzýva Komisiu, aby uplatnila doložky o ľudských právach v dohodách o pridružení vždy, keď odhalí očividné porušovanie ľudských práv;</w:t>
      </w:r>
    </w:p>
    <w:p w14:paraId="0F0998BD" w14:textId="77777777" w:rsidR="00D24FBC" w:rsidRPr="00D11C4C" w:rsidRDefault="00D24FBC" w:rsidP="00D24FBC">
      <w:pPr>
        <w:pStyle w:val="Normal12a24b"/>
      </w:pPr>
      <w:r w:rsidRPr="00D11C4C">
        <w:rPr>
          <w:rStyle w:val="BoldItalic"/>
        </w:rPr>
        <w:t>Parlamentná spolupráca a medziľudské vzťahy</w:t>
      </w:r>
    </w:p>
    <w:p w14:paraId="7E3545B3" w14:textId="5CD56E15" w:rsidR="00D24FBC" w:rsidRPr="00D11C4C" w:rsidRDefault="003866C5" w:rsidP="00D24FBC">
      <w:pPr>
        <w:pStyle w:val="NormalHanging12a"/>
      </w:pPr>
      <w:r>
        <w:t>78</w:t>
      </w:r>
      <w:r w:rsidR="00D24FBC" w:rsidRPr="00D11C4C">
        <w:t>.</w:t>
      </w:r>
      <w:r w:rsidR="00D24FBC" w:rsidRPr="00D11C4C">
        <w:tab/>
        <w:t>víta prehĺbenie parlamentnej spolupráce medzi EÚ a LAK, najmä prostredníctvom Euro-latinskoamerického parlamentného zhromaždenia (</w:t>
      </w:r>
      <w:proofErr w:type="spellStart"/>
      <w:r w:rsidR="00D24FBC" w:rsidRPr="00D11C4C">
        <w:t>EuroLat</w:t>
      </w:r>
      <w:proofErr w:type="spellEnd"/>
      <w:r w:rsidR="00D24FBC" w:rsidRPr="00D11C4C">
        <w:t xml:space="preserve">), ako aj dvojstranných zhromaždení, napríklad s Čile a Mexikom, a subregionálnych spoločných parlamentných zhromaždení, čo podporuje dialóg o kľúčových otázkach, ako je obchod, bezpečnosť a udržateľný rozvoj; uznáva </w:t>
      </w:r>
      <w:proofErr w:type="spellStart"/>
      <w:r w:rsidR="00D24FBC" w:rsidRPr="00D11C4C">
        <w:t>EuroLat</w:t>
      </w:r>
      <w:proofErr w:type="spellEnd"/>
      <w:r w:rsidR="00D24FBC" w:rsidRPr="00D11C4C">
        <w:t xml:space="preserve"> ako strategickú zložku vzťahov medzi EÚ a LAK a jeho kľúčovú úlohu pri posilňovaní tohto partnerstva; víta výsledok 16. plenárneho zasadnutia </w:t>
      </w:r>
      <w:proofErr w:type="spellStart"/>
      <w:r w:rsidR="00D24FBC" w:rsidRPr="00D11C4C">
        <w:t>EuroLat</w:t>
      </w:r>
      <w:proofErr w:type="spellEnd"/>
      <w:r w:rsidR="00D24FBC" w:rsidRPr="00D11C4C">
        <w:t>, ktoré sa konalo 1. – 3. júna 2025 v Lime;</w:t>
      </w:r>
    </w:p>
    <w:p w14:paraId="5CBFE953" w14:textId="02ED0355" w:rsidR="00D24FBC" w:rsidRPr="00D11C4C" w:rsidRDefault="003866C5" w:rsidP="00D24FBC">
      <w:pPr>
        <w:pStyle w:val="NormalHanging12a"/>
      </w:pPr>
      <w:r>
        <w:t>79</w:t>
      </w:r>
      <w:r w:rsidR="00D24FBC" w:rsidRPr="00D11C4C">
        <w:t>.</w:t>
      </w:r>
      <w:r w:rsidR="00D24FBC" w:rsidRPr="00D11C4C">
        <w:tab/>
        <w:t xml:space="preserve">vyzýva na posilnenie koordinácie medzi Parlamentom a národnými a regionálnymi parlamentmi v Latinskej Amerike s cieľom spoločne riešiť nadnárodné otázky, ktoré sú v súlade s prioritami </w:t>
      </w:r>
      <w:proofErr w:type="spellStart"/>
      <w:r w:rsidR="00D24FBC" w:rsidRPr="00D11C4C">
        <w:t>biregionálnej</w:t>
      </w:r>
      <w:proofErr w:type="spellEnd"/>
      <w:r w:rsidR="00D24FBC" w:rsidRPr="00D11C4C">
        <w:t xml:space="preserve"> spolupráce a majú zásadný význam pre udržateľný rozvoj; </w:t>
      </w:r>
    </w:p>
    <w:p w14:paraId="4966F463" w14:textId="59A59657" w:rsidR="00D24FBC" w:rsidRPr="00D11C4C" w:rsidRDefault="003866C5" w:rsidP="00D24FBC">
      <w:pPr>
        <w:pStyle w:val="NormalHanging12a"/>
      </w:pPr>
      <w:r>
        <w:t>80</w:t>
      </w:r>
      <w:r w:rsidR="00D24FBC" w:rsidRPr="00D11C4C">
        <w:t>.</w:t>
      </w:r>
      <w:r w:rsidR="00D24FBC" w:rsidRPr="00D11C4C">
        <w:tab/>
        <w:t xml:space="preserve">poukazuje na kľúčovú úlohu parlamentnej diplomacie pri posilňovaní vzťahov medzi oboma regiónmi, ktorá spočíva v uľahčovaní priameho dialógu s národnými a </w:t>
      </w:r>
      <w:r w:rsidR="00D24FBC" w:rsidRPr="00D11C4C">
        <w:lastRenderedPageBreak/>
        <w:t>regionálnymi parlamentmi; vyzýva na zintenzívnenie parlamentnej diplomacie s cieľom podporiť procesy prechodu k demokracii a posilniť legislatívne kapacity parlamentov LAK; v tejto súvislosti víta otvorenie miestnej kancelárie Parlamentu v Paname;</w:t>
      </w:r>
    </w:p>
    <w:p w14:paraId="0DBA4EA3" w14:textId="408565DE" w:rsidR="00D24FBC" w:rsidRPr="00D11C4C" w:rsidRDefault="003866C5" w:rsidP="00D24FBC">
      <w:pPr>
        <w:pStyle w:val="NormalHanging12a"/>
      </w:pPr>
      <w:r>
        <w:t>81</w:t>
      </w:r>
      <w:r w:rsidR="00D24FBC" w:rsidRPr="00D11C4C">
        <w:t>.</w:t>
      </w:r>
      <w:r w:rsidR="00D24FBC" w:rsidRPr="00D11C4C">
        <w:tab/>
        <w:t xml:space="preserve">naliehavo vyzýva na väčšiu podporu a zvýšenie investícií do životne dôležitej práce sietí občianskej spoločnosti, diaspór v oboch regiónoch, medziľudských iniciatív, mobility mládeže a nadácie EÚ – LAK pri posilňovaní </w:t>
      </w:r>
      <w:proofErr w:type="spellStart"/>
      <w:r w:rsidR="00D24FBC" w:rsidRPr="00D11C4C">
        <w:t>biregionálnych</w:t>
      </w:r>
      <w:proofErr w:type="spellEnd"/>
      <w:r w:rsidR="00D24FBC" w:rsidRPr="00D11C4C">
        <w:t xml:space="preserve"> vzťahov;</w:t>
      </w:r>
    </w:p>
    <w:p w14:paraId="3F67806E" w14:textId="58A1D375" w:rsidR="00D24FBC" w:rsidRPr="00D11C4C" w:rsidRDefault="003866C5" w:rsidP="00D24FBC">
      <w:pPr>
        <w:pStyle w:val="NormalHanging12a"/>
      </w:pPr>
      <w:r>
        <w:t>82</w:t>
      </w:r>
      <w:r w:rsidR="00D24FBC" w:rsidRPr="00D11C4C">
        <w:t>.</w:t>
      </w:r>
      <w:r w:rsidR="00D24FBC" w:rsidRPr="00D11C4C">
        <w:tab/>
        <w:t>podnecuje začlenenie hlasov mladých ľudí do partnerstva medzi EÚ a krajinami LAK prostredníctvom podpory vzdelávacích výmen, iniciatív pod vedením mladých ľudí a platforiem, ktoré mladým ľuďom umožňujú zmysluplne prispievať k procesom tvorby politiky v oboch regiónoch;</w:t>
      </w:r>
    </w:p>
    <w:p w14:paraId="00B6E52A" w14:textId="77777777" w:rsidR="00D24FBC" w:rsidRPr="00D11C4C" w:rsidRDefault="00D24FBC" w:rsidP="00D24FBC">
      <w:pPr>
        <w:pStyle w:val="Normal12a24b"/>
      </w:pPr>
      <w:r w:rsidRPr="00D11C4C">
        <w:rPr>
          <w:rStyle w:val="BoldItalic"/>
        </w:rPr>
        <w:t>Odporúčania na samit EÚ – CELAC v novembri 2025</w:t>
      </w:r>
    </w:p>
    <w:p w14:paraId="038230A3" w14:textId="533A193A" w:rsidR="00D24FBC" w:rsidRPr="00D11C4C" w:rsidRDefault="003866C5" w:rsidP="00D24FBC">
      <w:pPr>
        <w:pStyle w:val="NormalHanging12a"/>
      </w:pPr>
      <w:r>
        <w:t>83</w:t>
      </w:r>
      <w:r w:rsidR="00D24FBC" w:rsidRPr="00D11C4C">
        <w:t>.</w:t>
      </w:r>
      <w:r w:rsidR="00D24FBC" w:rsidRPr="00D11C4C">
        <w:tab/>
        <w:t xml:space="preserve">víta zasadnutie EÚ – CELAC, ktoré sa uskutočnilo v roku 2023, a vykonávanie iniciatív v rámci plánu EÚ – CELAC na roky 2023 – 2025; oceňuje cieľ organizovať pravidelné samity každé dva roky; v tejto súvislosti zdôrazňuje, že na samite, ktorý sa bude konať v Santa Marte (Kolumbia) 9. – 10. novembra 2025, treba prijať nový a ambiciózny plán, ktorý ďalej posilní partnerstvo, bude jasne zosúladený s cieľmi udržateľného rozvoja a zohľadní rastúcu mieru </w:t>
      </w:r>
      <w:proofErr w:type="spellStart"/>
      <w:r w:rsidR="00D24FBC" w:rsidRPr="00D11C4C">
        <w:t>biregionálnej</w:t>
      </w:r>
      <w:proofErr w:type="spellEnd"/>
      <w:r w:rsidR="00D24FBC" w:rsidRPr="00D11C4C">
        <w:t xml:space="preserve"> angažovanosti;</w:t>
      </w:r>
    </w:p>
    <w:p w14:paraId="34908F6B" w14:textId="76E6AB38" w:rsidR="00D24FBC" w:rsidRPr="00D11C4C" w:rsidRDefault="003866C5" w:rsidP="00D24FBC">
      <w:pPr>
        <w:pStyle w:val="NormalHanging12a"/>
        <w:rPr>
          <w:i/>
          <w:iCs/>
        </w:rPr>
      </w:pPr>
      <w:r>
        <w:t>84</w:t>
      </w:r>
      <w:r w:rsidR="00D24FBC" w:rsidRPr="00D11C4C">
        <w:t>.</w:t>
      </w:r>
      <w:r w:rsidR="00D24FBC" w:rsidRPr="00D11C4C">
        <w:tab/>
        <w:t xml:space="preserve">poukazuje na to, že nadchádzajúci samit EÚ – CELAC bude významnou príležitosťou predstaviť svetu postoj EÚ – LAK na základe spoločných hodnôt a tiež príležitosťou obnoviť politické záväzky na najvyššej úrovni a stanoviť ambiciózny a operatívny </w:t>
      </w:r>
      <w:proofErr w:type="spellStart"/>
      <w:r w:rsidR="00D24FBC" w:rsidRPr="00D11C4C">
        <w:t>biregionálny</w:t>
      </w:r>
      <w:proofErr w:type="spellEnd"/>
      <w:r w:rsidR="00D24FBC" w:rsidRPr="00D11C4C">
        <w:t xml:space="preserve"> program;</w:t>
      </w:r>
    </w:p>
    <w:p w14:paraId="28DAD5AB" w14:textId="0A438BCB" w:rsidR="00D24FBC" w:rsidRPr="00D11C4C" w:rsidRDefault="003866C5" w:rsidP="00D24FBC">
      <w:pPr>
        <w:pStyle w:val="NormalHanging12a"/>
      </w:pPr>
      <w:r>
        <w:t>85</w:t>
      </w:r>
      <w:r w:rsidR="00D24FBC" w:rsidRPr="00D11C4C">
        <w:t>.</w:t>
      </w:r>
      <w:r w:rsidR="00D24FBC" w:rsidRPr="00D11C4C">
        <w:tab/>
        <w:t xml:space="preserve">očakáva, že samit EÚ – CELAC posilní spojenectvo EÚ a krajín LAK s cieľom stanoviť najprísnejšie normy v oblasti udržateľného rozvoja na multilaterálnej úrovni a opätovne potvrdí spoločný záväzok podporovať reformu multilaterálnych inštitúcií, aby sa stali </w:t>
      </w:r>
      <w:proofErr w:type="spellStart"/>
      <w:r w:rsidR="00D24FBC" w:rsidRPr="00D11C4C">
        <w:t>inkluzívnejšími</w:t>
      </w:r>
      <w:proofErr w:type="spellEnd"/>
      <w:r w:rsidR="00D24FBC" w:rsidRPr="00D11C4C">
        <w:t xml:space="preserve"> a účinnejšími, a to najmä finančných inštitúcií, ktoré zohrávajú zásadnú úlohu pri riešení dlhu a navrhovaní udržateľnejšieho modelu medzinárodného financovania vrátane financovania rozvojovej spolupráce, ktorým sa zaoberala 4. medzinárodná konferencia o financovaní rozvoja v španielskej Seville;  zdôrazňuje, že je dôležité, aby EÚ naďalej podporovala regionálnu integráciu krajín LAK a úsilie o riešenie dlhodobých štrukturálnych výziev udržateľného rozvoja v regióne;</w:t>
      </w:r>
    </w:p>
    <w:p w14:paraId="6E43DAD8" w14:textId="5C569561" w:rsidR="00D24FBC" w:rsidRPr="00D11C4C" w:rsidRDefault="003866C5" w:rsidP="00D24FBC">
      <w:pPr>
        <w:pStyle w:val="NormalHanging12a"/>
      </w:pPr>
      <w:r>
        <w:t>86</w:t>
      </w:r>
      <w:r w:rsidR="00D24FBC" w:rsidRPr="00D11C4C">
        <w:t>.</w:t>
      </w:r>
      <w:r w:rsidR="00D24FBC" w:rsidRPr="00D11C4C">
        <w:tab/>
      </w:r>
      <w:bookmarkStart w:id="17" w:name="_Hlk204156663"/>
      <w:r w:rsidR="00D24FBC" w:rsidRPr="00D11C4C">
        <w:t>očakáva, že samit EÚ – CELAC pokročí vo vytvorení stáleho mechanizmu zahŕňajúceho všetky zainteresované strany s primeraným financovaním, aby sa mohli začať pravidelné konzultácie s občianskou spoločnosťou, odborovými zväzmi, miestnymi samosprávami a ďalšími príslušnými zainteresovanými stranami z oboch regiónov</w:t>
      </w:r>
      <w:bookmarkEnd w:id="17"/>
      <w:r w:rsidR="00D24FBC" w:rsidRPr="00D11C4C">
        <w:t>; uznáva prácu Nadácie EÚ – LAK ako medzivládnej organizácie a jej potenciálny príspevok k stálemu mechanizmu zahŕňajúceho všetky zainteresované strany;</w:t>
      </w:r>
    </w:p>
    <w:p w14:paraId="3C2F913C" w14:textId="00AD91A5" w:rsidR="00D24FBC" w:rsidRPr="00D11C4C" w:rsidRDefault="003866C5" w:rsidP="00D24FBC">
      <w:pPr>
        <w:pStyle w:val="NormalHanging12a"/>
      </w:pPr>
      <w:r>
        <w:t>87</w:t>
      </w:r>
      <w:r w:rsidR="00D24FBC" w:rsidRPr="00D11C4C">
        <w:t>.</w:t>
      </w:r>
      <w:r w:rsidR="00D24FBC" w:rsidRPr="00D11C4C">
        <w:tab/>
        <w:t xml:space="preserve">v tejto súvislosti zdôrazňuje význam dodržiavania zásad právneho štátu, demokracie a ľudských práv a vyzýva všetkých účastníkov samitu, aby tieto zásady dodržiavali; poukazuje na to, že to nebude možné bez skutočne transparentného, komplexného a zmysluplného začlenenia občianskej spoločnosti; žiada, aby program samitu zahŕňal diskusiu o demokracii a ľudských právach, ako je právo zúčastniť sa na spravodlivých a slobodných voľbách, a aby závery samitu obsahovali dôraznú výzvu na obranu </w:t>
      </w:r>
      <w:r w:rsidR="00D24FBC" w:rsidRPr="00D11C4C">
        <w:lastRenderedPageBreak/>
        <w:t xml:space="preserve">ľudských práv a právneho štátu; vyzýva EÚ, aby rozhodne obhajovala demokraciu a ľudské práva; </w:t>
      </w:r>
    </w:p>
    <w:p w14:paraId="07E3774D" w14:textId="1DB90D88" w:rsidR="00D24FBC" w:rsidRPr="00D11C4C" w:rsidRDefault="003866C5" w:rsidP="00D24FBC">
      <w:pPr>
        <w:pStyle w:val="NormalHanging12a"/>
      </w:pPr>
      <w:r>
        <w:t>88</w:t>
      </w:r>
      <w:r w:rsidR="00D24FBC" w:rsidRPr="00D11C4C">
        <w:t>.</w:t>
      </w:r>
      <w:r w:rsidR="00D24FBC" w:rsidRPr="00D11C4C">
        <w:tab/>
        <w:t xml:space="preserve">vyzýva strany, aby na samite v novembri 2025 opätovne potvrdili svoje spoločné odhodlanie presadzovať mier, demokraciu, </w:t>
      </w:r>
      <w:proofErr w:type="spellStart"/>
      <w:r w:rsidR="00D24FBC" w:rsidRPr="00D11C4C">
        <w:t>multilateralizmus</w:t>
      </w:r>
      <w:proofErr w:type="spellEnd"/>
      <w:r w:rsidR="00D24FBC" w:rsidRPr="00D11C4C">
        <w:t>, globálny poriadok založený na pravidlách, územnú celistvosť štátov, právny štát, medzinárodnú spravodlivosť, ľudské práva, sociálnu spravodlivosť, udržateľný rozvoj a voľný obchod s cieľom postupne vytvoriť európsko-latinskoamericko-transatlantický priestor mieru, demokracie a prosperity;</w:t>
      </w:r>
    </w:p>
    <w:p w14:paraId="3C6489E8" w14:textId="5F48E2C9" w:rsidR="00D24FBC" w:rsidRPr="00D11C4C" w:rsidRDefault="003866C5" w:rsidP="00D24FBC">
      <w:pPr>
        <w:pStyle w:val="NormalHanging12a"/>
      </w:pPr>
      <w:r>
        <w:t>89</w:t>
      </w:r>
      <w:r w:rsidR="00D24FBC" w:rsidRPr="00D11C4C">
        <w:t>.</w:t>
      </w:r>
      <w:r w:rsidR="00D24FBC" w:rsidRPr="00D11C4C">
        <w:tab/>
        <w:t xml:space="preserve">žiada strany, aby dôrazne odsúdili prebiehajúcu útočnú vojnu Ruska, najmä všetky jeho závažné porušenia medzinárodného práva a medzinárodného humanitárneho práva, a aby Ukrajine poskytli diplomatickú, finančnú a vojenskú podporu;  vyzýva strany, aby sa spoločne usilovali o rýchle dosiahnutie trvalého prímeria, humanitárnej intervencie v Gaze a prepustenia všetkých rukojemníkov; </w:t>
      </w:r>
    </w:p>
    <w:p w14:paraId="780B6750" w14:textId="0A313032" w:rsidR="00D24FBC" w:rsidRPr="00D11C4C" w:rsidRDefault="003866C5" w:rsidP="00D24FBC">
      <w:pPr>
        <w:pStyle w:val="NormalHanging12a"/>
        <w:rPr>
          <w:bCs/>
          <w:iCs/>
        </w:rPr>
      </w:pPr>
      <w:r>
        <w:t>90</w:t>
      </w:r>
      <w:r w:rsidR="00D24FBC" w:rsidRPr="00D11C4C">
        <w:t>.</w:t>
      </w:r>
      <w:r w:rsidR="00D24FBC" w:rsidRPr="00D11C4C">
        <w:tab/>
        <w:t xml:space="preserve">žiada EÚ a CELAC, aby pokročili v plnení konkrétnych záväzkov týkajúcich sa znižovania chudoby a nerovnosti, podpory súdržnosti, inštitucionálnej kapacity a správy vecí verejných a ochrany práv pracovníkov a aby naďalej podporovali všeobecný prístup k vzdelávaniu a zdravotnej starostlivosti; zdôrazňuje, že je potrebné, aby sa oba regióny zaviazali k </w:t>
      </w:r>
      <w:proofErr w:type="spellStart"/>
      <w:r w:rsidR="00D24FBC" w:rsidRPr="00D11C4C">
        <w:t>Biregionálnemu</w:t>
      </w:r>
      <w:proofErr w:type="spellEnd"/>
      <w:r w:rsidR="00D24FBC" w:rsidRPr="00D11C4C">
        <w:t xml:space="preserve"> paktu o starostlivosti s cieľom konsolidovať a financovať komplexné systémy starostlivosti ako pilier sociálneho zabezpečenia, pričom sa starostlivosť uzná za právo, kolektívnu zodpovednosť a základný predpoklad rodovej rovnosti, sociálnej spravodlivosti a udržateľného rozvoja v EÚ a krajinách LAK;</w:t>
      </w:r>
    </w:p>
    <w:p w14:paraId="688766B0" w14:textId="1C12B101" w:rsidR="00D24FBC" w:rsidRPr="00D11C4C" w:rsidRDefault="003866C5" w:rsidP="00D24FBC">
      <w:pPr>
        <w:pStyle w:val="NormalHanging12a"/>
        <w:rPr>
          <w:bCs/>
          <w:iCs/>
        </w:rPr>
      </w:pPr>
      <w:r>
        <w:t>91</w:t>
      </w:r>
      <w:r w:rsidR="00D24FBC" w:rsidRPr="00D11C4C">
        <w:t>.</w:t>
      </w:r>
      <w:r w:rsidR="00D24FBC" w:rsidRPr="00D11C4C">
        <w:tab/>
        <w:t>vyzýva samit EÚ – CELAC, aby presadzoval spoluprácu v oblasti odolnosti voči zmene klímy, ochrany biodiverzity a boja proti odlesňovaniu, pričom zabezpečí spravodlivé vykonávanie environmentálnych politík a politík v oblasti dekarbonizácie, účasť miestneho obyvateľstva na zelenej transformácii a ich prospech z tejto transformácie a podporu najzraniteľnejších komunít pri adaptácii na zmenu klímy;</w:t>
      </w:r>
    </w:p>
    <w:p w14:paraId="2D7B6D3E" w14:textId="141D27BE" w:rsidR="00D24FBC" w:rsidRPr="00D11C4C" w:rsidRDefault="003866C5" w:rsidP="00D24FBC">
      <w:pPr>
        <w:pStyle w:val="NormalHanging12a"/>
        <w:rPr>
          <w:bCs/>
          <w:iCs/>
        </w:rPr>
      </w:pPr>
      <w:r>
        <w:t>92</w:t>
      </w:r>
      <w:r w:rsidR="00D24FBC" w:rsidRPr="00D11C4C">
        <w:t>.</w:t>
      </w:r>
      <w:r w:rsidR="00D24FBC" w:rsidRPr="00D11C4C">
        <w:tab/>
        <w:t>požaduje prijatie silnejších záväzkov na podporu práv pôvodného obyvateľstva vo všetkých rozmeroch spolupráce EÚ a CELAC;</w:t>
      </w:r>
    </w:p>
    <w:p w14:paraId="731AAE4D" w14:textId="3D8A563A" w:rsidR="00D24FBC" w:rsidRPr="00D11C4C" w:rsidRDefault="003866C5" w:rsidP="00D24FBC">
      <w:pPr>
        <w:pStyle w:val="NormalHanging12a"/>
      </w:pPr>
      <w:r>
        <w:t>93</w:t>
      </w:r>
      <w:r w:rsidR="00D24FBC" w:rsidRPr="00D11C4C">
        <w:t>.</w:t>
      </w:r>
      <w:r w:rsidR="00D24FBC" w:rsidRPr="00D11C4C">
        <w:tab/>
        <w:t>považuje za dôležité, aby sa EÚ a LAK zaviazali spoločne presadzovať globálne a sociálne spravodlivé zelené iniciatívy, ako sú rokovania o medzinárodnej zmluve o ukončení znečisťovania plastmi alebo nadviazanie na memorandum o porozumení o integrovanom riadení rizika katastrof, a aby EÚ a LAK podnecovali udržateľné využívanie prírodných zdrojov; vyzýva strany, aby opätovne potvrdili svoj spoločný záväzok k účinnému vykonávaniu Parížskej dohody;</w:t>
      </w:r>
    </w:p>
    <w:p w14:paraId="619DA473" w14:textId="7F1ABD5E" w:rsidR="00D24FBC" w:rsidRPr="00D11C4C" w:rsidRDefault="003866C5" w:rsidP="00D24FBC">
      <w:pPr>
        <w:pStyle w:val="NormalHanging12a"/>
      </w:pPr>
      <w:r>
        <w:t>94</w:t>
      </w:r>
      <w:r w:rsidR="00D24FBC" w:rsidRPr="00D11C4C">
        <w:t>.</w:t>
      </w:r>
      <w:r w:rsidR="00D24FBC" w:rsidRPr="00D11C4C">
        <w:tab/>
        <w:t>nabáda na pokračovanie intenzívnej spolupráce v digitálnej oblasti prostredníctvom Digitálnej aliancie EÚ – LAK s cieľom podporiť v oboch regiónoch digitálnu transformáciu zameranú na človeka; požaduje zosúladenie regulačných rámcov v digitálnej oblasti, najmä prostredníctvom dialógu o ochrane údajov, regulácii platforiem, etike umelej inteligencie a kybernetickej bezpečnosti;</w:t>
      </w:r>
    </w:p>
    <w:p w14:paraId="77BABFF1" w14:textId="3FDFB83C" w:rsidR="00D24FBC" w:rsidRPr="00D11C4C" w:rsidRDefault="003866C5" w:rsidP="00D24FBC">
      <w:pPr>
        <w:pStyle w:val="NormalHanging12a"/>
      </w:pPr>
      <w:r>
        <w:t>95</w:t>
      </w:r>
      <w:r w:rsidR="00D24FBC" w:rsidRPr="00D11C4C">
        <w:t>.</w:t>
      </w:r>
      <w:r w:rsidR="00D24FBC" w:rsidRPr="00D11C4C">
        <w:tab/>
        <w:t>opakuje svoju výzvu, aby sa v rámci komplexného prístupu k bezpečnosti občanov výrazne posilnila spolupráca medzi oboma regiónmi v boji proti organizovanej trestnej činnosti a obchodovaniu s drogami;</w:t>
      </w:r>
    </w:p>
    <w:p w14:paraId="52627D88" w14:textId="04AB9DA8" w:rsidR="00D24FBC" w:rsidRPr="00D11C4C" w:rsidRDefault="003866C5" w:rsidP="00D24FBC">
      <w:pPr>
        <w:pStyle w:val="NormalHanging12a"/>
        <w:rPr>
          <w:bCs/>
          <w:iCs/>
        </w:rPr>
      </w:pPr>
      <w:r>
        <w:lastRenderedPageBreak/>
        <w:t>96</w:t>
      </w:r>
      <w:r w:rsidR="00D24FBC" w:rsidRPr="00D11C4C">
        <w:t>.</w:t>
      </w:r>
      <w:r w:rsidR="00D24FBC" w:rsidRPr="00D11C4C">
        <w:tab/>
        <w:t>požaduje silnejší záväzok k spolupráci v oblasti vzdelávania, najmä rozšírením výmenných programov v rámci programu Erasmus+;</w:t>
      </w:r>
    </w:p>
    <w:p w14:paraId="2776A359" w14:textId="46CBF0ED" w:rsidR="00D24FBC" w:rsidRPr="00D11C4C" w:rsidRDefault="003866C5" w:rsidP="00D24FBC">
      <w:pPr>
        <w:pStyle w:val="NormalHanging12a"/>
        <w:rPr>
          <w:bCs/>
          <w:iCs/>
        </w:rPr>
      </w:pPr>
      <w:r>
        <w:t>97</w:t>
      </w:r>
      <w:r w:rsidR="00D24FBC" w:rsidRPr="00D11C4C">
        <w:t>.</w:t>
      </w:r>
      <w:r w:rsidR="00D24FBC" w:rsidRPr="00D11C4C">
        <w:tab/>
        <w:t xml:space="preserve">zdôrazňuje, že je potrebné poskytnúť väčšiu inštitucionálnu podporu, zdroje a technické odborné znalosti na usporadúvanie pravidelných samitov EÚ – CELAC; požaduje vytvorenie stáleho inštitucionálneho priestoru medzi samitmi, ktorý umožní väčšiu koordináciu, lepšiu prípravu, rýchlejšiu komunikáciu a monitorovanie výsledkov; </w:t>
      </w:r>
    </w:p>
    <w:p w14:paraId="0D65581D" w14:textId="18E68519" w:rsidR="00D24FBC" w:rsidRPr="00D11C4C" w:rsidRDefault="003866C5" w:rsidP="00D24FBC">
      <w:pPr>
        <w:pStyle w:val="NormalHanging12a"/>
      </w:pPr>
      <w:r>
        <w:t>98</w:t>
      </w:r>
      <w:r w:rsidR="00D24FBC" w:rsidRPr="00D11C4C">
        <w:t>.</w:t>
      </w:r>
      <w:r w:rsidR="00D24FBC" w:rsidRPr="00D11C4C">
        <w:tab/>
        <w:t xml:space="preserve">vyzýva na pravidelné konzultácie viacerých zainteresovaných strán, najmä pred každým samitom EÚ – CELAC a po ňom, medzi miestnymi samosprávami a občianskou spoločnosťou v regióne LAK a Komisiou s cieľom zabezpečiť, aby projekty </w:t>
      </w:r>
      <w:proofErr w:type="spellStart"/>
      <w:r w:rsidR="00D24FBC" w:rsidRPr="00D11C4C">
        <w:t>Global</w:t>
      </w:r>
      <w:proofErr w:type="spellEnd"/>
      <w:r w:rsidR="00D24FBC" w:rsidRPr="00D11C4C">
        <w:t xml:space="preserve"> </w:t>
      </w:r>
      <w:proofErr w:type="spellStart"/>
      <w:r w:rsidR="00D24FBC" w:rsidRPr="00D11C4C">
        <w:t>Gateway</w:t>
      </w:r>
      <w:proofErr w:type="spellEnd"/>
      <w:r w:rsidR="00D24FBC" w:rsidRPr="00D11C4C">
        <w:t xml:space="preserve"> boli v súlade s dosahovaním cieľov udržateľného rozvoja a s prioritami miestneho a regionálneho rozvoja; okrem toho požaduje vytvorenie stáleho nadväzujúceho mechanizmu viacerých zainteresovaných strán na monitorovanie vzťahov medzi EÚ a CELAC a pokroku pri plnení záväzkov; zdôrazňuje, že je dôležité zabezpečiť zmysluplné zapojenie občianskej spoločnosti EÚ aj LAK a konzultácie s ňou počas samitu;</w:t>
      </w:r>
    </w:p>
    <w:p w14:paraId="7112B91E" w14:textId="7654B97E" w:rsidR="00644E7D" w:rsidRPr="00D11C4C" w:rsidRDefault="00644E7D" w:rsidP="00644E7D">
      <w:pPr>
        <w:pStyle w:val="NormalHanging12a"/>
        <w:ind w:left="0" w:firstLine="0"/>
        <w:jc w:val="center"/>
        <w:rPr>
          <w:bCs/>
          <w:iCs/>
        </w:rPr>
      </w:pPr>
      <w:r w:rsidRPr="00D11C4C">
        <w:rPr>
          <w:bCs/>
          <w:iCs/>
        </w:rPr>
        <w:t>°</w:t>
      </w:r>
    </w:p>
    <w:p w14:paraId="2C83CF5D" w14:textId="57B6E878" w:rsidR="00644E7D" w:rsidRPr="00D11C4C" w:rsidRDefault="00644E7D" w:rsidP="00644E7D">
      <w:pPr>
        <w:pStyle w:val="NormalHanging12a"/>
        <w:ind w:left="0" w:firstLine="0"/>
        <w:jc w:val="center"/>
        <w:rPr>
          <w:bCs/>
          <w:iCs/>
        </w:rPr>
      </w:pPr>
      <w:r w:rsidRPr="00D11C4C">
        <w:rPr>
          <w:bCs/>
          <w:iCs/>
        </w:rPr>
        <w:t>°     °</w:t>
      </w:r>
    </w:p>
    <w:p w14:paraId="5A94AD26" w14:textId="5E8CD11E" w:rsidR="00E365E1" w:rsidRPr="00D11C4C" w:rsidRDefault="003866C5" w:rsidP="00644E7D">
      <w:pPr>
        <w:pStyle w:val="NormalHanging12a"/>
      </w:pPr>
      <w:r>
        <w:t>99</w:t>
      </w:r>
      <w:r w:rsidR="00D24FBC" w:rsidRPr="00D11C4C">
        <w:t>.</w:t>
      </w:r>
      <w:r w:rsidR="00D24FBC" w:rsidRPr="00D11C4C">
        <w:tab/>
        <w:t>poveruje svoju predsedníčku, aby postúpila toto uznesenie Rade, Komisii a podpredsedníčke Komisie/vysokej predstaviteľke Únie pre zahraničné veci a bezpečnostnú politiku.</w:t>
      </w:r>
    </w:p>
    <w:sectPr w:rsidR="00E365E1" w:rsidRPr="00D11C4C" w:rsidSect="00611BF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C6B16" w14:textId="77777777" w:rsidR="0002741D" w:rsidRPr="00611BF9" w:rsidRDefault="0002741D">
      <w:r w:rsidRPr="00611BF9">
        <w:separator/>
      </w:r>
    </w:p>
  </w:endnote>
  <w:endnote w:type="continuationSeparator" w:id="0">
    <w:p w14:paraId="68AEC759" w14:textId="77777777" w:rsidR="0002741D" w:rsidRPr="00611BF9" w:rsidRDefault="0002741D">
      <w:r w:rsidRPr="00611B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7504C" w14:textId="77777777" w:rsidR="0002741D" w:rsidRPr="00611BF9" w:rsidRDefault="0002741D">
      <w:r w:rsidRPr="00611BF9">
        <w:separator/>
      </w:r>
    </w:p>
  </w:footnote>
  <w:footnote w:type="continuationSeparator" w:id="0">
    <w:p w14:paraId="7A94F6D0" w14:textId="77777777" w:rsidR="0002741D" w:rsidRPr="00611BF9" w:rsidRDefault="0002741D">
      <w:r w:rsidRPr="00611BF9">
        <w:continuationSeparator/>
      </w:r>
    </w:p>
  </w:footnote>
  <w:footnote w:id="1">
    <w:p w14:paraId="2FA1206B" w14:textId="501F07A9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>Prijaté texty, P10_TA(2025)0057.</w:t>
      </w:r>
    </w:p>
  </w:footnote>
  <w:footnote w:id="2">
    <w:p w14:paraId="53656663" w14:textId="11E091C4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>Ú. v. EÚ L 209, 14.6.2021, s. 1</w:t>
      </w:r>
      <w:r w:rsidR="000F7A50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1" w:history="1">
        <w:r w:rsidRPr="00611BF9">
          <w:rPr>
            <w:rStyle w:val="Hyperlink"/>
            <w:sz w:val="24"/>
            <w:lang w:val="sk-SK"/>
          </w:rPr>
          <w:t>http://data.europa.eu/eli/reg/2021/947/oj</w:t>
        </w:r>
      </w:hyperlink>
      <w:r w:rsidRPr="00611BF9">
        <w:rPr>
          <w:sz w:val="24"/>
          <w:lang w:val="sk-SK"/>
        </w:rPr>
        <w:t>.</w:t>
      </w:r>
    </w:p>
  </w:footnote>
  <w:footnote w:id="3">
    <w:p w14:paraId="7415C2AC" w14:textId="3B43AA57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>Ú. v. EÚ C, C/2023/398, 23.11.2023</w:t>
      </w:r>
      <w:r w:rsidR="000F7A50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2" w:history="1">
        <w:r w:rsidRPr="00611BF9">
          <w:rPr>
            <w:rStyle w:val="Hyperlink"/>
            <w:sz w:val="24"/>
            <w:lang w:val="sk-SK"/>
          </w:rPr>
          <w:t>http://data.europa.eu/eli/C/2023/398/oj</w:t>
        </w:r>
      </w:hyperlink>
      <w:r w:rsidRPr="00611BF9">
        <w:rPr>
          <w:sz w:val="24"/>
          <w:lang w:val="sk-SK"/>
        </w:rPr>
        <w:t>.</w:t>
      </w:r>
    </w:p>
  </w:footnote>
  <w:footnote w:id="4">
    <w:p w14:paraId="01DA311B" w14:textId="1E07D605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>Ú. v. </w:t>
      </w:r>
      <w:r w:rsidRPr="00611BF9">
        <w:rPr>
          <w:sz w:val="24"/>
          <w:lang w:val="sk-SK"/>
        </w:rPr>
        <w:t>EÚ C, C/2025/2148, 23.4.2025</w:t>
      </w:r>
      <w:r w:rsidR="000F7A50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3" w:history="1">
        <w:r w:rsidRPr="00611BF9">
          <w:rPr>
            <w:rStyle w:val="Hyperlink"/>
            <w:sz w:val="24"/>
            <w:lang w:val="sk-SK"/>
          </w:rPr>
          <w:t>http://data.europa.eu/eli/C/2025/2148/oj</w:t>
        </w:r>
      </w:hyperlink>
      <w:r w:rsidRPr="00611BF9">
        <w:rPr>
          <w:sz w:val="24"/>
          <w:lang w:val="sk-SK"/>
        </w:rPr>
        <w:t>.</w:t>
      </w:r>
    </w:p>
  </w:footnote>
  <w:footnote w:id="5">
    <w:p w14:paraId="2A9A8C96" w14:textId="76BE8A11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 xml:space="preserve">Ú. v. </w:t>
      </w:r>
      <w:r w:rsidRPr="00611BF9">
        <w:rPr>
          <w:sz w:val="24"/>
          <w:lang w:val="sk-SK"/>
        </w:rPr>
        <w:t>EÚ C, C/2024/7215, 10.12.2024</w:t>
      </w:r>
      <w:r w:rsidR="000F7A50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4" w:history="1">
        <w:r w:rsidRPr="00611BF9">
          <w:rPr>
            <w:rStyle w:val="Hyperlink"/>
            <w:sz w:val="24"/>
            <w:lang w:val="sk-SK"/>
          </w:rPr>
          <w:t>http://data.europa.eu/eli/C/2024/7215/oj</w:t>
        </w:r>
      </w:hyperlink>
      <w:r w:rsidRPr="00611BF9">
        <w:rPr>
          <w:sz w:val="24"/>
          <w:lang w:val="sk-SK"/>
        </w:rPr>
        <w:t>.</w:t>
      </w:r>
    </w:p>
  </w:footnote>
  <w:footnote w:id="6">
    <w:p w14:paraId="06101DAE" w14:textId="1CF70620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>Ú. v. </w:t>
      </w:r>
      <w:r w:rsidRPr="00611BF9">
        <w:rPr>
          <w:sz w:val="24"/>
          <w:lang w:val="sk-SK"/>
        </w:rPr>
        <w:t>EÚ C, C/2024/4001, 17.7.2024</w:t>
      </w:r>
      <w:r w:rsidR="00127859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5" w:history="1">
        <w:r w:rsidRPr="00611BF9">
          <w:rPr>
            <w:rStyle w:val="Hyperlink"/>
            <w:sz w:val="24"/>
            <w:lang w:val="sk-SK"/>
          </w:rPr>
          <w:t>http://data.europa.eu/eli/C/2024/4001/oj</w:t>
        </w:r>
      </w:hyperlink>
      <w:r w:rsidRPr="00611BF9">
        <w:rPr>
          <w:sz w:val="24"/>
          <w:lang w:val="sk-SK"/>
        </w:rPr>
        <w:t>.</w:t>
      </w:r>
    </w:p>
  </w:footnote>
  <w:footnote w:id="7">
    <w:p w14:paraId="334F55C2" w14:textId="217F266B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 xml:space="preserve">Ú. v. </w:t>
      </w:r>
      <w:r w:rsidRPr="00611BF9">
        <w:rPr>
          <w:sz w:val="24"/>
          <w:lang w:val="sk-SK"/>
        </w:rPr>
        <w:t>EÚ C, C/2024/7213, 10.12.2024</w:t>
      </w:r>
      <w:r w:rsidR="00127859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6" w:history="1">
        <w:r w:rsidRPr="00611BF9">
          <w:rPr>
            <w:rStyle w:val="Hyperlink"/>
            <w:sz w:val="24"/>
            <w:lang w:val="sk-SK"/>
          </w:rPr>
          <w:t>http://data.europa.eu/eli/C/2024/7213/oj</w:t>
        </w:r>
      </w:hyperlink>
      <w:r w:rsidRPr="00611BF9">
        <w:rPr>
          <w:sz w:val="24"/>
          <w:lang w:val="sk-SK"/>
        </w:rPr>
        <w:t>.</w:t>
      </w:r>
    </w:p>
  </w:footnote>
  <w:footnote w:id="8">
    <w:p w14:paraId="0599BA23" w14:textId="43B06C51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Pr="00611BF9">
        <w:rPr>
          <w:sz w:val="24"/>
          <w:lang w:val="sk-SK"/>
        </w:rPr>
        <w:t>Ú. v. </w:t>
      </w:r>
      <w:r w:rsidRPr="00611BF9">
        <w:rPr>
          <w:sz w:val="24"/>
          <w:lang w:val="sk-SK"/>
        </w:rPr>
        <w:t>EÚ C, C/2025/2249, 29.4.2025</w:t>
      </w:r>
      <w:r w:rsidR="00127859">
        <w:rPr>
          <w:sz w:val="24"/>
          <w:lang w:val="sk-SK"/>
        </w:rPr>
        <w:t>,</w:t>
      </w:r>
      <w:r w:rsidRPr="00611BF9">
        <w:rPr>
          <w:sz w:val="24"/>
          <w:lang w:val="sk-SK"/>
        </w:rPr>
        <w:t xml:space="preserve"> ELI: </w:t>
      </w:r>
      <w:hyperlink r:id="rId7" w:history="1">
        <w:r w:rsidRPr="00611BF9">
          <w:rPr>
            <w:rStyle w:val="Hyperlink"/>
            <w:sz w:val="24"/>
            <w:lang w:val="sk-SK"/>
          </w:rPr>
          <w:t>http://data.europa.eu/eli/C/2025/2249/oj</w:t>
        </w:r>
      </w:hyperlink>
      <w:r w:rsidRPr="00611BF9">
        <w:rPr>
          <w:sz w:val="24"/>
          <w:lang w:val="sk-SK"/>
        </w:rPr>
        <w:t>.</w:t>
      </w:r>
    </w:p>
  </w:footnote>
  <w:footnote w:id="9">
    <w:p w14:paraId="75868F34" w14:textId="62382F99" w:rsidR="00D24FBC" w:rsidRPr="00611BF9" w:rsidRDefault="00D24FBC" w:rsidP="00611BF9">
      <w:pPr>
        <w:pStyle w:val="FootnoteText"/>
        <w:ind w:left="567" w:hanging="567"/>
        <w:rPr>
          <w:sz w:val="24"/>
          <w:lang w:val="sk-SK"/>
        </w:rPr>
      </w:pPr>
      <w:r w:rsidRPr="00611BF9">
        <w:rPr>
          <w:rStyle w:val="FootnoteReference"/>
          <w:sz w:val="24"/>
          <w:lang w:val="sk-SK"/>
        </w:rPr>
        <w:footnoteRef/>
      </w:r>
      <w:r w:rsidR="00611BF9" w:rsidRPr="00611BF9">
        <w:rPr>
          <w:sz w:val="24"/>
          <w:lang w:val="sk-SK"/>
        </w:rPr>
        <w:t xml:space="preserve"> </w:t>
      </w:r>
      <w:r w:rsidR="00611BF9" w:rsidRPr="00611BF9">
        <w:rPr>
          <w:sz w:val="24"/>
          <w:lang w:val="sk-SK"/>
        </w:rPr>
        <w:tab/>
      </w:r>
      <w:r w:rsidR="008F7F64" w:rsidRPr="00D11C4C">
        <w:t>Ú. v. EÚ C 210, 30.6.2017, s. 1</w:t>
      </w:r>
      <w:r w:rsidRPr="00611BF9">
        <w:rPr>
          <w:sz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3382717">
    <w:abstractNumId w:val="9"/>
  </w:num>
  <w:num w:numId="2" w16cid:durableId="1360471257">
    <w:abstractNumId w:val="9"/>
  </w:num>
  <w:num w:numId="3" w16cid:durableId="575818384">
    <w:abstractNumId w:val="7"/>
  </w:num>
  <w:num w:numId="4" w16cid:durableId="1091851837">
    <w:abstractNumId w:val="7"/>
  </w:num>
  <w:num w:numId="5" w16cid:durableId="1120341107">
    <w:abstractNumId w:val="6"/>
  </w:num>
  <w:num w:numId="6" w16cid:durableId="1450932987">
    <w:abstractNumId w:val="6"/>
  </w:num>
  <w:num w:numId="7" w16cid:durableId="630481884">
    <w:abstractNumId w:val="5"/>
  </w:num>
  <w:num w:numId="8" w16cid:durableId="105587076">
    <w:abstractNumId w:val="5"/>
  </w:num>
  <w:num w:numId="9" w16cid:durableId="1451586385">
    <w:abstractNumId w:val="4"/>
  </w:num>
  <w:num w:numId="10" w16cid:durableId="907768041">
    <w:abstractNumId w:val="4"/>
  </w:num>
  <w:num w:numId="11" w16cid:durableId="1100833533">
    <w:abstractNumId w:val="8"/>
  </w:num>
  <w:num w:numId="12" w16cid:durableId="1851291626">
    <w:abstractNumId w:val="8"/>
  </w:num>
  <w:num w:numId="13" w16cid:durableId="542912085">
    <w:abstractNumId w:val="3"/>
  </w:num>
  <w:num w:numId="14" w16cid:durableId="1570186587">
    <w:abstractNumId w:val="3"/>
  </w:num>
  <w:num w:numId="15" w16cid:durableId="778794568">
    <w:abstractNumId w:val="2"/>
  </w:num>
  <w:num w:numId="16" w16cid:durableId="408581230">
    <w:abstractNumId w:val="2"/>
  </w:num>
  <w:num w:numId="17" w16cid:durableId="695814017">
    <w:abstractNumId w:val="1"/>
  </w:num>
  <w:num w:numId="18" w16cid:durableId="2047094189">
    <w:abstractNumId w:val="1"/>
  </w:num>
  <w:num w:numId="19" w16cid:durableId="144246915">
    <w:abstractNumId w:val="0"/>
  </w:num>
  <w:num w:numId="20" w16cid:durableId="114182623">
    <w:abstractNumId w:val="0"/>
  </w:num>
  <w:num w:numId="21" w16cid:durableId="2117207601">
    <w:abstractNumId w:val="9"/>
  </w:num>
  <w:num w:numId="22" w16cid:durableId="722099149">
    <w:abstractNumId w:val="7"/>
  </w:num>
  <w:num w:numId="23" w16cid:durableId="222571991">
    <w:abstractNumId w:val="6"/>
  </w:num>
  <w:num w:numId="24" w16cid:durableId="1474369684">
    <w:abstractNumId w:val="5"/>
  </w:num>
  <w:num w:numId="25" w16cid:durableId="1753622483">
    <w:abstractNumId w:val="4"/>
  </w:num>
  <w:num w:numId="26" w16cid:durableId="405226891">
    <w:abstractNumId w:val="8"/>
  </w:num>
  <w:num w:numId="27" w16cid:durableId="1563560665">
    <w:abstractNumId w:val="3"/>
  </w:num>
  <w:num w:numId="28" w16cid:durableId="647787165">
    <w:abstractNumId w:val="2"/>
  </w:num>
  <w:num w:numId="29" w16cid:durableId="2081050344">
    <w:abstractNumId w:val="1"/>
  </w:num>
  <w:num w:numId="30" w16cid:durableId="1747530788">
    <w:abstractNumId w:val="0"/>
  </w:num>
  <w:num w:numId="31" w16cid:durableId="91055148">
    <w:abstractNumId w:val="9"/>
  </w:num>
  <w:num w:numId="32" w16cid:durableId="203912649">
    <w:abstractNumId w:val="7"/>
  </w:num>
  <w:num w:numId="33" w16cid:durableId="1397167165">
    <w:abstractNumId w:val="6"/>
  </w:num>
  <w:num w:numId="34" w16cid:durableId="169220887">
    <w:abstractNumId w:val="5"/>
  </w:num>
  <w:num w:numId="35" w16cid:durableId="2110927640">
    <w:abstractNumId w:val="4"/>
  </w:num>
  <w:num w:numId="36" w16cid:durableId="879050412">
    <w:abstractNumId w:val="8"/>
  </w:num>
  <w:num w:numId="37" w16cid:durableId="33232466">
    <w:abstractNumId w:val="3"/>
  </w:num>
  <w:num w:numId="38" w16cid:durableId="1019163665">
    <w:abstractNumId w:val="2"/>
  </w:num>
  <w:num w:numId="39" w16cid:durableId="591859295">
    <w:abstractNumId w:val="1"/>
  </w:num>
  <w:num w:numId="40" w16cid:durableId="897979816">
    <w:abstractNumId w:val="0"/>
  </w:num>
  <w:num w:numId="41" w16cid:durableId="1267497870">
    <w:abstractNumId w:val="10"/>
  </w:num>
  <w:num w:numId="42" w16cid:durableId="1638338080">
    <w:abstractNumId w:val="10"/>
  </w:num>
  <w:num w:numId="43" w16cid:durableId="758982360">
    <w:abstractNumId w:val="10"/>
  </w:num>
  <w:num w:numId="44" w16cid:durableId="10834507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5"/>
    <w:docVar w:name="dvlangue" w:val="SK"/>
    <w:docVar w:name="dvnumam" w:val="71"/>
    <w:docVar w:name="dvpe" w:val="773.170"/>
    <w:docVar w:name="dvrapporteur" w:val="Spravodajca: "/>
    <w:docVar w:name="dvtitre" w:val="Uznesenie Európskeho parlamentu  z xx. októbra 2025 o politickej stratégii EÚ pre Latinskú Ameriku(2025/2083(INI))"/>
  </w:docVars>
  <w:rsids>
    <w:rsidRoot w:val="0002741D"/>
    <w:rsid w:val="00002272"/>
    <w:rsid w:val="0002741D"/>
    <w:rsid w:val="00064002"/>
    <w:rsid w:val="000677B9"/>
    <w:rsid w:val="000831BA"/>
    <w:rsid w:val="000A42CC"/>
    <w:rsid w:val="000E7DD9"/>
    <w:rsid w:val="000F7A50"/>
    <w:rsid w:val="0010095E"/>
    <w:rsid w:val="00125B37"/>
    <w:rsid w:val="00127859"/>
    <w:rsid w:val="00172139"/>
    <w:rsid w:val="00177959"/>
    <w:rsid w:val="00184578"/>
    <w:rsid w:val="00187494"/>
    <w:rsid w:val="001F32AE"/>
    <w:rsid w:val="002767FF"/>
    <w:rsid w:val="002B18FE"/>
    <w:rsid w:val="002B5493"/>
    <w:rsid w:val="00343214"/>
    <w:rsid w:val="00361C00"/>
    <w:rsid w:val="003866C5"/>
    <w:rsid w:val="00395FA1"/>
    <w:rsid w:val="003C78CC"/>
    <w:rsid w:val="003E15D4"/>
    <w:rsid w:val="00411CCE"/>
    <w:rsid w:val="0041666E"/>
    <w:rsid w:val="00421060"/>
    <w:rsid w:val="00471C19"/>
    <w:rsid w:val="004867E3"/>
    <w:rsid w:val="00494A28"/>
    <w:rsid w:val="004A10D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1BF9"/>
    <w:rsid w:val="00644E7D"/>
    <w:rsid w:val="006631B6"/>
    <w:rsid w:val="00680577"/>
    <w:rsid w:val="006D3E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F6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AD7"/>
    <w:rsid w:val="00D11C4C"/>
    <w:rsid w:val="00D24FBC"/>
    <w:rsid w:val="00D56C11"/>
    <w:rsid w:val="00D834A0"/>
    <w:rsid w:val="00D872DF"/>
    <w:rsid w:val="00D91E21"/>
    <w:rsid w:val="00DA7FCD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0023F"/>
  <w15:chartTrackingRefBased/>
  <w15:docId w15:val="{6C8215A0-5844-451C-B484-4BB27C3D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4FB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D24FB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24FBC"/>
    <w:pPr>
      <w:spacing w:after="240"/>
      <w:jc w:val="center"/>
    </w:pPr>
  </w:style>
  <w:style w:type="character" w:customStyle="1" w:styleId="BoldItalic">
    <w:name w:val="BoldItalic"/>
    <w:uiPriority w:val="1"/>
    <w:rsid w:val="00D24FBC"/>
    <w:rPr>
      <w:b/>
      <w:i/>
      <w:u w:val="none"/>
    </w:rPr>
  </w:style>
  <w:style w:type="character" w:customStyle="1" w:styleId="Italic">
    <w:name w:val="Italic"/>
    <w:uiPriority w:val="1"/>
    <w:rsid w:val="00D24FBC"/>
    <w:rPr>
      <w:i/>
    </w:rPr>
  </w:style>
  <w:style w:type="paragraph" w:customStyle="1" w:styleId="Normal12a24b">
    <w:name w:val="Normal12a24b"/>
    <w:basedOn w:val="Normal"/>
    <w:rsid w:val="00D24FB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24FBC"/>
    <w:rPr>
      <w:color w:val="0000FF"/>
      <w:u w:val="single"/>
    </w:rPr>
  </w:style>
  <w:style w:type="paragraph" w:styleId="Revision">
    <w:name w:val="Revision"/>
    <w:hidden/>
    <w:uiPriority w:val="99"/>
    <w:semiHidden/>
    <w:rsid w:val="0018457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2148/oj" TargetMode="External"/><Relationship Id="rId7" Type="http://schemas.openxmlformats.org/officeDocument/2006/relationships/hyperlink" Target="http://data.europa.eu/eli/C/2025/2249/oj" TargetMode="External"/><Relationship Id="rId2" Type="http://schemas.openxmlformats.org/officeDocument/2006/relationships/hyperlink" Target="http://data.europa.eu/eli/C/2023/398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7213/oj" TargetMode="External"/><Relationship Id="rId5" Type="http://schemas.openxmlformats.org/officeDocument/2006/relationships/hyperlink" Target="http://data.europa.eu/eli/C/2024/4001/oj" TargetMode="External"/><Relationship Id="rId4" Type="http://schemas.openxmlformats.org/officeDocument/2006/relationships/hyperlink" Target="http://data.europa.eu/eli/C/2024/72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9862</Words>
  <Characters>62836</Characters>
  <Application>Microsoft Office Word</Application>
  <DocSecurity>0</DocSecurity>
  <Lines>523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2025-10-08T13:47:00Z</dcterms:created>
  <dcterms:modified xsi:type="dcterms:W3CDTF">2025-10-08T13:47:00Z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A10-0171/2025</vt:lpwstr>
  </property>
  <property fmtid="{D5CDD505-2E9C-101B-9397-08002B2CF9AE}" pid="4" name="&lt;Type&gt;">
    <vt:lpwstr>RR</vt:lpwstr>
  </property>
</Properties>
</file>