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3581" w14:paraId="1232E8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2B8E1B" w14:textId="77777777" w:rsidR="00751A4A" w:rsidRPr="007D3581" w:rsidRDefault="00D60A57" w:rsidP="0010095E">
            <w:pPr>
              <w:pStyle w:val="EPName"/>
            </w:pPr>
            <w:r w:rsidRPr="007D3581">
              <w:t>Parlament Ewropew</w:t>
            </w:r>
          </w:p>
          <w:p w14:paraId="14F74D0C" w14:textId="77777777" w:rsidR="00751A4A" w:rsidRPr="007D35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3581">
              <w:t>2024</w:t>
            </w:r>
            <w:r w:rsidR="00817416" w:rsidRPr="007D3581">
              <w:t>-202</w:t>
            </w:r>
            <w:r w:rsidRPr="007D3581">
              <w:t>9</w:t>
            </w:r>
          </w:p>
        </w:tc>
        <w:tc>
          <w:tcPr>
            <w:tcW w:w="2268" w:type="dxa"/>
            <w:shd w:val="clear" w:color="auto" w:fill="auto"/>
          </w:tcPr>
          <w:p w14:paraId="6E53716A" w14:textId="77777777" w:rsidR="00751A4A" w:rsidRPr="007D3581" w:rsidRDefault="00187494" w:rsidP="0010095E">
            <w:pPr>
              <w:pStyle w:val="EPLogo"/>
            </w:pPr>
            <w:r w:rsidRPr="007D3581">
              <w:rPr>
                <w:noProof/>
                <w:lang w:eastAsia="ja-JP"/>
              </w:rPr>
              <w:drawing>
                <wp:inline distT="0" distB="0" distL="0" distR="0" wp14:anchorId="6743C661" wp14:editId="2E1E6C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377CC" w14:textId="77777777" w:rsidR="00D058B8" w:rsidRPr="007D3581" w:rsidRDefault="00D058B8" w:rsidP="004C5D52">
      <w:pPr>
        <w:pStyle w:val="LineTop"/>
      </w:pPr>
    </w:p>
    <w:p w14:paraId="0E17A394" w14:textId="77777777" w:rsidR="00680577" w:rsidRPr="007D3581" w:rsidRDefault="00D60A57" w:rsidP="00680577">
      <w:pPr>
        <w:pStyle w:val="EPBodyTA1"/>
      </w:pPr>
      <w:r w:rsidRPr="007D3581">
        <w:t>TESTI ADOTTATI</w:t>
      </w:r>
    </w:p>
    <w:p w14:paraId="3BEB2FC5" w14:textId="77777777" w:rsidR="00D058B8" w:rsidRPr="007D3581" w:rsidRDefault="00D058B8" w:rsidP="00D058B8">
      <w:pPr>
        <w:pStyle w:val="LineBottom"/>
      </w:pPr>
    </w:p>
    <w:p w14:paraId="48946B96" w14:textId="6F7B0771" w:rsidR="00D60A57" w:rsidRPr="007D3581" w:rsidRDefault="00D60A57" w:rsidP="00D60A57">
      <w:pPr>
        <w:pStyle w:val="ATHeading1"/>
      </w:pPr>
      <w:bookmarkStart w:id="0" w:name="TANumber"/>
      <w:r w:rsidRPr="007D3581">
        <w:t>P10_TA(2025)0</w:t>
      </w:r>
      <w:bookmarkEnd w:id="0"/>
      <w:r w:rsidR="00826FF3">
        <w:t>222</w:t>
      </w:r>
    </w:p>
    <w:p w14:paraId="00F03D3A" w14:textId="18EDDDA2" w:rsidR="00D60A57" w:rsidRPr="007D3581" w:rsidRDefault="00666764" w:rsidP="00D60A57">
      <w:pPr>
        <w:pStyle w:val="ATHeading2"/>
      </w:pPr>
      <w:r>
        <w:t>Q</w:t>
      </w:r>
      <w:r w:rsidRPr="00666764">
        <w:t xml:space="preserve">amħirrum ġenetikament modifikat </w:t>
      </w:r>
      <w:proofErr w:type="spellStart"/>
      <w:r w:rsidRPr="00666764">
        <w:t>DP51291</w:t>
      </w:r>
      <w:proofErr w:type="spellEnd"/>
    </w:p>
    <w:p w14:paraId="1B69847B" w14:textId="77777777" w:rsidR="00D60A57" w:rsidRPr="007D3581" w:rsidRDefault="00D60A57" w:rsidP="00D60A57">
      <w:pPr>
        <w:rPr>
          <w:i/>
          <w:vanish/>
        </w:rPr>
      </w:pPr>
      <w:r w:rsidRPr="007D3581">
        <w:rPr>
          <w:i/>
        </w:rPr>
        <w:fldChar w:fldCharType="begin"/>
      </w:r>
      <w:r w:rsidRPr="007D3581">
        <w:rPr>
          <w:i/>
        </w:rPr>
        <w:instrText xml:space="preserve"> TC"(</w:instrText>
      </w:r>
      <w:bookmarkStart w:id="1" w:name="DocNumber"/>
      <w:r w:rsidRPr="007D3581">
        <w:rPr>
          <w:i/>
        </w:rPr>
        <w:instrText>B10-0407/2025</w:instrText>
      </w:r>
      <w:bookmarkEnd w:id="1"/>
      <w:r w:rsidRPr="007D3581">
        <w:rPr>
          <w:i/>
        </w:rPr>
        <w:instrText xml:space="preserve">)"\l3 \n&gt; \* MERGEFORMAT </w:instrText>
      </w:r>
      <w:r w:rsidRPr="007D3581">
        <w:rPr>
          <w:i/>
        </w:rPr>
        <w:fldChar w:fldCharType="end"/>
      </w:r>
    </w:p>
    <w:p w14:paraId="3A0C352E" w14:textId="77777777" w:rsidR="00D60A57" w:rsidRPr="007D3581" w:rsidRDefault="00D60A57" w:rsidP="00D60A57">
      <w:pPr>
        <w:rPr>
          <w:vanish/>
        </w:rPr>
      </w:pPr>
      <w:bookmarkStart w:id="2" w:name="PE"/>
      <w:r w:rsidRPr="007D3581">
        <w:rPr>
          <w:vanish/>
        </w:rPr>
        <w:t>PE775.588</w:t>
      </w:r>
      <w:bookmarkEnd w:id="2"/>
    </w:p>
    <w:p w14:paraId="01610A88" w14:textId="41368F13" w:rsidR="00D60A57" w:rsidRPr="007D3581" w:rsidRDefault="00D60A57" w:rsidP="00D60A57">
      <w:pPr>
        <w:pStyle w:val="ATHeading3"/>
      </w:pPr>
      <w:bookmarkStart w:id="3" w:name="Sujet"/>
      <w:r w:rsidRPr="007D3581">
        <w:t>Riżoluzzjoni tal-Parlament Ewropew ta</w:t>
      </w:r>
      <w:r w:rsidR="00666764">
        <w:t xml:space="preserve">t-8 </w:t>
      </w:r>
      <w:r w:rsidRPr="007D3581">
        <w:t xml:space="preserve">ta' Ottubru 2025 dwar </w:t>
      </w:r>
      <w:r w:rsidR="00666764">
        <w:t>d-D</w:t>
      </w:r>
      <w:r w:rsidRPr="007D3581">
        <w:t xml:space="preserve">eċiżjoni ta’ </w:t>
      </w:r>
      <w:r w:rsidR="00666764">
        <w:t>I</w:t>
      </w:r>
      <w:r w:rsidRPr="007D3581">
        <w:t xml:space="preserve">mplimentazzjoni tal-Kummissjoni </w:t>
      </w:r>
      <w:r w:rsidR="00666764" w:rsidRPr="00666764">
        <w:t>(U</w:t>
      </w:r>
      <w:r w:rsidR="00666764">
        <w:t>E</w:t>
      </w:r>
      <w:r w:rsidR="00666764" w:rsidRPr="00666764">
        <w:t xml:space="preserve">) 2025/1898 </w:t>
      </w:r>
      <w:r w:rsidR="00666764">
        <w:t>tat-</w:t>
      </w:r>
      <w:r w:rsidR="00666764" w:rsidRPr="00666764">
        <w:t xml:space="preserve">22 </w:t>
      </w:r>
      <w:r w:rsidR="00666764">
        <w:t xml:space="preserve">ta’ </w:t>
      </w:r>
      <w:r w:rsidR="00666764" w:rsidRPr="00666764">
        <w:t>Se</w:t>
      </w:r>
      <w:r w:rsidR="00666764">
        <w:t>t</w:t>
      </w:r>
      <w:r w:rsidR="00666764" w:rsidRPr="00666764">
        <w:t>tembr</w:t>
      </w:r>
      <w:r w:rsidR="00666764">
        <w:t>u</w:t>
      </w:r>
      <w:r w:rsidR="00666764" w:rsidRPr="00666764">
        <w:t xml:space="preserve"> 2025 </w:t>
      </w:r>
      <w:r w:rsidRPr="007D3581">
        <w:t xml:space="preserve">li tawtorizza t-tqegħid fis-suq ta’ prodotti li fihom, jikkonsistu minn, jew li huma prodotti minn qamħirrum ġenetikament modifikat </w:t>
      </w:r>
      <w:proofErr w:type="spellStart"/>
      <w:r w:rsidRPr="007D3581">
        <w:t>DP51291</w:t>
      </w:r>
      <w:proofErr w:type="spellEnd"/>
      <w:r w:rsidRPr="007D3581">
        <w:t xml:space="preserve"> skont ir-Regolament (KE) Nru 1829/2003 tal-Parlament Ewropew u tal-Kunsill</w:t>
      </w:r>
      <w:bookmarkEnd w:id="3"/>
      <w:r w:rsidRPr="007D3581">
        <w:t xml:space="preserve"> </w:t>
      </w:r>
      <w:bookmarkStart w:id="4" w:name="References"/>
      <w:r w:rsidRPr="007D3581">
        <w:t>(2025/2807(RSP))</w:t>
      </w:r>
      <w:bookmarkEnd w:id="4"/>
    </w:p>
    <w:p w14:paraId="7B5EA857" w14:textId="77777777" w:rsidR="00443392" w:rsidRPr="00666764" w:rsidRDefault="00443392" w:rsidP="00443392">
      <w:pPr>
        <w:pStyle w:val="EPComma"/>
        <w:jc w:val="both"/>
      </w:pPr>
      <w:bookmarkStart w:id="5" w:name="TextBodyBegin"/>
      <w:bookmarkEnd w:id="5"/>
      <w:r w:rsidRPr="007D3581">
        <w:rPr>
          <w:i/>
          <w:iCs/>
        </w:rPr>
        <w:t>Il-</w:t>
      </w:r>
      <w:r w:rsidRPr="00666764">
        <w:rPr>
          <w:i/>
          <w:iCs/>
        </w:rPr>
        <w:t>Parlament Ewropew</w:t>
      </w:r>
      <w:r w:rsidRPr="00666764">
        <w:t>,</w:t>
      </w:r>
    </w:p>
    <w:p w14:paraId="796D1A59" w14:textId="60EF2E15" w:rsidR="00443392" w:rsidRPr="007D3581" w:rsidRDefault="00443392" w:rsidP="00443392">
      <w:pPr>
        <w:pStyle w:val="NormalHanging12a"/>
        <w:widowControl/>
        <w:rPr>
          <w:szCs w:val="24"/>
        </w:rPr>
      </w:pPr>
      <w:r w:rsidRPr="00666764">
        <w:t>–</w:t>
      </w:r>
      <w:r w:rsidRPr="00666764">
        <w:tab/>
        <w:t xml:space="preserve">wara li kkunsidra </w:t>
      </w:r>
      <w:r w:rsidR="00666764" w:rsidRPr="00666764">
        <w:t>d-D</w:t>
      </w:r>
      <w:r w:rsidRPr="00666764">
        <w:t xml:space="preserve">eċiżjoni ta’ </w:t>
      </w:r>
      <w:r w:rsidR="00666764" w:rsidRPr="00666764">
        <w:t>I</w:t>
      </w:r>
      <w:r w:rsidRPr="00666764">
        <w:t xml:space="preserve">mplimentazzjoni tal-Kummissjoni </w:t>
      </w:r>
      <w:r w:rsidR="00666764" w:rsidRPr="00687059">
        <w:rPr>
          <w:szCs w:val="24"/>
        </w:rPr>
        <w:t>(UE) 2025/1898</w:t>
      </w:r>
      <w:r w:rsidR="00666764" w:rsidRPr="00666764">
        <w:rPr>
          <w:szCs w:val="24"/>
        </w:rPr>
        <w:t xml:space="preserve"> tat-22 ta’ Settembru 2025 </w:t>
      </w:r>
      <w:r w:rsidRPr="00666764">
        <w:t xml:space="preserve">li tawtorizza t-tqegħid fis-suq ta’ prodotti li fihom, jikkonsistu minn, jew li huma prodotti minn qamħirrum ġenetikament modifikat </w:t>
      </w:r>
      <w:proofErr w:type="spellStart"/>
      <w:r w:rsidRPr="00666764">
        <w:t>DP51291</w:t>
      </w:r>
      <w:proofErr w:type="spellEnd"/>
      <w:r w:rsidRPr="00666764">
        <w:t xml:space="preserve"> skont ir-Regolament (KE) Nru 1829/2003 tal-Parlament Ewropew u tal-Kunsill</w:t>
      </w:r>
      <w:r w:rsidR="00666764" w:rsidRPr="00687059">
        <w:rPr>
          <w:rStyle w:val="FootnoteReference"/>
          <w:szCs w:val="24"/>
        </w:rPr>
        <w:footnoteReference w:id="1"/>
      </w:r>
      <w:r w:rsidRPr="00666764">
        <w:t>,</w:t>
      </w:r>
    </w:p>
    <w:p w14:paraId="6998B533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–</w:t>
      </w:r>
      <w:r w:rsidRPr="007D3581">
        <w:tab/>
        <w:t>wara li kkunsidra r-Regolament (KE) Nru 1829/2003 tal-Parlament Ewropew u tal-Kunsill tat-22 ta’ Settembru 2003 dwar ikel u għalf modifikat ġenetikament</w:t>
      </w:r>
      <w:r w:rsidRPr="007D3581">
        <w:rPr>
          <w:rStyle w:val="FootnoteReference"/>
          <w:szCs w:val="24"/>
        </w:rPr>
        <w:footnoteReference w:id="2"/>
      </w:r>
      <w:r w:rsidRPr="007D3581">
        <w:t>, u b’mod partikolari l-Artikolu 7(3) u l-Artikolu 19(3) tiegħu,</w:t>
      </w:r>
    </w:p>
    <w:p w14:paraId="226C62E2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–</w:t>
      </w:r>
      <w:r w:rsidRPr="007D3581">
        <w:tab/>
        <w:t xml:space="preserve">wara li kkunsidra l-votazzjoni </w:t>
      </w:r>
      <w:r w:rsidRPr="007D3581">
        <w:rPr>
          <w:shd w:val="clear" w:color="auto" w:fill="FFFFFF"/>
        </w:rPr>
        <w:t xml:space="preserve">tal-Kumitat Permanenti dwar il-Pjanti, l-Annimali, l-Ikel u l-Għalf imsemmi fl-Artikolu 35 tar-Regolament (KE) Nru 1829/2003, tat-13 ta’ Ġunju 2025, fejn ma ngħatat ebda opinjoni, u l-votazzjoni tal-Kumitat ta’ Appell tal-15 ta’ Lulju 2025, fejn ukoll ma ngħatat </w:t>
      </w:r>
      <w:r w:rsidRPr="007D3581">
        <w:t>ebda opinjoni,</w:t>
      </w:r>
    </w:p>
    <w:p w14:paraId="331A4D85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–</w:t>
      </w:r>
      <w:r w:rsidRPr="007D3581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7D3581">
        <w:rPr>
          <w:rStyle w:val="FootnoteReference"/>
          <w:szCs w:val="24"/>
        </w:rPr>
        <w:footnoteReference w:id="3"/>
      </w:r>
      <w:r w:rsidRPr="007D3581">
        <w:t>,</w:t>
      </w:r>
    </w:p>
    <w:p w14:paraId="131CC3DB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lastRenderedPageBreak/>
        <w:t>–</w:t>
      </w:r>
      <w:r w:rsidRPr="007D3581">
        <w:tab/>
        <w:t>wara li kkunsidra l-opinjoni adottata mill-Awtorità Ewropea dwar is-Sigurtà fl-Ikel (EFSA) fit-2 ta’ Ottubru 2024, u ppubblikata fil-11 ta’ Novembru 2024</w:t>
      </w:r>
      <w:r w:rsidRPr="007D3581">
        <w:rPr>
          <w:rStyle w:val="FootnoteReference"/>
          <w:szCs w:val="24"/>
        </w:rPr>
        <w:footnoteReference w:id="4"/>
      </w:r>
      <w:r w:rsidRPr="007D3581">
        <w:t>,</w:t>
      </w:r>
    </w:p>
    <w:p w14:paraId="5192688C" w14:textId="77777777" w:rsidR="00443392" w:rsidRPr="007D3581" w:rsidRDefault="00443392" w:rsidP="00443392">
      <w:pPr>
        <w:pStyle w:val="NormalHanging12a"/>
        <w:widowControl/>
        <w:rPr>
          <w:szCs w:val="24"/>
          <w:shd w:val="clear" w:color="auto" w:fill="FFFFFF"/>
        </w:rPr>
      </w:pPr>
      <w:r w:rsidRPr="007D3581">
        <w:t>–</w:t>
      </w:r>
      <w:r w:rsidRPr="007D3581">
        <w:tab/>
      </w:r>
      <w:r w:rsidRPr="007D3581">
        <w:rPr>
          <w:shd w:val="clear" w:color="auto" w:fill="FFFFFF"/>
        </w:rPr>
        <w:t>wara li kkunsidra r-riżoluzzjonijiet preċedenti tiegħu li joġġezzjonaw għall-awtorizzazzjoni ta’ organiżmi ġenetikament modifikati (“OĠM”)</w:t>
      </w:r>
      <w:r w:rsidRPr="007D3581">
        <w:rPr>
          <w:rStyle w:val="FootnoteReference"/>
          <w:szCs w:val="24"/>
          <w:shd w:val="clear" w:color="auto" w:fill="FFFFFF"/>
        </w:rPr>
        <w:footnoteReference w:id="5"/>
      </w:r>
      <w:r w:rsidRPr="007D3581">
        <w:rPr>
          <w:shd w:val="clear" w:color="auto" w:fill="FFFFFF"/>
        </w:rPr>
        <w:t>,</w:t>
      </w:r>
    </w:p>
    <w:p w14:paraId="78C1A157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lastRenderedPageBreak/>
        <w:t>–</w:t>
      </w:r>
      <w:r w:rsidRPr="007D3581">
        <w:tab/>
        <w:t>wara li kkunsidra l-Artikolu 115(2) u (3) tar-Regoli ta’ Proċedura tiegħu,</w:t>
      </w:r>
    </w:p>
    <w:p w14:paraId="375788AF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–</w:t>
      </w:r>
      <w:r w:rsidRPr="007D3581">
        <w:tab/>
        <w:t>wara li kkunsidra l-mozzjoni għal riżoluzzjoni tal-Kumitat għall-Ambjent, il-Klima u s-Sikurezza tal-Ikel,</w:t>
      </w:r>
    </w:p>
    <w:p w14:paraId="342361A4" w14:textId="00C66A5F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A.</w:t>
      </w:r>
      <w:r w:rsidRPr="007D3581">
        <w:tab/>
        <w:t xml:space="preserve">billi fis-27 ta’ </w:t>
      </w:r>
      <w:r w:rsidR="00A24E79">
        <w:t>Jannar</w:t>
      </w:r>
      <w:r w:rsidRPr="007D3581">
        <w:t xml:space="preserve"> 202</w:t>
      </w:r>
      <w:r w:rsidR="00A24E79">
        <w:t>3</w:t>
      </w:r>
      <w:r w:rsidRPr="007D3581">
        <w:t xml:space="preserve">, </w:t>
      </w:r>
      <w:proofErr w:type="spellStart"/>
      <w:r w:rsidRPr="007D3581">
        <w:t>Corteva</w:t>
      </w:r>
      <w:proofErr w:type="spellEnd"/>
      <w:r w:rsidRPr="007D3581">
        <w:t xml:space="preserve"> </w:t>
      </w:r>
      <w:proofErr w:type="spellStart"/>
      <w:r w:rsidRPr="007D3581">
        <w:t>Agriscience</w:t>
      </w:r>
      <w:proofErr w:type="spellEnd"/>
      <w:r w:rsidRPr="007D3581">
        <w:t xml:space="preserve"> </w:t>
      </w:r>
      <w:proofErr w:type="spellStart"/>
      <w:r w:rsidRPr="007D3581">
        <w:t>Belgium</w:t>
      </w:r>
      <w:proofErr w:type="spellEnd"/>
      <w:r w:rsidRPr="007D3581">
        <w:t xml:space="preserve"> </w:t>
      </w:r>
      <w:proofErr w:type="spellStart"/>
      <w:r w:rsidRPr="007D3581">
        <w:t>B.V</w:t>
      </w:r>
      <w:proofErr w:type="spellEnd"/>
      <w:r w:rsidRPr="007D3581">
        <w:t xml:space="preserve">., ibbażata fil-Belġju, f’isem </w:t>
      </w:r>
      <w:proofErr w:type="spellStart"/>
      <w:r w:rsidRPr="007D3581">
        <w:t>Corteva</w:t>
      </w:r>
      <w:proofErr w:type="spellEnd"/>
      <w:r w:rsidRPr="007D3581">
        <w:t xml:space="preserve"> </w:t>
      </w:r>
      <w:proofErr w:type="spellStart"/>
      <w:r w:rsidRPr="007D3581">
        <w:t>Agriscience</w:t>
      </w:r>
      <w:proofErr w:type="spellEnd"/>
      <w:r w:rsidRPr="007D3581">
        <w:t xml:space="preserve"> </w:t>
      </w:r>
      <w:proofErr w:type="spellStart"/>
      <w:r w:rsidRPr="007D3581">
        <w:t>LLC</w:t>
      </w:r>
      <w:proofErr w:type="spellEnd"/>
      <w:r w:rsidRPr="007D3581">
        <w:t xml:space="preserve">, ibbażata fl-Istati Uniti, ippreżentat applikazzjoni lill-awtorità nazzjonali kompetenti tan-Netherlands għat-tqegħid fis-suq ta’ ikel, ingredjenti tal-ikel u għalf li fihom il-qamħirrum ġenetikament modifikat </w:t>
      </w:r>
      <w:proofErr w:type="spellStart"/>
      <w:r w:rsidRPr="007D3581">
        <w:t>DP51291</w:t>
      </w:r>
      <w:proofErr w:type="spellEnd"/>
      <w:r w:rsidRPr="007D3581">
        <w:t xml:space="preserve">, li jikkonsistu minnu, jew li huma prodotti minnu (il-“qamħirrum </w:t>
      </w:r>
      <w:proofErr w:type="spellStart"/>
      <w:r w:rsidRPr="007D3581">
        <w:t>ĠM</w:t>
      </w:r>
      <w:proofErr w:type="spellEnd"/>
      <w:r w:rsidRPr="007D3581">
        <w:t>”);</w:t>
      </w:r>
    </w:p>
    <w:p w14:paraId="4C658FAB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B.</w:t>
      </w:r>
      <w:r w:rsidRPr="007D3581">
        <w:tab/>
        <w:t xml:space="preserve">billi l-qamħirrum </w:t>
      </w:r>
      <w:proofErr w:type="spellStart"/>
      <w:r w:rsidRPr="007D3581">
        <w:t>ĠM</w:t>
      </w:r>
      <w:proofErr w:type="spellEnd"/>
      <w:r w:rsidRPr="007D3581">
        <w:t xml:space="preserve"> jipproduċi t-</w:t>
      </w:r>
      <w:proofErr w:type="spellStart"/>
      <w:r w:rsidRPr="007D3581">
        <w:t>tossina</w:t>
      </w:r>
      <w:proofErr w:type="spellEnd"/>
      <w:r w:rsidRPr="007D3581">
        <w:t xml:space="preserve"> IPD072Aa biex taġixxi kontra d-dudu tal-għeruq tal-qamħirrum, il-proteina </w:t>
      </w:r>
      <w:proofErr w:type="spellStart"/>
      <w:r w:rsidRPr="007D3581">
        <w:t>fosfinotrikina</w:t>
      </w:r>
      <w:proofErr w:type="spellEnd"/>
      <w:r w:rsidRPr="007D3581">
        <w:t xml:space="preserve"> </w:t>
      </w:r>
      <w:proofErr w:type="spellStart"/>
      <w:r w:rsidRPr="007D3581">
        <w:t>aċetiltransferażi</w:t>
      </w:r>
      <w:proofErr w:type="spellEnd"/>
      <w:r w:rsidRPr="007D3581">
        <w:t xml:space="preserve"> (PAT) għat-tolleranza għall-erbiċidi li fihom il-glufosinat u l-proteina </w:t>
      </w:r>
      <w:proofErr w:type="spellStart"/>
      <w:r w:rsidRPr="007D3581">
        <w:t>PMI</w:t>
      </w:r>
      <w:proofErr w:type="spellEnd"/>
      <w:r w:rsidRPr="007D3581">
        <w:t xml:space="preserve"> bħala </w:t>
      </w:r>
      <w:proofErr w:type="spellStart"/>
      <w:r w:rsidRPr="007D3581">
        <w:t>markatur</w:t>
      </w:r>
      <w:proofErr w:type="spellEnd"/>
      <w:r w:rsidRPr="007D3581">
        <w:t xml:space="preserve"> li jista’ jintgħażel;</w:t>
      </w:r>
    </w:p>
    <w:p w14:paraId="6F456AB6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C.</w:t>
      </w:r>
      <w:r w:rsidRPr="007D3581">
        <w:tab/>
        <w:t xml:space="preserve">billi l-glufosinat, li jitqies bħala erbiċida komplementari, huwa kklassifikat bħala sustanza tossika għar-riproduzzjoni fil-kategorija 1B u għalhekk jissodisfa l-“kriterji ta’ </w:t>
      </w:r>
      <w:r w:rsidRPr="007D3581">
        <w:lastRenderedPageBreak/>
        <w:t>limitu” stabbiliti fir-Regolament (KE) Nru 1107/2009 tal-Parlament Ewropew u tal-Kunsill</w:t>
      </w:r>
      <w:r w:rsidRPr="007D3581">
        <w:rPr>
          <w:rStyle w:val="FootnoteReference"/>
          <w:szCs w:val="24"/>
        </w:rPr>
        <w:footnoteReference w:id="6"/>
      </w:r>
      <w:r w:rsidRPr="007D3581">
        <w:t>; billi l-approvazzjoni għall-użu tal-glufosinat fl-Unjoni skadiet fil-31 ta’ Lulju 2018;</w:t>
      </w:r>
    </w:p>
    <w:p w14:paraId="551BAEEB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D.</w:t>
      </w:r>
      <w:r w:rsidRPr="007D3581">
        <w:tab/>
        <w:t xml:space="preserve">billi </w:t>
      </w:r>
      <w:proofErr w:type="spellStart"/>
      <w:r w:rsidRPr="007D3581">
        <w:t>IPD072Aa</w:t>
      </w:r>
      <w:proofErr w:type="spellEnd"/>
      <w:r w:rsidRPr="007D3581">
        <w:t xml:space="preserve"> hija </w:t>
      </w:r>
      <w:proofErr w:type="spellStart"/>
      <w:r w:rsidRPr="007D3581">
        <w:t>tossina</w:t>
      </w:r>
      <w:proofErr w:type="spellEnd"/>
      <w:r w:rsidRPr="007D3581">
        <w:t xml:space="preserve"> insettiċida prodotta mill-</w:t>
      </w:r>
      <w:proofErr w:type="spellStart"/>
      <w:r w:rsidRPr="007D3581">
        <w:t>batterju</w:t>
      </w:r>
      <w:proofErr w:type="spellEnd"/>
      <w:r w:rsidRPr="007D3581">
        <w:t xml:space="preserve"> </w:t>
      </w:r>
      <w:proofErr w:type="spellStart"/>
      <w:r w:rsidRPr="007D3581">
        <w:t>Pseudomonas</w:t>
      </w:r>
      <w:proofErr w:type="spellEnd"/>
      <w:r w:rsidRPr="007D3581">
        <w:t xml:space="preserve"> </w:t>
      </w:r>
      <w:proofErr w:type="spellStart"/>
      <w:r w:rsidRPr="007D3581">
        <w:t>chlororaphis</w:t>
      </w:r>
      <w:proofErr w:type="spellEnd"/>
      <w:r w:rsidRPr="007D3581">
        <w:t xml:space="preserve">, maħdum biex jaġixxi kontra d-dudu tal-għeruq tal-qamħirrum; </w:t>
      </w:r>
    </w:p>
    <w:p w14:paraId="22124F4E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Inġinerija ġenetika kumplessa</w:t>
      </w:r>
    </w:p>
    <w:p w14:paraId="33792653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E.</w:t>
      </w:r>
      <w:r w:rsidRPr="007D3581">
        <w:tab/>
        <w:t xml:space="preserve">billi l-qamħirrum </w:t>
      </w:r>
      <w:proofErr w:type="spellStart"/>
      <w:r w:rsidRPr="007D3581">
        <w:t>DP51291</w:t>
      </w:r>
      <w:proofErr w:type="spellEnd"/>
      <w:r w:rsidRPr="007D3581">
        <w:t xml:space="preserve"> ġie żviluppat permezz ta’ proċess kumpless u f’diversi stadji tal-inġinerija ġenetika li jinvolvi l-ħolqien ta’ “</w:t>
      </w:r>
      <w:proofErr w:type="spellStart"/>
      <w:r w:rsidRPr="007D3581">
        <w:t>pad</w:t>
      </w:r>
      <w:proofErr w:type="spellEnd"/>
      <w:r w:rsidRPr="007D3581">
        <w:t xml:space="preserve"> għall-inżul” ġenomiku, segwit minn </w:t>
      </w:r>
      <w:proofErr w:type="spellStart"/>
      <w:r w:rsidRPr="007D3581">
        <w:t>kobombardament</w:t>
      </w:r>
      <w:proofErr w:type="spellEnd"/>
      <w:r w:rsidRPr="007D3581">
        <w:t xml:space="preserve"> ta’ </w:t>
      </w:r>
      <w:proofErr w:type="spellStart"/>
      <w:r w:rsidRPr="007D3581">
        <w:t>mikroprojettili</w:t>
      </w:r>
      <w:proofErr w:type="spellEnd"/>
      <w:r w:rsidRPr="007D3581">
        <w:t xml:space="preserve"> bl-użu ta’ ħames </w:t>
      </w:r>
      <w:proofErr w:type="spellStart"/>
      <w:r w:rsidRPr="007D3581">
        <w:t>plażmidi</w:t>
      </w:r>
      <w:proofErr w:type="spellEnd"/>
      <w:r w:rsidRPr="007D3581">
        <w:t xml:space="preserve">, u l-inserzjoni sussegwenti </w:t>
      </w:r>
      <w:proofErr w:type="spellStart"/>
      <w:r w:rsidRPr="007D3581">
        <w:t>medjata</w:t>
      </w:r>
      <w:proofErr w:type="spellEnd"/>
      <w:r w:rsidRPr="007D3581">
        <w:t xml:space="preserve"> mill-</w:t>
      </w:r>
      <w:proofErr w:type="spellStart"/>
      <w:r w:rsidRPr="007D3581">
        <w:t>Agrobacterium</w:t>
      </w:r>
      <w:proofErr w:type="spellEnd"/>
      <w:r w:rsidRPr="007D3581">
        <w:t xml:space="preserve"> </w:t>
      </w:r>
      <w:proofErr w:type="spellStart"/>
      <w:r w:rsidRPr="007D3581">
        <w:t>tumefaciens</w:t>
      </w:r>
      <w:proofErr w:type="spellEnd"/>
      <w:r w:rsidRPr="007D3581">
        <w:t xml:space="preserve"> ta’ cassettes ta’ espressjoni fil-</w:t>
      </w:r>
      <w:proofErr w:type="spellStart"/>
      <w:r w:rsidRPr="007D3581">
        <w:t>pad</w:t>
      </w:r>
      <w:proofErr w:type="spellEnd"/>
      <w:r w:rsidRPr="007D3581">
        <w:t xml:space="preserve"> għall-inżul;</w:t>
      </w:r>
    </w:p>
    <w:p w14:paraId="49C00077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F.</w:t>
      </w:r>
      <w:r w:rsidRPr="007D3581">
        <w:tab/>
        <w:t xml:space="preserve">billi dan il-proċess ta’ modifika ġenetika rriżulta fit-tħassir ta’ 113-il par bażi ta’ DNA ġenomiku tal-qamħirrum, kif żvelat mill-analiżi </w:t>
      </w:r>
      <w:proofErr w:type="spellStart"/>
      <w:r w:rsidRPr="007D3581">
        <w:t>bijoinformatika</w:t>
      </w:r>
      <w:proofErr w:type="spellEnd"/>
      <w:r w:rsidRPr="007D3581">
        <w:t>, u wassal għall-formazzjoni ta’ diversi kwadri ta’ qari miftuħ (</w:t>
      </w:r>
      <w:proofErr w:type="spellStart"/>
      <w:r w:rsidRPr="007D3581">
        <w:t>ORFs</w:t>
      </w:r>
      <w:proofErr w:type="spellEnd"/>
      <w:r w:rsidRPr="007D3581">
        <w:t>) miftuħa, li jindikaw perturbazzjonijiet ġenomiċi potenzjali li jirriżultaw mill-proċedura ta’ trasformazzjoni; billi ħamsa minn dawn l-</w:t>
      </w:r>
      <w:proofErr w:type="spellStart"/>
      <w:r w:rsidRPr="007D3581">
        <w:t>ORFs</w:t>
      </w:r>
      <w:proofErr w:type="spellEnd"/>
      <w:r w:rsidRPr="007D3581">
        <w:t xml:space="preserve"> urew identità ta’ sekwenza akbar minn 35 % għal allerġeni magħrufa, u b’hekk qabżu l-limitu użat b’mod komuni fil-valutazzjonijiet tal-allerġeniċità</w:t>
      </w:r>
      <w:r w:rsidRPr="007D3581">
        <w:rPr>
          <w:rStyle w:val="FootnoteReference"/>
          <w:szCs w:val="24"/>
        </w:rPr>
        <w:footnoteReference w:id="7"/>
      </w:r>
      <w:r w:rsidRPr="007D3581">
        <w:t xml:space="preserve">; </w:t>
      </w:r>
    </w:p>
    <w:p w14:paraId="65DEA58D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Nuqqas ta’ data dwar il-prattiki agrikoli u l-fatturi ambjentali</w:t>
      </w:r>
    </w:p>
    <w:p w14:paraId="298207A3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G.</w:t>
      </w:r>
      <w:r w:rsidRPr="007D3581">
        <w:tab/>
        <w:t>billi r-Regolament ta’ Implimentazzjoni tal-Kummissjoni (UE) Nru 503/2013</w:t>
      </w:r>
      <w:r w:rsidRPr="007D3581">
        <w:rPr>
          <w:rStyle w:val="FootnoteReference"/>
          <w:szCs w:val="24"/>
        </w:rPr>
        <w:footnoteReference w:id="8"/>
      </w:r>
      <w:r w:rsidRPr="007D3581">
        <w:t xml:space="preserve"> jirrikjedi valutazzjoni dwar jekk il-prattiki agrikoli mistennija jinfluwenzawx l-</w:t>
      </w:r>
      <w:proofErr w:type="spellStart"/>
      <w:r w:rsidRPr="007D3581">
        <w:t>eespressjoni</w:t>
      </w:r>
      <w:proofErr w:type="spellEnd"/>
      <w:r w:rsidRPr="007D3581">
        <w:t xml:space="preserve"> tal-punti tat-tmiem studjati; billi, skont dak ir-Regolament ta’ Implimentazzjoni, dan huwa speċjalment rilevanti għal pjanti tolleranti għall-erbiċidi;</w:t>
      </w:r>
    </w:p>
    <w:p w14:paraId="7C6BC3E4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H.</w:t>
      </w:r>
      <w:r w:rsidRPr="007D3581">
        <w:tab/>
        <w:t>billi l-fatturi ta’ stress ambjentali, bħan-nixfa jew l-estremitajiet tat-temperatura, jistgħu jwasslu għal xejriet mhux mistennija ta’ espressjoni tal-ġeni f’sekwenzi tad-DNA li jkunu għadhom kif iddaħħlu</w:t>
      </w:r>
      <w:r w:rsidRPr="007D3581">
        <w:rPr>
          <w:rStyle w:val="FootnoteReference"/>
          <w:szCs w:val="24"/>
        </w:rPr>
        <w:footnoteReference w:id="9"/>
      </w:r>
      <w:r w:rsidRPr="007D3581">
        <w:t xml:space="preserve">; </w:t>
      </w:r>
    </w:p>
    <w:p w14:paraId="4D46ED33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lastRenderedPageBreak/>
        <w:t>I.</w:t>
      </w:r>
      <w:r w:rsidRPr="007D3581">
        <w:tab/>
        <w:t xml:space="preserve">billi l-provi fuq il-post użati biex jappoġġjaw l-analiżi </w:t>
      </w:r>
      <w:proofErr w:type="spellStart"/>
      <w:r w:rsidRPr="007D3581">
        <w:t>kompożizzjonali</w:t>
      </w:r>
      <w:proofErr w:type="spellEnd"/>
      <w:r w:rsidRPr="007D3581">
        <w:t xml:space="preserve"> u </w:t>
      </w:r>
      <w:proofErr w:type="spellStart"/>
      <w:r w:rsidRPr="007D3581">
        <w:t>fenotipika</w:t>
      </w:r>
      <w:proofErr w:type="spellEnd"/>
      <w:r w:rsidRPr="007D3581">
        <w:t xml:space="preserve"> tal-qamħirrum ĠM twettqu matul staġun wieħed tat-tkabbir (2021) fl-Istati Uniti u fil-Kanada f’kundizzjonijiet tat-temp li ma jirrappreżentawx b’mod adegwat id-diversità tar-reġjuni li jkabbru l-qamħirrum, b’mod partikolari f’pajjiżi bħall-Brażil;</w:t>
      </w:r>
    </w:p>
    <w:p w14:paraId="3506A29B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J.</w:t>
      </w:r>
      <w:r w:rsidRPr="007D3581">
        <w:tab/>
        <w:t>billi ġew irrappurtati avvenimenti estremi tat-temp f’xi postijiet ta’ prova; billi ma saret l-ebda investigazzjoni speċifika biex jiġu vvalutati l-kundizzjonijiet futuri influwenzati mit-tibdil fil-klima li għaddej bħalissa;</w:t>
      </w:r>
    </w:p>
    <w:p w14:paraId="5A98EF6C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K.</w:t>
      </w:r>
      <w:r w:rsidRPr="007D3581">
        <w:tab/>
        <w:t>billi l-glufosinat, ġie applikat darba biss matul il-provi fuq il-post, b’segwitu tar-rakkomandazzjonijiet tad-dożaġġ tal-</w:t>
      </w:r>
      <w:proofErr w:type="spellStart"/>
      <w:r w:rsidRPr="007D3581">
        <w:t>EFSA</w:t>
      </w:r>
      <w:proofErr w:type="spellEnd"/>
      <w:r w:rsidRPr="007D3581">
        <w:t xml:space="preserve">; billi, madankollu, fil-prattiki agrikoli tad-dinja reali, ir-rati u l-frekwenzi tal-applikazzjoni tal-erbiċidi spiss ivarjaw b’mod sinifikanti skont ir-reġjun u jistgħu jinvolvu użu ogħla jew ripetut, li jfisser li d-data tal-prova fuq il-post tista’ ma tirriflettix biżżejjed il-firxa sħiħa ta’ kundizzjonijiet ambjentali u agrikoli li skonthom il-qamħirrum </w:t>
      </w:r>
      <w:proofErr w:type="spellStart"/>
      <w:r w:rsidRPr="007D3581">
        <w:t>ĠM</w:t>
      </w:r>
      <w:proofErr w:type="spellEnd"/>
      <w:r w:rsidRPr="007D3581">
        <w:t xml:space="preserve"> x’aktarx li jiġi kkultivat jew importat;</w:t>
      </w:r>
    </w:p>
    <w:p w14:paraId="3825D747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 xml:space="preserve">Nuqqas ta’ valutazzjoni tal-glufosinat </w:t>
      </w:r>
    </w:p>
    <w:p w14:paraId="1EC09EDA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L.</w:t>
      </w:r>
      <w:r w:rsidRPr="007D3581">
        <w:tab/>
        <w:t>billi l-glufosinat huwa assoċjat ma’ riskji sinifikanti għall-bijodiversità, it-tossiċità, u s-saħħa tal-ekosistema fit-tul;</w:t>
      </w:r>
    </w:p>
    <w:p w14:paraId="5E9AE5CA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M.</w:t>
      </w:r>
      <w:r w:rsidRPr="007D3581">
        <w:tab/>
        <w:t xml:space="preserve">billi l-maġġoranza l-kbira tal-għelejjel ĠM ġew ġenetikament modifikati sabiex ikunu tolleranti għal erbiċida “komplementari” waħda jew aktar li jistgħu jintużaw matul il-kultivazzjoni tal-għalla </w:t>
      </w:r>
      <w:proofErr w:type="spellStart"/>
      <w:r w:rsidRPr="007D3581">
        <w:t>ĠM</w:t>
      </w:r>
      <w:proofErr w:type="spellEnd"/>
      <w:r w:rsidRPr="007D3581">
        <w:t xml:space="preserve">, mingħajr ma l-għalla tmut, kif ikun il-każ għal għalla mhux tolleranti għall-erbiċidi; billi hemm għadd ta’ studji li juru li l-għelejjel </w:t>
      </w:r>
      <w:proofErr w:type="spellStart"/>
      <w:r w:rsidRPr="007D3581">
        <w:t>ĠM</w:t>
      </w:r>
      <w:proofErr w:type="spellEnd"/>
      <w:r w:rsidRPr="007D3581">
        <w:t xml:space="preserve"> tolleranti għall-erbiċidi jirriżultaw f’użu akbar ta’ erbiċidi komplementari, fil-biċċa l-kbira minħabba li jfeġġ ħaxix ħażin tolleranti għall-erbiċidi</w:t>
      </w:r>
      <w:r w:rsidRPr="007D3581">
        <w:rPr>
          <w:rStyle w:val="FootnoteReference"/>
          <w:szCs w:val="24"/>
        </w:rPr>
        <w:footnoteReference w:id="10"/>
      </w:r>
      <w:r w:rsidRPr="007D3581">
        <w:t>;</w:t>
      </w:r>
    </w:p>
    <w:p w14:paraId="776E52FE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N.</w:t>
      </w:r>
      <w:r w:rsidRPr="007D3581">
        <w:tab/>
        <w:t xml:space="preserve">billi l-għelejjel </w:t>
      </w:r>
      <w:proofErr w:type="spellStart"/>
      <w:r w:rsidRPr="007D3581">
        <w:t>ĠM</w:t>
      </w:r>
      <w:proofErr w:type="spellEnd"/>
      <w:r w:rsidRPr="007D3581">
        <w:t xml:space="preserve"> tolleranti għall-erbiċidi jillimitaw lill-bdiewa f’sistema ta’ ġestjoni tal-ħaxix ħażin li hija fil-biċċa l-kbira jew kompletament dipendenti mill-erbiċidi, u tagħmel dan billi titlob </w:t>
      </w:r>
      <w:proofErr w:type="spellStart"/>
      <w:r w:rsidRPr="007D3581">
        <w:t>premium</w:t>
      </w:r>
      <w:proofErr w:type="spellEnd"/>
      <w:r w:rsidRPr="007D3581">
        <w:t xml:space="preserve"> għaż-żrieragħ </w:t>
      </w:r>
      <w:proofErr w:type="spellStart"/>
      <w:r w:rsidRPr="007D3581">
        <w:t>ĠM</w:t>
      </w:r>
      <w:proofErr w:type="spellEnd"/>
      <w:r w:rsidRPr="007D3581">
        <w:t xml:space="preserve"> li jista’ jiġi ġġustifikat biss jekk il-bdiewa li jixtru tali żrieragħ </w:t>
      </w:r>
      <w:proofErr w:type="spellStart"/>
      <w:r w:rsidRPr="007D3581">
        <w:t>ibexxu</w:t>
      </w:r>
      <w:proofErr w:type="spellEnd"/>
      <w:r w:rsidRPr="007D3581">
        <w:t xml:space="preserve"> wkoll l-erbiċidi komplementari; billi dipendenza akbar fuq erbiċidi komplementari fuq azjendi agrikoli li jħawlu l-għelejjel ĠM se tħaffef il-ħruġ mill-ġdid u t-tixrid ta’ ħaxix ħażin reżistenti għal dawk l-erbiċidi, u b’hekk tiskatta l-ħtieġa ta’ aktar użu ta’ erbiċidi, ċirku vizzjuż magħruf bħala “l-</w:t>
      </w:r>
      <w:proofErr w:type="spellStart"/>
      <w:r w:rsidRPr="007D3581">
        <w:t>ispirall</w:t>
      </w:r>
      <w:proofErr w:type="spellEnd"/>
      <w:r w:rsidRPr="007D3581">
        <w:t xml:space="preserve"> tal-erbiċidi”;</w:t>
      </w:r>
    </w:p>
    <w:p w14:paraId="5E72C798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lastRenderedPageBreak/>
        <w:t>O.</w:t>
      </w:r>
      <w:r w:rsidRPr="007D3581">
        <w:tab/>
        <w:t>billi l-impatti negattivi li jirriżultaw mid-dipendenza eċċessiva fuq l-erbiċidi se jaggravaw fir-rigward tas-saħħa tal-ħamrija, il-kwalità tal-ilma, u l-bijodiversità ta’ fuq u ta’ taħt l-art, u jwasslu għal żieda fl-esponiment tal-bniedem u tal-annimali, potenzjalment ukoll permezz ta’ żieda fir-residwi tal-erbiċidi fl-ikel u l-għalf;</w:t>
      </w:r>
    </w:p>
    <w:p w14:paraId="745FECA8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P.</w:t>
      </w:r>
      <w:r w:rsidRPr="007D3581">
        <w:tab/>
        <w:t>billi l-valutazzjoni tar-residwi ta’ erbiċidi u tal-metaboliti misjuba fi pjanti ĠM titqies li ma taqax taħt il-kompetenza tal-Bord tal-EFSA dwar Organiżmi Ġenetikament Modifikati (“il-Bord tal-EFSA dwar l-OĠM”) u għalhekk ma ssirx bħala parti mill-proċess ta’ awtorizzazzjoni għall-OĠM;</w:t>
      </w:r>
    </w:p>
    <w:p w14:paraId="1F06CC17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Kwistjonijiet pendenti li jikkonċernaw it-</w:t>
      </w:r>
      <w:proofErr w:type="spellStart"/>
      <w:r w:rsidRPr="007D3581">
        <w:rPr>
          <w:b/>
          <w:i/>
        </w:rPr>
        <w:t>tossina</w:t>
      </w:r>
      <w:proofErr w:type="spellEnd"/>
      <w:r w:rsidRPr="007D3581">
        <w:rPr>
          <w:b/>
          <w:i/>
        </w:rPr>
        <w:t xml:space="preserve"> </w:t>
      </w:r>
      <w:proofErr w:type="spellStart"/>
      <w:r w:rsidRPr="007D3581">
        <w:rPr>
          <w:b/>
          <w:i/>
        </w:rPr>
        <w:t>IPD072Aa</w:t>
      </w:r>
      <w:proofErr w:type="spellEnd"/>
    </w:p>
    <w:p w14:paraId="62D046ED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Q.</w:t>
      </w:r>
      <w:r w:rsidRPr="007D3581">
        <w:tab/>
        <w:t>billi r-Regolament ta’ Implimentazzjoni (UE) Nru 503/2013 jirrikjedi valutazzjoni tossikoloġika biex jintwera li l-effetti maħsuba ta’ modifika ġenetika ma jinvolvux effetti negattivi fuq is-saħħa tal-bniedem u tal-annimali;</w:t>
      </w:r>
    </w:p>
    <w:p w14:paraId="6B3DD141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R.</w:t>
      </w:r>
      <w:r w:rsidRPr="007D3581">
        <w:tab/>
        <w:t xml:space="preserve">billi IPD072Aa hija proteina ġdida, li jfisser li l-użu tagħha fl-agrikoltura u l-introduzzjoni tagħha fil-katina alimentari ma jistgħux jiddependu bis-sħiħ mill-esperjenza miksuba qabel; </w:t>
      </w:r>
    </w:p>
    <w:p w14:paraId="3D919EAD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S.</w:t>
      </w:r>
      <w:r w:rsidRPr="007D3581">
        <w:tab/>
        <w:t xml:space="preserve">billi, minkejja d-differenzi, is-similaritajiet osservati bejn </w:t>
      </w:r>
      <w:proofErr w:type="spellStart"/>
      <w:r w:rsidRPr="007D3581">
        <w:t>IPD072Aa</w:t>
      </w:r>
      <w:proofErr w:type="spellEnd"/>
      <w:r w:rsidRPr="007D3581">
        <w:t xml:space="preserve"> u t-tossini </w:t>
      </w:r>
      <w:proofErr w:type="spellStart"/>
      <w:r w:rsidRPr="007D3581">
        <w:t>Bt</w:t>
      </w:r>
      <w:proofErr w:type="spellEnd"/>
      <w:r w:rsidRPr="007D3581">
        <w:t xml:space="preserve"> jenfasizzaw il-ħtieġa ta’ kunsiderazzjoni bir-reqqa fil-proċess tal-valutazzjoni tar-riskju; billi diversi studji indikaw li t-tossini </w:t>
      </w:r>
      <w:proofErr w:type="spellStart"/>
      <w:r w:rsidRPr="007D3581">
        <w:t>Bt</w:t>
      </w:r>
      <w:proofErr w:type="spellEnd"/>
      <w:r w:rsidRPr="007D3581">
        <w:t xml:space="preserve"> jistgħu jikkawżaw effetti sekondarji relatati mal-immunità, inklużi proprjetajiet aġġuvanti potenzjali</w:t>
      </w:r>
      <w:r w:rsidRPr="007D3581">
        <w:rPr>
          <w:rStyle w:val="FootnoteReference"/>
          <w:szCs w:val="24"/>
        </w:rPr>
        <w:footnoteReference w:id="11"/>
      </w:r>
      <w:r w:rsidRPr="007D3581">
        <w:t>, li jfisser li jistgħu jżidu l-allerġeniċità ta’ proteini oħra li jiġu f’kuntatt magħhom;</w:t>
      </w:r>
    </w:p>
    <w:p w14:paraId="16813AA0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T.</w:t>
      </w:r>
      <w:r w:rsidRPr="007D3581">
        <w:tab/>
        <w:t xml:space="preserve">billi studju xjentifiku sab li t-tossiċità tat-tossini </w:t>
      </w:r>
      <w:proofErr w:type="spellStart"/>
      <w:r w:rsidRPr="007D3581">
        <w:t>Bt</w:t>
      </w:r>
      <w:proofErr w:type="spellEnd"/>
      <w:r w:rsidRPr="007D3581">
        <w:t xml:space="preserve"> tista’ tissaħħaħ ukoll permezz ta’ interazzjoni mar-residwi mill-bexx bl-erbiċidi, u li huma meħtieġa aktar studji dwar l-effetti </w:t>
      </w:r>
      <w:proofErr w:type="spellStart"/>
      <w:r w:rsidRPr="007D3581">
        <w:t>kombinatorji</w:t>
      </w:r>
      <w:proofErr w:type="spellEnd"/>
      <w:r w:rsidRPr="007D3581">
        <w:t xml:space="preserve"> ta’ </w:t>
      </w:r>
      <w:proofErr w:type="spellStart"/>
      <w:r w:rsidRPr="007D3581">
        <w:t>events</w:t>
      </w:r>
      <w:proofErr w:type="spellEnd"/>
      <w:r w:rsidRPr="007D3581">
        <w:t xml:space="preserve"> ta’ trasformazzjoni multipli (għelejjel </w:t>
      </w:r>
      <w:proofErr w:type="spellStart"/>
      <w:r w:rsidRPr="007D3581">
        <w:t>ĠM</w:t>
      </w:r>
      <w:proofErr w:type="spellEnd"/>
      <w:r w:rsidRPr="007D3581">
        <w:t xml:space="preserve"> li ġew immodifikati biex ikunu tolleranti għall-erbiċidi u jipproduċu insettiċidi fil-forma ta’ tossini </w:t>
      </w:r>
      <w:proofErr w:type="spellStart"/>
      <w:r w:rsidRPr="007D3581">
        <w:t>Bt</w:t>
      </w:r>
      <w:proofErr w:type="spellEnd"/>
      <w:r w:rsidRPr="007D3581">
        <w:t>)</w:t>
      </w:r>
      <w:r w:rsidRPr="007D3581">
        <w:rPr>
          <w:rStyle w:val="FootnoteReference"/>
          <w:szCs w:val="24"/>
        </w:rPr>
        <w:footnoteReference w:id="12"/>
      </w:r>
      <w:r w:rsidRPr="007D3581">
        <w:t xml:space="preserve">; billi l-valutazzjoni tal-interazzjoni potenzjali ta’ residwi tal-erbiċidi u l-metaboliti tagħhom mat-tossini </w:t>
      </w:r>
      <w:proofErr w:type="spellStart"/>
      <w:r w:rsidRPr="007D3581">
        <w:t>Bt</w:t>
      </w:r>
      <w:proofErr w:type="spellEnd"/>
      <w:r w:rsidRPr="007D3581">
        <w:t xml:space="preserve"> titqies, madankollu, li ma taqax taħt il-kompetenza tal-Bord tal-EFSA dwar l-OĠM u għalhekk ma ssirx bħala parti mill-valutazzjoni tar-riskju;</w:t>
      </w:r>
    </w:p>
    <w:p w14:paraId="76B2D58D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U.</w:t>
      </w:r>
      <w:r w:rsidRPr="007D3581">
        <w:tab/>
        <w:t xml:space="preserve">billi l-valutazzjoni tat-tossiċità ta’ </w:t>
      </w:r>
      <w:proofErr w:type="spellStart"/>
      <w:r w:rsidRPr="007D3581">
        <w:t>IPD072Aa</w:t>
      </w:r>
      <w:proofErr w:type="spellEnd"/>
      <w:r w:rsidRPr="007D3581">
        <w:t xml:space="preserve"> ma tqisx l-effetti sinerġistiċi jew kumulattivi potenzjali li jirriżultaw mill-interazzjonijiet mal-metaboliti tal-pjanti jew mar-residwi tal-erbiċidi;</w:t>
      </w:r>
    </w:p>
    <w:p w14:paraId="45B782BA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V.</w:t>
      </w:r>
      <w:r w:rsidRPr="007D3581">
        <w:tab/>
        <w:t xml:space="preserve">billi ma ġiet ipprovduta l-ebda data dwar l-akkumulazzjoni ta’ </w:t>
      </w:r>
      <w:proofErr w:type="spellStart"/>
      <w:r w:rsidRPr="007D3581">
        <w:t>IPD072Aa</w:t>
      </w:r>
      <w:proofErr w:type="spellEnd"/>
      <w:r w:rsidRPr="007D3581">
        <w:t xml:space="preserve"> fix-xbieki alimentari, it-tixrid ambjentali tagħha, b’mod partikolari permezz tal-ilma mormi u d-</w:t>
      </w:r>
      <w:r w:rsidRPr="007D3581">
        <w:lastRenderedPageBreak/>
        <w:t>demel fil-ħamrija u l-ekosistemi akkwatiċi, jew l-effetti tagħha fuq organiżmi mhux fil-mira;</w:t>
      </w:r>
    </w:p>
    <w:p w14:paraId="2C1EE0D4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W.</w:t>
      </w:r>
      <w:r w:rsidRPr="007D3581">
        <w:tab/>
        <w:t xml:space="preserve">billi l-potenzjal għall-fluss tal-ġeni lejn qraba selvaġġi </w:t>
      </w:r>
      <w:proofErr w:type="spellStart"/>
      <w:r w:rsidRPr="007D3581">
        <w:t>bħat-teosinte</w:t>
      </w:r>
      <w:proofErr w:type="spellEnd"/>
      <w:r w:rsidRPr="007D3581">
        <w:t>, irrapportat fi Spanja u fi Franza, iqajjem tħassib dwar il-persistenza tat-</w:t>
      </w:r>
      <w:proofErr w:type="spellStart"/>
      <w:r w:rsidRPr="007D3581">
        <w:t>transġene</w:t>
      </w:r>
      <w:proofErr w:type="spellEnd"/>
      <w:r w:rsidRPr="007D3581">
        <w:t xml:space="preserve"> fl-ambjent u l-konsegwenzi ekoloġiċi possibbli tiegħu</w:t>
      </w:r>
      <w:r w:rsidRPr="007D3581">
        <w:rPr>
          <w:rStyle w:val="FootnoteReference"/>
          <w:szCs w:val="24"/>
        </w:rPr>
        <w:footnoteReference w:id="13"/>
      </w:r>
      <w:r w:rsidRPr="007D3581">
        <w:t>;</w:t>
      </w:r>
    </w:p>
    <w:p w14:paraId="37A3F4E4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X.</w:t>
      </w:r>
      <w:r w:rsidRPr="007D3581">
        <w:tab/>
        <w:t xml:space="preserve">billi r-rekwiżiti ta’ monitoraġġ stabbiliti fir-Regolament ta’ Implimentazzjoni (UE) Nru 503/2013 mhumiex infurzati biżżejjed, mingħajr ebda verifika indipendenti tad-data sottomessa minn </w:t>
      </w:r>
      <w:proofErr w:type="spellStart"/>
      <w:r w:rsidRPr="007D3581">
        <w:t>Corteva</w:t>
      </w:r>
      <w:proofErr w:type="spellEnd"/>
      <w:r w:rsidRPr="007D3581">
        <w:t xml:space="preserve"> </w:t>
      </w:r>
      <w:proofErr w:type="spellStart"/>
      <w:r w:rsidRPr="007D3581">
        <w:t>Agriscience</w:t>
      </w:r>
      <w:proofErr w:type="spellEnd"/>
      <w:r w:rsidRPr="007D3581">
        <w:t xml:space="preserve"> </w:t>
      </w:r>
      <w:proofErr w:type="spellStart"/>
      <w:r w:rsidRPr="007D3581">
        <w:t>LLC</w:t>
      </w:r>
      <w:proofErr w:type="spellEnd"/>
      <w:r w:rsidRPr="007D3581">
        <w:t>;</w:t>
      </w:r>
    </w:p>
    <w:p w14:paraId="27F69A6F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L-iżgurar ta’ kundizzjonijiet ekwi globali u r-rispett tal-obbligi internazzjonali tal-Unjoni</w:t>
      </w:r>
    </w:p>
    <w:p w14:paraId="3A8F525E" w14:textId="36D3EDFE" w:rsidR="00443392" w:rsidRPr="007D3581" w:rsidRDefault="00443392" w:rsidP="00443392">
      <w:pPr>
        <w:pStyle w:val="NormalHanging12a"/>
        <w:widowControl/>
        <w:rPr>
          <w:b/>
          <w:szCs w:val="24"/>
        </w:rPr>
      </w:pPr>
      <w:r w:rsidRPr="007D3581">
        <w:t>Y.</w:t>
      </w:r>
      <w:r w:rsidRPr="007D3581">
        <w:rPr>
          <w:b/>
        </w:rPr>
        <w:tab/>
      </w:r>
      <w:r w:rsidRPr="007D3581">
        <w:t xml:space="preserve">billi l-kultivazzjoni tal-qamħirrum </w:t>
      </w:r>
      <w:proofErr w:type="spellStart"/>
      <w:r w:rsidRPr="007D3581">
        <w:t>ĠM</w:t>
      </w:r>
      <w:proofErr w:type="spellEnd"/>
      <w:r w:rsidRPr="007D3581">
        <w:t xml:space="preserve"> mhijiex permessa fl-Unjoni; billi l-adozzjoni ta</w:t>
      </w:r>
      <w:r w:rsidR="00666764">
        <w:t>d-D</w:t>
      </w:r>
      <w:r w:rsidRPr="00666764">
        <w:t>eċiżjoni</w:t>
      </w:r>
      <w:r w:rsidR="00666764" w:rsidRPr="00666764">
        <w:t xml:space="preserve"> ta’ Implimentazzjoni</w:t>
      </w:r>
      <w:r w:rsidR="00666764" w:rsidRPr="00687059">
        <w:rPr>
          <w:bCs/>
          <w:szCs w:val="24"/>
        </w:rPr>
        <w:t xml:space="preserve"> (UE) 2025/1898 </w:t>
      </w:r>
      <w:r w:rsidRPr="00666764">
        <w:t xml:space="preserve"> </w:t>
      </w:r>
      <w:r w:rsidRPr="007D3581">
        <w:t xml:space="preserve"> tippermetti importazzjonijiet fl-Unjoni li ma jikkonformawx mal-istandards osservati mill-bdiewa tal-Unjoni, u b’hekk dan ipoġġihom fi żvantaġġ kompetittiv;</w:t>
      </w:r>
    </w:p>
    <w:p w14:paraId="2757A2E9" w14:textId="77777777" w:rsidR="00443392" w:rsidRPr="007D3581" w:rsidRDefault="00443392" w:rsidP="00443392">
      <w:pPr>
        <w:pStyle w:val="NormalHanging12a"/>
        <w:widowControl/>
        <w:rPr>
          <w:b/>
          <w:szCs w:val="24"/>
        </w:rPr>
      </w:pPr>
      <w:r w:rsidRPr="007D3581">
        <w:t>Z.</w:t>
      </w:r>
      <w:r w:rsidRPr="007D3581">
        <w:tab/>
        <w:t>billi l-konklużjonijiet tad-Djalogu Strateġiku dwar il-Futur tal-Agrikoltura fl-UE</w:t>
      </w:r>
      <w:r w:rsidRPr="007D3581">
        <w:rPr>
          <w:rStyle w:val="FootnoteReference"/>
          <w:szCs w:val="24"/>
        </w:rPr>
        <w:footnoteReference w:id="14"/>
      </w:r>
      <w:r w:rsidRPr="007D3581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 u l-2024;</w:t>
      </w:r>
    </w:p>
    <w:p w14:paraId="6811986A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AA.</w:t>
      </w:r>
      <w:r w:rsidRPr="007D3581">
        <w:tab/>
        <w:t>billi rapport tal-2017 mir-Rapporteur Speċjali tan-Nazzjonijiet Uniti (NU) dwar id-dritt għall-ikel sab li, b’mod partikolari fil-pajjiżi li qed jiżviluppaw, il-pestiċidi perikolużi għandhom impatti katastrofiċi fuq is-saħħa</w:t>
      </w:r>
      <w:r w:rsidRPr="007D3581">
        <w:rPr>
          <w:rStyle w:val="FootnoteReference"/>
          <w:szCs w:val="24"/>
        </w:rPr>
        <w:footnoteReference w:id="15"/>
      </w:r>
      <w:r w:rsidRPr="007D3581">
        <w:t>; billi l-Mira 3.9 tal-Għan ta’ Żvilupp Sostenibbli (“</w:t>
      </w:r>
      <w:proofErr w:type="spellStart"/>
      <w:r w:rsidRPr="007D3581">
        <w:t>SDG</w:t>
      </w:r>
      <w:proofErr w:type="spellEnd"/>
      <w:r w:rsidRPr="007D3581">
        <w:t xml:space="preserve"> tan-NU”) tan-NU għandha l-għan li sal-2030 tnaqqas b’mod sostanzjali l-għadd ta’ mwiet u mard minn sustanzi kimiċi perikolużi u t-tniġġis u l-kontaminazzjoni tal-arja, tal-ilma u tal-ħamrija</w:t>
      </w:r>
      <w:r w:rsidRPr="007D3581">
        <w:rPr>
          <w:rStyle w:val="FootnoteReference"/>
          <w:szCs w:val="24"/>
        </w:rPr>
        <w:footnoteReference w:id="16"/>
      </w:r>
      <w:r w:rsidRPr="007D3581">
        <w:t>;</w:t>
      </w:r>
    </w:p>
    <w:p w14:paraId="0610F733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AB.</w:t>
      </w:r>
      <w:r w:rsidRPr="007D3581">
        <w:tab/>
        <w:t xml:space="preserve">billi l-Qafas Globali tal-Bijodiversità ta’ </w:t>
      </w:r>
      <w:proofErr w:type="spellStart"/>
      <w:r w:rsidRPr="007D3581">
        <w:t>Kunming</w:t>
      </w:r>
      <w:proofErr w:type="spellEnd"/>
      <w:r w:rsidRPr="007D3581">
        <w:t>-Montreal, li sar qbil fuqu fil-</w:t>
      </w:r>
      <w:proofErr w:type="spellStart"/>
      <w:r w:rsidRPr="007D3581">
        <w:t>COP15</w:t>
      </w:r>
      <w:proofErr w:type="spellEnd"/>
      <w:r w:rsidRPr="007D3581">
        <w:t xml:space="preserve"> tal-Konvenzjoni tan-NU dwar id-Diversità Bijoloġika (“</w:t>
      </w:r>
      <w:proofErr w:type="spellStart"/>
      <w:r w:rsidRPr="007D3581">
        <w:t>KDB</w:t>
      </w:r>
      <w:proofErr w:type="spellEnd"/>
      <w:r w:rsidRPr="007D3581">
        <w:t xml:space="preserve"> tan-NU”) ta’ Diċembru 2022, jinkludi mira globali biex sal-2030 ir-riskju tal-pestiċidi jitnaqqas b’mill-anqas 50 %</w:t>
      </w:r>
      <w:r w:rsidRPr="007D3581">
        <w:rPr>
          <w:rStyle w:val="FootnoteReference"/>
          <w:szCs w:val="24"/>
        </w:rPr>
        <w:footnoteReference w:id="17"/>
      </w:r>
      <w:r w:rsidRPr="007D3581">
        <w:t>;</w:t>
      </w:r>
    </w:p>
    <w:p w14:paraId="53E80717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lastRenderedPageBreak/>
        <w:t>AC.</w:t>
      </w:r>
      <w:r w:rsidRPr="007D3581">
        <w:tab/>
        <w:t>billi r-Regolament (KE) Nru 1829/2003 jiddikjara li l-ikel jew l-għalf ĠM ma jridx ikollu effetti negattivi fuq is-saħħa tal-bniedem, is-saħħa tal-annimali jew l-ambjent, u jirrikjedi li l-Kummissjoni tqis kwalunkwe dispożizzjoni rilevanti fid-dritt tal-Unjoni u fatturi leġittimi oħra rilevanti għall-kwistjoni taħt kunsiderazzjoni meta tkun qed tabbozza d-deċiżjoni tagħha; billi tali fatturi leġittimi għandhom jinkludu l-obbligi tal-Unjoni skont l-SDGs tan-NU u l-</w:t>
      </w:r>
      <w:proofErr w:type="spellStart"/>
      <w:r w:rsidRPr="007D3581">
        <w:t>KDB</w:t>
      </w:r>
      <w:proofErr w:type="spellEnd"/>
      <w:r w:rsidRPr="007D3581">
        <w:t xml:space="preserve"> tan-NU;</w:t>
      </w:r>
    </w:p>
    <w:p w14:paraId="0764D39A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It-tnaqqis tad-dipendenza fuq l-għalf importat</w:t>
      </w:r>
    </w:p>
    <w:p w14:paraId="4216710B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AD.</w:t>
      </w:r>
      <w:r w:rsidRPr="007D3581">
        <w:tab/>
        <w:t xml:space="preserve">billi waħda mit-tagħlimiet mill-kriżi </w:t>
      </w:r>
      <w:proofErr w:type="spellStart"/>
      <w:r w:rsidRPr="007D3581">
        <w:t>tal-COVID-19</w:t>
      </w:r>
      <w:proofErr w:type="spellEnd"/>
      <w:r w:rsidRPr="007D3581">
        <w:t xml:space="preserve"> u l-gwerra li għadha għaddejja fl-Ukrajna hija l-ħtieġa li l-Unjoni ttemm id-dipendenzi fuq xi materjali kritiċi; billi fl-ittra ta’ missjoni lill-Kummissarju </w:t>
      </w:r>
      <w:proofErr w:type="spellStart"/>
      <w:r w:rsidRPr="007D3581">
        <w:t>Christophe</w:t>
      </w:r>
      <w:proofErr w:type="spellEnd"/>
      <w:r w:rsidRPr="007D3581">
        <w:t xml:space="preserve"> Hansen, il-President tal-Kummissjoni, Ursula von </w:t>
      </w:r>
      <w:proofErr w:type="spellStart"/>
      <w:r w:rsidRPr="007D3581">
        <w:t>der</w:t>
      </w:r>
      <w:proofErr w:type="spellEnd"/>
      <w:r w:rsidRPr="007D3581">
        <w:t xml:space="preserve"> </w:t>
      </w:r>
      <w:proofErr w:type="spellStart"/>
      <w:r w:rsidRPr="007D3581">
        <w:t>Leyen</w:t>
      </w:r>
      <w:proofErr w:type="spellEnd"/>
      <w:r w:rsidRPr="007D3581">
        <w:t>, talbitu jfittex modi kif jitnaqqsu l-importazzjonijiet ta’ komoditajiet kritiċi</w:t>
      </w:r>
      <w:r w:rsidRPr="007D3581">
        <w:rPr>
          <w:rStyle w:val="FootnoteReference"/>
          <w:szCs w:val="24"/>
        </w:rPr>
        <w:footnoteReference w:id="18"/>
      </w:r>
      <w:r w:rsidRPr="007D3581">
        <w:t>;</w:t>
      </w:r>
    </w:p>
    <w:p w14:paraId="71FB9261" w14:textId="77777777" w:rsidR="00443392" w:rsidRPr="007D3581" w:rsidRDefault="00443392" w:rsidP="00443392">
      <w:pPr>
        <w:pStyle w:val="NormalHanging12a"/>
        <w:widowControl/>
        <w:rPr>
          <w:b/>
          <w:i/>
          <w:iCs/>
          <w:szCs w:val="24"/>
        </w:rPr>
      </w:pPr>
      <w:r w:rsidRPr="007D3581">
        <w:rPr>
          <w:b/>
          <w:i/>
        </w:rPr>
        <w:t>Proċess deċiżjonali mhux demokratiku</w:t>
      </w:r>
    </w:p>
    <w:p w14:paraId="5B2B75D8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AE.</w:t>
      </w:r>
      <w:r w:rsidRPr="007D3581">
        <w:tab/>
        <w:t>billi, fit-tmien leġiżlatura tiegħu, il-Parlament adotta total ta’ 36 riżoluzzjoni li joġġezzjonaw għall-introduzzjoni fis-suq ta’ OĠM għall-ikel u għall-għalf (33 riżoluzzjoni) u għall-kultivazzjoni ta’ OĠM fl-Unjoni (tliet riżoluzzjonijiet); billi, fid-disa’ mandat tiegħu, il-Parlament adotta 38 riżoluzzjoni li joġġezzjonaw għat-tqegħid tal-OĠM fis-suq u adotta 11-il riżoluzzjoni oħra li joġġezzjonaw għat-tqegħid tal-OĠM fis-suq diġà fl-għaxar terminu attwali;</w:t>
      </w:r>
    </w:p>
    <w:p w14:paraId="2D54BACF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AF.</w:t>
      </w:r>
      <w:r w:rsidRPr="007D3581"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268F5AC9" w14:textId="77777777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AG.</w:t>
      </w:r>
      <w:r w:rsidRPr="007D3581">
        <w:tab/>
        <w:t>billi mhija meħtieġa ebda bidla fil-liġi biex il-Kummissjoni tkun tista’ ma tawtorizzax l-OĠM meta ma jkunx hemm maġġoranza kwalifikata ta’ Stati Membri favur fil-Kumitat ta’ Appell</w:t>
      </w:r>
      <w:r w:rsidRPr="007D3581">
        <w:rPr>
          <w:rStyle w:val="FootnoteReference"/>
          <w:szCs w:val="24"/>
        </w:rPr>
        <w:footnoteReference w:id="19"/>
      </w:r>
      <w:r w:rsidRPr="007D3581">
        <w:t>;</w:t>
      </w:r>
    </w:p>
    <w:p w14:paraId="649AA4B6" w14:textId="223020B2" w:rsidR="00443392" w:rsidRPr="007D3581" w:rsidRDefault="00443392" w:rsidP="00443392">
      <w:pPr>
        <w:pStyle w:val="NormalHanging12a"/>
        <w:widowControl/>
        <w:rPr>
          <w:szCs w:val="24"/>
        </w:rPr>
      </w:pPr>
      <w:r w:rsidRPr="007D3581">
        <w:t>AH.</w:t>
      </w:r>
      <w:r w:rsidRPr="007D3581">
        <w:tab/>
        <w:t>billi l-votazzjoni fit-13 ta’ Ġunju 202</w:t>
      </w:r>
      <w:r w:rsidR="00A24E79">
        <w:t>5</w:t>
      </w:r>
      <w:r w:rsidRPr="007D3581">
        <w:t xml:space="preserve"> tal-Kumitat Permanenti dwar il-Pjanti, l-Annimali, l-Ikel u l-Għalf imsemmi fl-Artikolu 35 tar-Regolament (KE) Nru 1829/2003 ma tat l-ebda opinjoni, li jfisser li l-awtorizzazzjoni ma kinitx appoġġjata minn maġġoranza kwalifikata tal-Istati Membri</w:t>
      </w:r>
      <w:r w:rsidRPr="007D3581">
        <w:rPr>
          <w:rStyle w:val="FootnoteReference"/>
          <w:szCs w:val="24"/>
        </w:rPr>
        <w:footnoteReference w:id="20"/>
      </w:r>
      <w:r w:rsidRPr="007D3581">
        <w:t xml:space="preserve">; </w:t>
      </w:r>
      <w:r w:rsidRPr="007D3581">
        <w:rPr>
          <w:shd w:val="clear" w:color="auto" w:fill="FFFFFF"/>
        </w:rPr>
        <w:t>billi anki l-votazzjoni tal-15 ta’ Lulju 2025 tal-Kumitat ta’ Appell ma tat ebda opinjoni;</w:t>
      </w:r>
    </w:p>
    <w:p w14:paraId="1BADD633" w14:textId="140EB17D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1.</w:t>
      </w:r>
      <w:r w:rsidRPr="007D3581">
        <w:rPr>
          <w:b w:val="0"/>
        </w:rPr>
        <w:tab/>
        <w:t xml:space="preserve">Iqis li </w:t>
      </w:r>
      <w:r w:rsidR="00666764">
        <w:rPr>
          <w:b w:val="0"/>
        </w:rPr>
        <w:t>d-D</w:t>
      </w:r>
      <w:r w:rsidRPr="007D3581">
        <w:rPr>
          <w:b w:val="0"/>
        </w:rPr>
        <w:t xml:space="preserve">eċiżjoni ta’ </w:t>
      </w:r>
      <w:r w:rsidR="00666764">
        <w:rPr>
          <w:b w:val="0"/>
        </w:rPr>
        <w:t>I</w:t>
      </w:r>
      <w:r w:rsidRPr="00666764">
        <w:rPr>
          <w:b w:val="0"/>
        </w:rPr>
        <w:t xml:space="preserve">mplimentazzjoni </w:t>
      </w:r>
      <w:r w:rsidR="00666764" w:rsidRPr="00687059">
        <w:rPr>
          <w:b w:val="0"/>
          <w:szCs w:val="24"/>
        </w:rPr>
        <w:t xml:space="preserve">(UE) 2025/1898 </w:t>
      </w:r>
      <w:r w:rsidR="00666764">
        <w:rPr>
          <w:b w:val="0"/>
        </w:rPr>
        <w:t>t</w:t>
      </w:r>
      <w:r w:rsidRPr="007D3581">
        <w:rPr>
          <w:b w:val="0"/>
        </w:rPr>
        <w:t>isboq is-setgħat ta’ implimentazzjoni previsti fir-Regolament (KE) Nru 1829/2003;</w:t>
      </w:r>
    </w:p>
    <w:p w14:paraId="76FF3492" w14:textId="08A3A870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2.</w:t>
      </w:r>
      <w:r w:rsidRPr="007D3581">
        <w:rPr>
          <w:b w:val="0"/>
        </w:rPr>
        <w:tab/>
        <w:t xml:space="preserve">Iqis li </w:t>
      </w:r>
      <w:r w:rsidR="00666764">
        <w:rPr>
          <w:b w:val="0"/>
        </w:rPr>
        <w:t>d-D</w:t>
      </w:r>
      <w:r w:rsidR="00666764" w:rsidRPr="007D3581">
        <w:rPr>
          <w:b w:val="0"/>
        </w:rPr>
        <w:t xml:space="preserve">eċiżjoni ta’ </w:t>
      </w:r>
      <w:r w:rsidR="00666764">
        <w:rPr>
          <w:b w:val="0"/>
        </w:rPr>
        <w:t>I</w:t>
      </w:r>
      <w:r w:rsidR="00666764" w:rsidRPr="00666764">
        <w:rPr>
          <w:b w:val="0"/>
        </w:rPr>
        <w:t xml:space="preserve">mplimentazzjoni </w:t>
      </w:r>
      <w:r w:rsidR="00666764" w:rsidRPr="004A1AA7">
        <w:rPr>
          <w:b w:val="0"/>
          <w:szCs w:val="24"/>
        </w:rPr>
        <w:t xml:space="preserve">(UE) 2025/1898 </w:t>
      </w:r>
      <w:proofErr w:type="spellStart"/>
      <w:r w:rsidRPr="007D3581">
        <w:rPr>
          <w:b w:val="0"/>
        </w:rPr>
        <w:t>mhiex</w:t>
      </w:r>
      <w:proofErr w:type="spellEnd"/>
      <w:r w:rsidRPr="007D3581">
        <w:rPr>
          <w:b w:val="0"/>
        </w:rPr>
        <w:t xml:space="preserve"> konsistenti mad-dritt tal-Unjoni, billi mhuwiex kompatibbli mal-għan tar-Regolament (KE) Nru 1829/2003 li, f’konformità mal-prinċipji ġenerali stabbiliti fir-Regolament (KE) Nru 178/2002 tal-</w:t>
      </w:r>
      <w:r w:rsidRPr="007D3581">
        <w:rPr>
          <w:b w:val="0"/>
        </w:rPr>
        <w:lastRenderedPageBreak/>
        <w:t>Parlament Ewropew u tal-Kunsill</w:t>
      </w:r>
      <w:r w:rsidRPr="007D3581">
        <w:rPr>
          <w:rStyle w:val="FootnoteReference"/>
          <w:b w:val="0"/>
          <w:szCs w:val="24"/>
        </w:rPr>
        <w:footnoteReference w:id="21"/>
      </w:r>
      <w:r w:rsidRPr="007D3581">
        <w:rPr>
          <w:b w:val="0"/>
        </w:rPr>
        <w:t>, huwa li jipprovdi l-bażi biex, fir-rigward tal-ikel u l-għalf ĠM, jiżgura livell għoli ta’ protezzjoni għall-ħajja u s-saħħa umana, is-saħħa u l-benesseri tal-annimali, u l-interessi tal-ambjent u tal-konsumaturi, filwaqt li jiżgura l-funzjonament effettiv tas-suq intern;</w:t>
      </w:r>
    </w:p>
    <w:p w14:paraId="3790C145" w14:textId="42FC2A31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3.</w:t>
      </w:r>
      <w:r w:rsidRPr="007D3581">
        <w:rPr>
          <w:b w:val="0"/>
        </w:rPr>
        <w:tab/>
        <w:t>Jitlob lill-Kummissjoni t</w:t>
      </w:r>
      <w:r w:rsidR="00666764">
        <w:rPr>
          <w:b w:val="0"/>
        </w:rPr>
        <w:t>ħassar d-D</w:t>
      </w:r>
      <w:r w:rsidRPr="007D3581">
        <w:rPr>
          <w:b w:val="0"/>
        </w:rPr>
        <w:t xml:space="preserve">eċiżjoni ta’ </w:t>
      </w:r>
      <w:r w:rsidR="00666764">
        <w:rPr>
          <w:b w:val="0"/>
        </w:rPr>
        <w:t>I</w:t>
      </w:r>
      <w:r w:rsidRPr="007D3581">
        <w:rPr>
          <w:b w:val="0"/>
        </w:rPr>
        <w:t xml:space="preserve">mplimentazzjoni </w:t>
      </w:r>
      <w:r w:rsidR="00666764" w:rsidRPr="004A1AA7">
        <w:rPr>
          <w:b w:val="0"/>
          <w:szCs w:val="24"/>
        </w:rPr>
        <w:t xml:space="preserve">(UE) 2025/1898 </w:t>
      </w:r>
      <w:r w:rsidRPr="007D3581">
        <w:rPr>
          <w:b w:val="0"/>
        </w:rPr>
        <w:t>u tippreżenta abbozz ġdid lill-kumitat;</w:t>
      </w:r>
    </w:p>
    <w:p w14:paraId="47535433" w14:textId="77777777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4.</w:t>
      </w:r>
      <w:r w:rsidRPr="007D3581">
        <w:rPr>
          <w:b w:val="0"/>
        </w:rPr>
        <w:tab/>
        <w:t>Jistieden lill-Kummissjoni tiżgura l-konverġenza tal-istandards bejn l-Unjoni u s-sħab tagħha fin-negozjati dwar il-ftehim ta’ kummerċ ħieles, sabiex jintlaħqu l-istandards tas-sikurezza tal-Unjoni;</w:t>
      </w:r>
    </w:p>
    <w:p w14:paraId="62D20417" w14:textId="77777777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5.</w:t>
      </w:r>
      <w:r w:rsidRPr="007D3581">
        <w:rPr>
          <w:b w:val="0"/>
        </w:rPr>
        <w:tab/>
        <w:t xml:space="preserve">Jistieden lill-Kummissjoni ma tawtorizzax il-qamħirrum </w:t>
      </w:r>
      <w:proofErr w:type="spellStart"/>
      <w:r w:rsidRPr="007D3581">
        <w:rPr>
          <w:b w:val="0"/>
        </w:rPr>
        <w:t>ĠM</w:t>
      </w:r>
      <w:proofErr w:type="spellEnd"/>
      <w:r w:rsidRPr="007D3581">
        <w:rPr>
          <w:b w:val="0"/>
        </w:rPr>
        <w:t xml:space="preserve"> minħabba ż-żieda fir-riskji għall-bijodiversità, għas-sikurezza tal-ikel u għas-saħħa tal-ħaddiema f’konformità mal-approċċ “Saħħa Waħda”;</w:t>
      </w:r>
    </w:p>
    <w:p w14:paraId="2DF3BED9" w14:textId="77777777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6.</w:t>
      </w:r>
      <w:r w:rsidRPr="007D3581">
        <w:rPr>
          <w:b w:val="0"/>
        </w:rPr>
        <w:tab/>
        <w:t>Jistenna li l-Kummissjoni, bħala kwistjoni ta’ urġenza, twettaq l-impenn tagħha</w:t>
      </w:r>
      <w:r w:rsidRPr="007D3581">
        <w:rPr>
          <w:rStyle w:val="FootnoteReference"/>
          <w:b w:val="0"/>
          <w:szCs w:val="24"/>
        </w:rPr>
        <w:footnoteReference w:id="22"/>
      </w:r>
      <w:r w:rsidRPr="007D3581">
        <w:rPr>
          <w:b w:val="0"/>
        </w:rPr>
        <w:t xml:space="preserve"> li tressaq proposta biex tiżgura li s-sustanzi kimiċi perikolużi pprojbiti fl-Unjoni ma jiġux prodotti għall-esportazzjoni;</w:t>
      </w:r>
    </w:p>
    <w:p w14:paraId="7AED5229" w14:textId="77777777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7.</w:t>
      </w:r>
      <w:r w:rsidRPr="007D3581">
        <w:rPr>
          <w:b w:val="0"/>
        </w:rPr>
        <w:tab/>
        <w:t>Jilqa’ l-fatt li l-Kummissjoni fl-aħħar irrikonoxxiet, f’ittra tal-11 ta’ Settembru 2020 lill-Membri, il-ħtieġa li tqis is-sostenibbiltà fir-rigward ta’ deċiżjonijiet ta’ awtorizzazzjoni dwar OĠM</w:t>
      </w:r>
      <w:r w:rsidRPr="007D3581">
        <w:rPr>
          <w:rStyle w:val="FootnoteReference"/>
          <w:b w:val="0"/>
          <w:szCs w:val="24"/>
        </w:rPr>
        <w:footnoteReference w:id="23"/>
      </w:r>
      <w:r w:rsidRPr="007D3581">
        <w:rPr>
          <w:b w:val="0"/>
        </w:rPr>
        <w:t>; jesprimi d-diżappunt kbir tiegħu, madankollu, li, minn dak iż-żmien ’l hawn il-Kummissjoni kompliet tawtorizza OĠM għall-importazzjoni fl-Unjoni, minkejja l-oġġezzjonijiet li qed isiru bħalissa mill-Parlament u mill-maġġoranza tal-Istati Membri li jivvutaw kontra;</w:t>
      </w:r>
    </w:p>
    <w:p w14:paraId="7D75EC19" w14:textId="77777777" w:rsidR="00443392" w:rsidRPr="007D3581" w:rsidRDefault="00443392" w:rsidP="00443392">
      <w:pPr>
        <w:pStyle w:val="NormalBold"/>
        <w:widowControl/>
        <w:spacing w:after="240"/>
        <w:ind w:left="567" w:hanging="567"/>
        <w:rPr>
          <w:b w:val="0"/>
          <w:szCs w:val="24"/>
        </w:rPr>
      </w:pPr>
      <w:r w:rsidRPr="007D3581">
        <w:rPr>
          <w:b w:val="0"/>
        </w:rPr>
        <w:t>8.</w:t>
      </w:r>
      <w:r w:rsidRPr="007D3581">
        <w:rPr>
          <w:b w:val="0"/>
        </w:rPr>
        <w:tab/>
        <w:t>Iħeġġeġ lill-Kummissjoni biex, għal darba oħra, tqis l-obbligi tal-Unjoni fl-ambitu tal-ftehimiet internazzjonali, bħall-Ftehim ta’ Pariġi dwar il-Klima, il-</w:t>
      </w:r>
      <w:proofErr w:type="spellStart"/>
      <w:r w:rsidRPr="007D3581">
        <w:rPr>
          <w:b w:val="0"/>
        </w:rPr>
        <w:t>KDB</w:t>
      </w:r>
      <w:proofErr w:type="spellEnd"/>
      <w:r w:rsidRPr="007D3581">
        <w:rPr>
          <w:b w:val="0"/>
        </w:rPr>
        <w:t xml:space="preserve"> tan-NU u l-SDGs tan-NU; itenni l-appell tiegħu li l-abbozzi ta’ atti ta’ implimentazzjoni jkunu akkumpanjati minn memorandum ta’ spjegazzjoni li jispjega kif dawn jirrispettaw il-prinċipju ta’ “la tagħmilx ħsara”</w:t>
      </w:r>
      <w:r w:rsidRPr="007D3581">
        <w:rPr>
          <w:rStyle w:val="FootnoteReference"/>
          <w:b w:val="0"/>
          <w:szCs w:val="24"/>
        </w:rPr>
        <w:footnoteReference w:id="24"/>
      </w:r>
      <w:r w:rsidRPr="007D3581">
        <w:rPr>
          <w:b w:val="0"/>
        </w:rPr>
        <w:t>;</w:t>
      </w:r>
    </w:p>
    <w:p w14:paraId="4DF81D9D" w14:textId="03FE9326" w:rsidR="00E365E1" w:rsidRPr="007D3581" w:rsidRDefault="00443392" w:rsidP="001E201A">
      <w:pPr>
        <w:ind w:left="567" w:hanging="567"/>
      </w:pPr>
      <w:r w:rsidRPr="007D3581">
        <w:t>9.</w:t>
      </w:r>
      <w:r w:rsidRPr="007D3581">
        <w:tab/>
        <w:t>Jagħti istruzzjonijiet lill-President tiegħu biex tgħaddi din ir-riżoluzzjoni lill-Kunsill u lill-Kummissjoni, kif ukoll lill-gvernijiet u lill-parlamenti tal-Istati Membri.</w:t>
      </w:r>
    </w:p>
    <w:sectPr w:rsidR="00E365E1" w:rsidRPr="007D3581" w:rsidSect="007D35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CABE2" w14:textId="77777777" w:rsidR="00D60A57" w:rsidRPr="007D3581" w:rsidRDefault="00D60A57">
      <w:r w:rsidRPr="007D3581">
        <w:separator/>
      </w:r>
    </w:p>
  </w:endnote>
  <w:endnote w:type="continuationSeparator" w:id="0">
    <w:p w14:paraId="0CA611CF" w14:textId="77777777" w:rsidR="00D60A57" w:rsidRPr="007D3581" w:rsidRDefault="00D60A57">
      <w:r w:rsidRPr="007D35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9219E" w14:textId="77777777" w:rsidR="00064002" w:rsidRPr="007D35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558B" w14:textId="77777777" w:rsidR="00064002" w:rsidRPr="007D35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D71A" w14:textId="77777777" w:rsidR="00064002" w:rsidRPr="007D35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BC773" w14:textId="77777777" w:rsidR="00D60A57" w:rsidRPr="007D3581" w:rsidRDefault="00D60A57">
      <w:r w:rsidRPr="007D3581">
        <w:separator/>
      </w:r>
    </w:p>
  </w:footnote>
  <w:footnote w:type="continuationSeparator" w:id="0">
    <w:p w14:paraId="06C84C73" w14:textId="77777777" w:rsidR="00D60A57" w:rsidRPr="007D3581" w:rsidRDefault="00D60A57">
      <w:r w:rsidRPr="007D3581">
        <w:continuationSeparator/>
      </w:r>
    </w:p>
  </w:footnote>
  <w:footnote w:id="1">
    <w:p w14:paraId="245C9790" w14:textId="17B53328" w:rsidR="00666764" w:rsidRPr="004A1AA7" w:rsidRDefault="00666764" w:rsidP="00666764">
      <w:pPr>
        <w:pStyle w:val="FootnoteText"/>
        <w:ind w:left="567" w:hanging="567"/>
        <w:rPr>
          <w:lang w:val="fi-FI"/>
        </w:rPr>
      </w:pPr>
      <w:r w:rsidRPr="00687059">
        <w:rPr>
          <w:rStyle w:val="FootnoteReference"/>
          <w:sz w:val="24"/>
          <w:szCs w:val="24"/>
        </w:rPr>
        <w:footnoteRef/>
      </w:r>
      <w:r w:rsidRPr="00687059">
        <w:rPr>
          <w:lang w:val="fi-FI"/>
        </w:rPr>
        <w:t xml:space="preserve"> </w:t>
      </w:r>
      <w:r w:rsidRPr="00687059">
        <w:rPr>
          <w:lang w:val="fi-FI"/>
        </w:rPr>
        <w:tab/>
      </w:r>
      <w:r w:rsidRPr="00666764">
        <w:rPr>
          <w:sz w:val="24"/>
          <w:lang w:val="mt-MT"/>
        </w:rPr>
        <w:t xml:space="preserve">ĠU </w:t>
      </w:r>
      <w:r w:rsidRPr="00687059">
        <w:rPr>
          <w:sz w:val="24"/>
          <w:szCs w:val="24"/>
          <w:lang w:val="fi-FI"/>
        </w:rPr>
        <w:t xml:space="preserve">L, 2025/1898, 23.9.2025, ELI: </w:t>
      </w:r>
      <w:hyperlink r:id="rId1" w:history="1">
        <w:r w:rsidRPr="00687059">
          <w:rPr>
            <w:rStyle w:val="Hyperlink"/>
            <w:sz w:val="24"/>
            <w:szCs w:val="24"/>
            <w:lang w:val="fi-FI"/>
          </w:rPr>
          <w:t>http://data.europa.eu/eli/dec_impl/2025/1898/oj</w:t>
        </w:r>
      </w:hyperlink>
      <w:r w:rsidRPr="00666764">
        <w:rPr>
          <w:sz w:val="24"/>
          <w:szCs w:val="24"/>
          <w:lang w:val="fi-FI"/>
        </w:rPr>
        <w:t>.</w:t>
      </w:r>
    </w:p>
  </w:footnote>
  <w:footnote w:id="2">
    <w:p w14:paraId="0E9C10D3" w14:textId="2CC4C613" w:rsidR="00443392" w:rsidRPr="007D3581" w:rsidRDefault="00443392" w:rsidP="007D3581">
      <w:pPr>
        <w:pStyle w:val="FootnoteText"/>
        <w:ind w:left="567" w:hanging="567"/>
        <w:rPr>
          <w:b/>
          <w:bCs/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>ĠU L 268, 18.10.2003, p. 1, ELI: </w:t>
      </w:r>
      <w:hyperlink r:id="rId2" w:history="1">
        <w:r w:rsidRPr="007D3581">
          <w:rPr>
            <w:rStyle w:val="Hyperlink"/>
            <w:sz w:val="24"/>
            <w:lang w:val="mt-MT"/>
          </w:rPr>
          <w:t>http://data.europa.eu/eli/reg/2003/1829/oj</w:t>
        </w:r>
      </w:hyperlink>
      <w:r w:rsidRPr="007D3581">
        <w:rPr>
          <w:sz w:val="24"/>
          <w:u w:val="single"/>
          <w:lang w:val="mt-MT"/>
        </w:rPr>
        <w:t>.</w:t>
      </w:r>
    </w:p>
  </w:footnote>
  <w:footnote w:id="3">
    <w:p w14:paraId="143E30BE" w14:textId="7EDF928F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ĠU L 55, 28.2.2011, p. 13, ELI: </w:t>
      </w:r>
      <w:hyperlink r:id="rId3" w:history="1">
        <w:r w:rsidRPr="007D3581">
          <w:rPr>
            <w:rStyle w:val="Hyperlink"/>
            <w:sz w:val="24"/>
            <w:lang w:val="mt-MT"/>
          </w:rPr>
          <w:t>http://data.europa.eu/eli/reg/2011/182/oj</w:t>
        </w:r>
      </w:hyperlink>
      <w:r w:rsidRPr="007D3581">
        <w:rPr>
          <w:sz w:val="24"/>
          <w:lang w:val="mt-MT"/>
        </w:rPr>
        <w:t>.</w:t>
      </w:r>
    </w:p>
  </w:footnote>
  <w:footnote w:id="4">
    <w:p w14:paraId="30E0A471" w14:textId="10932D5F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unotenzeichen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L-opinjoni xjentifika tal-Bord tal-EFSA dwar Organiżmi Ġenetikament Modifikati dwar il-“Assessment of </w:t>
      </w:r>
      <w:proofErr w:type="spellStart"/>
      <w:r w:rsidRPr="007D3581">
        <w:rPr>
          <w:sz w:val="24"/>
          <w:lang w:val="mt-MT"/>
        </w:rPr>
        <w:t>genetically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modified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maize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DP51291</w:t>
      </w:r>
      <w:proofErr w:type="spellEnd"/>
      <w:r w:rsidRPr="007D3581">
        <w:rPr>
          <w:sz w:val="24"/>
          <w:lang w:val="mt-MT"/>
        </w:rPr>
        <w:t xml:space="preserve"> (</w:t>
      </w:r>
      <w:proofErr w:type="spellStart"/>
      <w:r w:rsidRPr="007D3581">
        <w:rPr>
          <w:sz w:val="24"/>
          <w:lang w:val="mt-MT"/>
        </w:rPr>
        <w:t>application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GMFF</w:t>
      </w:r>
      <w:proofErr w:type="spellEnd"/>
      <w:r w:rsidRPr="007D3581">
        <w:rPr>
          <w:sz w:val="24"/>
          <w:lang w:val="mt-MT"/>
        </w:rPr>
        <w:t xml:space="preserve">-2021-0071)” (Valutazzjoni tal-qamħirrum ġenetikament modifikat DP51291 (applikazzjoni GMFF-2021-0071). Il-Ġurnal tal-EFSA 2024;22(11):9059; </w:t>
      </w:r>
      <w:hyperlink r:id="rId4" w:history="1">
        <w:r w:rsidRPr="007D3581">
          <w:rPr>
            <w:rStyle w:val="Hyperlink"/>
            <w:sz w:val="24"/>
            <w:lang w:val="mt-MT"/>
          </w:rPr>
          <w:t>https://doi.org/10.2903/j.efsa.2024.9059</w:t>
        </w:r>
      </w:hyperlink>
      <w:r w:rsidRPr="007D3581">
        <w:rPr>
          <w:sz w:val="24"/>
          <w:lang w:val="mt-MT"/>
        </w:rPr>
        <w:t xml:space="preserve">. </w:t>
      </w:r>
    </w:p>
  </w:footnote>
  <w:footnote w:id="5">
    <w:p w14:paraId="35115E77" w14:textId="17FB48A5" w:rsidR="00443392" w:rsidRPr="007D3581" w:rsidRDefault="00443392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</w:t>
      </w:r>
      <w:r w:rsidRPr="007D3581">
        <w:rPr>
          <w:color w:val="000000" w:themeColor="text1"/>
          <w:sz w:val="24"/>
          <w:lang w:val="mt-MT"/>
        </w:rPr>
        <w:t xml:space="preserve"> Barra minn hekk, fl-għaxar leġiżlatura tiegħu, il-Parlament adotta r-riżoluzzjonijiet li ġejjin:</w:t>
      </w:r>
    </w:p>
    <w:p w14:paraId="7661C5C8" w14:textId="1E1EB2DE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MON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 89034 × 1507 × NK603, skont ir-Regolament (KE) Nru 1829/2003 tal-Parlament Ewropew u tal-Kunsill (ĠU C, C/2025/1797, 4.4.2025, ELI: </w:t>
      </w:r>
      <w:hyperlink r:id="rId5" w:history="1">
        <w:r w:rsidR="00443392" w:rsidRPr="007D3581">
          <w:rPr>
            <w:rStyle w:val="Hyperlink"/>
            <w:sz w:val="24"/>
            <w:lang w:val="mt-MT"/>
          </w:rPr>
          <w:t>http://data.europa.eu/eli/C/2025/1797/oj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1FED7F98" w14:textId="1AC0A8B8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6" w:history="1">
        <w:r w:rsidR="00443392" w:rsidRPr="007D3581">
          <w:rPr>
            <w:rStyle w:val="Hyperlink"/>
            <w:sz w:val="24"/>
            <w:lang w:val="mt-MT"/>
          </w:rPr>
          <w:t>http://data.europa.eu/eli/C/2025/1798/oj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7544C075" w14:textId="6C156BEA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MON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 89034 × 1507 × MON 88017 × 59122 u tmien subkombinazzjonijiet tiegħu, skont ir-Regolament (KE) Nru 1829/2003 tal-Parlament Ewropew u tal-Kunsill (ĠU C, C/2025/1799, 4.4.2025, ELI: </w:t>
      </w:r>
      <w:hyperlink r:id="rId7" w:history="1">
        <w:r w:rsidR="00443392" w:rsidRPr="007D3581">
          <w:rPr>
            <w:rStyle w:val="Hyperlink"/>
            <w:sz w:val="24"/>
            <w:lang w:val="mt-MT"/>
          </w:rPr>
          <w:t>http://data.europa.eu/eli/C/2025/1799/oj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69984B54" w14:textId="0CD9DE61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MON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8" w:history="1">
        <w:r w:rsidR="00443392" w:rsidRPr="007D3581">
          <w:rPr>
            <w:rStyle w:val="Hyperlink"/>
            <w:sz w:val="24"/>
            <w:lang w:val="mt-MT"/>
          </w:rPr>
          <w:t>http://data.europa.eu/eli/C/2025/1800/oj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128EB50D" w14:textId="1D34F825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DP915635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, li jikkonsistu minnu, jew li huma prodotti minnu skont ir-Regolament (KE) Nru 1829/2003 tal-Parlament Ewropew u tal-Kunsill (ĠU C, C/2025/1801, 4.4.2025, ELI: </w:t>
      </w:r>
      <w:hyperlink r:id="rId9" w:history="1">
        <w:r w:rsidR="00443392" w:rsidRPr="007D3581">
          <w:rPr>
            <w:rStyle w:val="Hyperlink"/>
            <w:sz w:val="24"/>
            <w:lang w:val="mt-MT"/>
          </w:rPr>
          <w:t>http://data.europa.eu/eli/C/2025/1801/oj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07C47DE8" w14:textId="1420732B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DP23211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, skont ir-Regolament (KE) Nru 1829/2003 tal-Parlament Ewropew u tal-Kunsill (ĠU C, C/2025/1802, 4.4.2025, ELI: </w:t>
      </w:r>
      <w:hyperlink r:id="rId10" w:history="1">
        <w:r w:rsidR="00443392" w:rsidRPr="007D3581">
          <w:rPr>
            <w:rStyle w:val="Hyperlink"/>
            <w:sz w:val="24"/>
            <w:lang w:val="mt-MT"/>
          </w:rPr>
          <w:t>http://data.europa.eu/eli/C/2025/1802/oj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181EDA04" w14:textId="3BEEF64A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DP202216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 skont ir-Regolament (KE) Nru 1829/2003 tal-Parlament Ewropew u tal-Kunsill (ĠU C, C/2025/1803, 4.4.2025, ELI: </w:t>
      </w:r>
      <w:hyperlink r:id="rId11" w:history="1">
        <w:r w:rsidR="00443392" w:rsidRPr="007D3581">
          <w:rPr>
            <w:rStyle w:val="Hyperlink"/>
            <w:sz w:val="24"/>
            <w:lang w:val="mt-MT"/>
          </w:rPr>
          <w:t>http://data.europa.eu/eli/C/2025/1803/oj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729E8FC9" w14:textId="596B3B2A" w:rsidR="00443392" w:rsidRPr="007D3581" w:rsidRDefault="007D3581" w:rsidP="007D3581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  <w:t xml:space="preserve"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</w:t>
      </w:r>
      <w:proofErr w:type="spellStart"/>
      <w:r w:rsidR="00443392" w:rsidRPr="007D3581">
        <w:rPr>
          <w:color w:val="000000" w:themeColor="text1"/>
          <w:sz w:val="24"/>
          <w:lang w:val="mt-MT"/>
        </w:rPr>
        <w:t>MON</w:t>
      </w:r>
      <w:proofErr w:type="spellEnd"/>
      <w:r w:rsidR="00443392" w:rsidRPr="007D3581">
        <w:rPr>
          <w:color w:val="000000" w:themeColor="text1"/>
          <w:sz w:val="24"/>
          <w:lang w:val="mt-MT"/>
        </w:rPr>
        <w:t xml:space="preserve"> 94804 skont ir-Regolament (KE) Nru 1829/2003 tal-Parlament Ewropew u tal-Kunsill (ĠU C, C/2025/1804, 4.4.2025, ELI: </w:t>
      </w:r>
      <w:hyperlink r:id="rId12" w:history="1">
        <w:r w:rsidR="00443392" w:rsidRPr="007D3581">
          <w:rPr>
            <w:rStyle w:val="Hyperlink"/>
            <w:sz w:val="24"/>
            <w:lang w:val="mt-MT"/>
          </w:rPr>
          <w:t>http://data.europa.eu/eli/C/2025/1804/oj</w:t>
        </w:r>
      </w:hyperlink>
      <w:r w:rsidR="00443392" w:rsidRPr="007D3581">
        <w:rPr>
          <w:color w:val="000000" w:themeColor="text1"/>
          <w:sz w:val="24"/>
          <w:lang w:val="mt-MT"/>
        </w:rPr>
        <w:t>).</w:t>
      </w:r>
    </w:p>
    <w:p w14:paraId="47FF0509" w14:textId="01C9A2A3" w:rsidR="00443392" w:rsidRPr="007D3581" w:rsidRDefault="007D3581" w:rsidP="007D358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7D3581">
        <w:rPr>
          <w:color w:val="000000" w:themeColor="text1"/>
          <w:sz w:val="24"/>
          <w:lang w:val="mt-MT"/>
        </w:rPr>
        <w:t xml:space="preserve"> </w:t>
      </w:r>
      <w:r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color w:val="000000" w:themeColor="text1"/>
          <w:sz w:val="24"/>
          <w:lang w:val="mt-MT"/>
        </w:rPr>
        <w:t>–</w:t>
      </w:r>
      <w:r w:rsidR="00443392" w:rsidRPr="007D3581">
        <w:rPr>
          <w:color w:val="000000" w:themeColor="text1"/>
          <w:sz w:val="24"/>
          <w:lang w:val="mt-MT"/>
        </w:rPr>
        <w:tab/>
      </w:r>
      <w:r w:rsidR="00443392" w:rsidRPr="007D3581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</w:t>
      </w:r>
      <w:proofErr w:type="spellStart"/>
      <w:r w:rsidR="00443392" w:rsidRPr="007D3581">
        <w:rPr>
          <w:sz w:val="24"/>
          <w:lang w:val="mt-MT"/>
        </w:rPr>
        <w:t>DP910521</w:t>
      </w:r>
      <w:proofErr w:type="spellEnd"/>
      <w:r w:rsidR="00443392" w:rsidRPr="007D3581">
        <w:rPr>
          <w:sz w:val="24"/>
          <w:lang w:val="mt-MT"/>
        </w:rPr>
        <w:t xml:space="preserve"> skont ir-Regolament (KE) Nru 1829/2003 tal-Parlament Ewropew u tal-Kunsill (ĠU C, C/2025/2246, 29.4.2025, ELI: </w:t>
      </w:r>
      <w:hyperlink r:id="rId13" w:tooltip="Jagħti aċċess għal dan id-dokument permezz tal-URI tal-ELI tiegħu." w:history="1">
        <w:r w:rsidR="00443392" w:rsidRPr="007D3581">
          <w:rPr>
            <w:rStyle w:val="Hyperlink"/>
            <w:sz w:val="24"/>
            <w:lang w:val="mt-MT"/>
          </w:rPr>
          <w:t>http://data.europa.eu/eli/C/2025/2246/oj</w:t>
        </w:r>
      </w:hyperlink>
      <w:r w:rsidR="00443392" w:rsidRPr="007D3581">
        <w:rPr>
          <w:sz w:val="24"/>
          <w:lang w:val="mt-MT"/>
        </w:rPr>
        <w:t>).</w:t>
      </w:r>
    </w:p>
    <w:p w14:paraId="1D70FD38" w14:textId="2F70FBAA" w:rsidR="00443392" w:rsidRPr="007D3581" w:rsidRDefault="007D3581" w:rsidP="007D3581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7D3581">
        <w:rPr>
          <w:sz w:val="24"/>
          <w:lang w:val="mt-MT"/>
        </w:rPr>
        <w:t xml:space="preserve"> </w:t>
      </w:r>
      <w:r w:rsidRPr="007D3581">
        <w:rPr>
          <w:sz w:val="24"/>
          <w:lang w:val="mt-MT"/>
        </w:rPr>
        <w:tab/>
      </w:r>
      <w:r w:rsidR="00443392" w:rsidRPr="007D3581">
        <w:rPr>
          <w:sz w:val="24"/>
          <w:lang w:val="mt-MT"/>
        </w:rPr>
        <w:t>–</w:t>
      </w:r>
      <w:r w:rsidR="00443392" w:rsidRPr="007D3581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</w:t>
      </w:r>
      <w:proofErr w:type="spellStart"/>
      <w:r w:rsidR="00443392" w:rsidRPr="007D3581">
        <w:rPr>
          <w:sz w:val="24"/>
          <w:lang w:val="mt-MT"/>
        </w:rPr>
        <w:t>MON</w:t>
      </w:r>
      <w:proofErr w:type="spellEnd"/>
      <w:r w:rsidR="00443392" w:rsidRPr="007D3581">
        <w:rPr>
          <w:sz w:val="24"/>
          <w:lang w:val="mt-MT"/>
        </w:rPr>
        <w:t xml:space="preserve"> 95275, li jikkonsistu minnu, jew li huma prodotti minnu skont ir-Regolament (KE) Nru 1829/2003 tal-Parlament Ewropew u tal-Kunsill (ĠU C, C/2025/2247, 29.4.2025, ELI: </w:t>
      </w:r>
      <w:hyperlink r:id="rId14" w:tooltip="Jagħti aċċess għal dan id-dokument permezz tal-ELI URI tiegħu." w:history="1">
        <w:r w:rsidR="00443392" w:rsidRPr="007D3581">
          <w:rPr>
            <w:rStyle w:val="Hyperlink"/>
            <w:sz w:val="24"/>
            <w:lang w:val="mt-MT"/>
          </w:rPr>
          <w:t>http://data.europa.eu/eli/C/2025/2247/oj</w:t>
        </w:r>
      </w:hyperlink>
      <w:r w:rsidR="00443392" w:rsidRPr="007D3581">
        <w:rPr>
          <w:sz w:val="24"/>
          <w:lang w:val="mt-MT"/>
        </w:rPr>
        <w:t>).</w:t>
      </w:r>
    </w:p>
    <w:p w14:paraId="12AF03BF" w14:textId="1C73884C" w:rsidR="00443392" w:rsidRPr="007D3581" w:rsidRDefault="007D3581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sz w:val="24"/>
          <w:lang w:val="mt-MT"/>
        </w:rPr>
        <w:t xml:space="preserve"> </w:t>
      </w:r>
      <w:r w:rsidRPr="007D3581">
        <w:rPr>
          <w:sz w:val="24"/>
          <w:lang w:val="mt-MT"/>
        </w:rPr>
        <w:tab/>
      </w:r>
      <w:r w:rsidR="00443392" w:rsidRPr="007D3581">
        <w:rPr>
          <w:sz w:val="24"/>
          <w:lang w:val="mt-MT"/>
        </w:rPr>
        <w:t>–</w:t>
      </w:r>
      <w:r w:rsidR="00443392" w:rsidRPr="007D3581">
        <w:rPr>
          <w:sz w:val="24"/>
          <w:lang w:val="mt-MT"/>
        </w:rPr>
        <w:tab/>
        <w:t xml:space="preserve">Ir-riżoluzzjoni tal-Parlament Ewropew tat-8 ta’ Mejju 2025 dwar l-abbozz ta’ deċiżjoni ta’ implimentazzjoni tal-Kummissjoni li tawtorizza t-tqegħid fis-suq ta’ prodotti li fihom il-fażola tas-sojja ġenetikament modifikata </w:t>
      </w:r>
      <w:proofErr w:type="spellStart"/>
      <w:r w:rsidR="00443392" w:rsidRPr="007D3581">
        <w:rPr>
          <w:sz w:val="24"/>
          <w:lang w:val="mt-MT"/>
        </w:rPr>
        <w:t>MON</w:t>
      </w:r>
      <w:proofErr w:type="spellEnd"/>
      <w:r w:rsidR="00443392" w:rsidRPr="007D3581">
        <w:rPr>
          <w:sz w:val="24"/>
          <w:lang w:val="mt-MT"/>
        </w:rPr>
        <w:t xml:space="preserve"> 87705 × MON 87708 × MON 89788, li jikkonsistu minnha jew li huma prodotti minnha, skont ir-Regolament (KE) Nru 1829/2003 tal-Parlament Ewropew u tal-Kunsill (P10_TA(2025)0106).</w:t>
      </w:r>
    </w:p>
  </w:footnote>
  <w:footnote w:id="6">
    <w:p w14:paraId="5F2F64EA" w14:textId="2BAA1C6F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Ir-Regolament (KE) Nru 1107/2009 tal-Parlament Ewropew u tal-Kunsill tal-21 ta’ Ottubru 2009 dwar it-tqegħid fis-suq ta’ prodotti għall-protezzjoni tal-pjanti u li jħassar id-Direttivi tal-Kunsill 79/117/KEE u 91/414/KEE (ĠU L 309, 24.11.2009, p. 1, ELI: </w:t>
      </w:r>
      <w:hyperlink r:id="rId15" w:tooltip="Jagħti aċċess għal dan id-dokument permezz tal-URI tal-ELI tiegħu." w:history="1">
        <w:r w:rsidRPr="007D3581">
          <w:rPr>
            <w:rStyle w:val="Hyperlink"/>
            <w:sz w:val="24"/>
            <w:lang w:val="mt-MT"/>
          </w:rPr>
          <w:t>http://data.europa.eu/eli/reg/2009/1107/oj</w:t>
        </w:r>
      </w:hyperlink>
      <w:r w:rsidRPr="007D3581">
        <w:rPr>
          <w:sz w:val="24"/>
          <w:lang w:val="mt-MT"/>
        </w:rPr>
        <w:t>).</w:t>
      </w:r>
    </w:p>
  </w:footnote>
  <w:footnote w:id="7">
    <w:p w14:paraId="383F5D7E" w14:textId="6F7F6133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16" w:history="1">
        <w:r w:rsidRPr="007D3581">
          <w:rPr>
            <w:rStyle w:val="Hyperlink"/>
            <w:sz w:val="24"/>
            <w:lang w:val="mt-MT"/>
          </w:rPr>
          <w:t>https://www.testbiotech.org/wp-content/uploads/2024/12/Testbiotech_comment_‌maize_DP51291.pdf</w:t>
        </w:r>
      </w:hyperlink>
      <w:r w:rsidRPr="007D3581">
        <w:rPr>
          <w:sz w:val="24"/>
          <w:lang w:val="mt-MT"/>
        </w:rPr>
        <w:t>.</w:t>
      </w:r>
    </w:p>
  </w:footnote>
  <w:footnote w:id="8">
    <w:p w14:paraId="71F2879B" w14:textId="250E1952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Ir-Regolament ta’ Implimentazzjoni tal-Kummissjoni (UE) Nru 503/2013 tat-3 ta’ April 2013 dwar applikazzjonijiet għal awtorizzazzjoni ta’ ikel u għalf ġenetikament modifikat skont ir-Regolament (KE) Nru 1829/2003 tal-Parlament Ewropew u tal-Kunsill u li jemendaw ir-Regolamenti (KE) Nru 641/2004 u (KE) Nru 1981/2006 (ĠU L 157, 8.6.2013, p. 1, ELI: </w:t>
      </w:r>
      <w:hyperlink r:id="rId17" w:history="1">
        <w:r w:rsidRPr="007D3581">
          <w:rPr>
            <w:rStyle w:val="Hyperlink"/>
            <w:sz w:val="24"/>
            <w:lang w:val="mt-MT"/>
          </w:rPr>
          <w:t>http://data.europa.eu/eli/reg_impl/2013/503/oj</w:t>
        </w:r>
      </w:hyperlink>
      <w:r w:rsidRPr="007D3581">
        <w:rPr>
          <w:sz w:val="24"/>
          <w:lang w:val="mt-MT"/>
        </w:rPr>
        <w:t>).</w:t>
      </w:r>
    </w:p>
  </w:footnote>
  <w:footnote w:id="9">
    <w:p w14:paraId="0049478A" w14:textId="2E95BFC6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proofErr w:type="spellStart"/>
      <w:r w:rsidRPr="007D3581">
        <w:rPr>
          <w:sz w:val="24"/>
          <w:lang w:val="mt-MT"/>
        </w:rPr>
        <w:t>Trtikova</w:t>
      </w:r>
      <w:proofErr w:type="spellEnd"/>
      <w:r w:rsidRPr="007D3581">
        <w:rPr>
          <w:sz w:val="24"/>
          <w:lang w:val="mt-MT"/>
        </w:rPr>
        <w:t xml:space="preserve">, M., </w:t>
      </w:r>
      <w:proofErr w:type="spellStart"/>
      <w:r w:rsidRPr="007D3581">
        <w:rPr>
          <w:sz w:val="24"/>
          <w:lang w:val="mt-MT"/>
        </w:rPr>
        <w:t>Wikmark</w:t>
      </w:r>
      <w:proofErr w:type="spellEnd"/>
      <w:r w:rsidRPr="007D3581">
        <w:rPr>
          <w:sz w:val="24"/>
          <w:lang w:val="mt-MT"/>
        </w:rPr>
        <w:t xml:space="preserve"> O. G., </w:t>
      </w:r>
      <w:proofErr w:type="spellStart"/>
      <w:r w:rsidRPr="007D3581">
        <w:rPr>
          <w:sz w:val="24"/>
          <w:lang w:val="mt-MT"/>
        </w:rPr>
        <w:t>Zemp</w:t>
      </w:r>
      <w:proofErr w:type="spellEnd"/>
      <w:r w:rsidRPr="007D3581">
        <w:rPr>
          <w:sz w:val="24"/>
          <w:lang w:val="mt-MT"/>
        </w:rPr>
        <w:t xml:space="preserve">, N., Widmer, A., </w:t>
      </w:r>
      <w:proofErr w:type="spellStart"/>
      <w:r w:rsidRPr="007D3581">
        <w:rPr>
          <w:sz w:val="24"/>
          <w:lang w:val="mt-MT"/>
        </w:rPr>
        <w:t>Hilbeck</w:t>
      </w:r>
      <w:proofErr w:type="spellEnd"/>
      <w:r w:rsidRPr="007D3581">
        <w:rPr>
          <w:sz w:val="24"/>
          <w:lang w:val="mt-MT"/>
        </w:rPr>
        <w:t>, A., (2015) “</w:t>
      </w:r>
      <w:proofErr w:type="spellStart"/>
      <w:r w:rsidRPr="007D3581">
        <w:rPr>
          <w:sz w:val="24"/>
          <w:lang w:val="mt-MT"/>
        </w:rPr>
        <w:t>Transgene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Expression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Bt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Protein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Content</w:t>
      </w:r>
      <w:proofErr w:type="spellEnd"/>
      <w:r w:rsidRPr="007D3581">
        <w:rPr>
          <w:sz w:val="24"/>
          <w:lang w:val="mt-MT"/>
        </w:rPr>
        <w:t xml:space="preserve"> in </w:t>
      </w:r>
      <w:proofErr w:type="spellStart"/>
      <w:r w:rsidRPr="007D3581">
        <w:rPr>
          <w:sz w:val="24"/>
          <w:lang w:val="mt-MT"/>
        </w:rPr>
        <w:t>Transgenic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Bt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Maize</w:t>
      </w:r>
      <w:proofErr w:type="spellEnd"/>
      <w:r w:rsidRPr="007D3581">
        <w:rPr>
          <w:sz w:val="24"/>
          <w:lang w:val="mt-MT"/>
        </w:rPr>
        <w:t xml:space="preserve"> (</w:t>
      </w:r>
      <w:proofErr w:type="spellStart"/>
      <w:r w:rsidRPr="007D3581">
        <w:rPr>
          <w:sz w:val="24"/>
          <w:lang w:val="mt-MT"/>
        </w:rPr>
        <w:t>MON810</w:t>
      </w:r>
      <w:proofErr w:type="spellEnd"/>
      <w:r w:rsidRPr="007D3581">
        <w:rPr>
          <w:sz w:val="24"/>
          <w:lang w:val="mt-MT"/>
        </w:rPr>
        <w:t xml:space="preserve">) </w:t>
      </w:r>
      <w:proofErr w:type="spellStart"/>
      <w:r w:rsidRPr="007D3581">
        <w:rPr>
          <w:sz w:val="24"/>
          <w:lang w:val="mt-MT"/>
        </w:rPr>
        <w:t>under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Optimal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Stressful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Environmental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Conditions</w:t>
      </w:r>
      <w:proofErr w:type="spellEnd"/>
      <w:r w:rsidRPr="007D3581">
        <w:rPr>
          <w:sz w:val="24"/>
          <w:lang w:val="mt-MT"/>
        </w:rPr>
        <w:t xml:space="preserve">” (L-Espressjoni </w:t>
      </w:r>
      <w:proofErr w:type="spellStart"/>
      <w:r w:rsidRPr="007D3581">
        <w:rPr>
          <w:sz w:val="24"/>
          <w:lang w:val="mt-MT"/>
        </w:rPr>
        <w:t>Transġene</w:t>
      </w:r>
      <w:proofErr w:type="spellEnd"/>
      <w:r w:rsidRPr="007D3581">
        <w:rPr>
          <w:sz w:val="24"/>
          <w:lang w:val="mt-MT"/>
        </w:rPr>
        <w:t xml:space="preserve"> u l-Kontenut tal-Proteina </w:t>
      </w:r>
      <w:proofErr w:type="spellStart"/>
      <w:r w:rsidRPr="007D3581">
        <w:rPr>
          <w:sz w:val="24"/>
          <w:lang w:val="mt-MT"/>
        </w:rPr>
        <w:t>Bt</w:t>
      </w:r>
      <w:proofErr w:type="spellEnd"/>
      <w:r w:rsidRPr="007D3581">
        <w:rPr>
          <w:sz w:val="24"/>
          <w:lang w:val="mt-MT"/>
        </w:rPr>
        <w:t xml:space="preserve"> f’Qamħirrum </w:t>
      </w:r>
      <w:proofErr w:type="spellStart"/>
      <w:r w:rsidRPr="007D3581">
        <w:rPr>
          <w:sz w:val="24"/>
          <w:lang w:val="mt-MT"/>
        </w:rPr>
        <w:t>Bt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Transġeniku</w:t>
      </w:r>
      <w:proofErr w:type="spellEnd"/>
      <w:r w:rsidRPr="007D3581">
        <w:rPr>
          <w:sz w:val="24"/>
          <w:lang w:val="mt-MT"/>
        </w:rPr>
        <w:t xml:space="preserve"> (</w:t>
      </w:r>
      <w:proofErr w:type="spellStart"/>
      <w:r w:rsidRPr="007D3581">
        <w:rPr>
          <w:sz w:val="24"/>
          <w:lang w:val="mt-MT"/>
        </w:rPr>
        <w:t>MON810</w:t>
      </w:r>
      <w:proofErr w:type="spellEnd"/>
      <w:r w:rsidRPr="007D3581">
        <w:rPr>
          <w:sz w:val="24"/>
          <w:lang w:val="mt-MT"/>
        </w:rPr>
        <w:t xml:space="preserve">) f’Kundizzjonijiet Ambjentali Ottimali u ta’ Stress), </w:t>
      </w:r>
      <w:proofErr w:type="spellStart"/>
      <w:r w:rsidRPr="007D3581">
        <w:rPr>
          <w:sz w:val="24"/>
          <w:lang w:val="mt-MT"/>
        </w:rPr>
        <w:t>PLoS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ONE</w:t>
      </w:r>
      <w:proofErr w:type="spellEnd"/>
      <w:r w:rsidRPr="007D3581">
        <w:rPr>
          <w:sz w:val="24"/>
          <w:lang w:val="mt-MT"/>
        </w:rPr>
        <w:t xml:space="preserve"> 10 (4): e0123011, </w:t>
      </w:r>
      <w:hyperlink r:id="rId18" w:history="1">
        <w:r w:rsidRPr="007D3581">
          <w:rPr>
            <w:rStyle w:val="Hyperlink"/>
            <w:sz w:val="24"/>
            <w:lang w:val="mt-MT"/>
          </w:rPr>
          <w:t>https://doi.org/10.1371/journal.pone.0123011</w:t>
        </w:r>
      </w:hyperlink>
      <w:r w:rsidRPr="007D3581">
        <w:rPr>
          <w:sz w:val="24"/>
          <w:lang w:val="mt-MT"/>
        </w:rPr>
        <w:t>.</w:t>
      </w:r>
    </w:p>
  </w:footnote>
  <w:footnote w:id="10">
    <w:p w14:paraId="164A20EC" w14:textId="1EDF5901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Ara, pereżempju, </w:t>
      </w:r>
      <w:proofErr w:type="spellStart"/>
      <w:r w:rsidRPr="007D3581">
        <w:rPr>
          <w:sz w:val="24"/>
          <w:lang w:val="mt-MT"/>
        </w:rPr>
        <w:t>Schulz</w:t>
      </w:r>
      <w:proofErr w:type="spellEnd"/>
      <w:r w:rsidRPr="007D3581">
        <w:rPr>
          <w:sz w:val="24"/>
          <w:lang w:val="mt-MT"/>
        </w:rPr>
        <w:t xml:space="preserve">, R., </w:t>
      </w:r>
      <w:proofErr w:type="spellStart"/>
      <w:r w:rsidRPr="007D3581">
        <w:rPr>
          <w:sz w:val="24"/>
          <w:lang w:val="mt-MT"/>
        </w:rPr>
        <w:t>Bub</w:t>
      </w:r>
      <w:proofErr w:type="spellEnd"/>
      <w:r w:rsidRPr="007D3581">
        <w:rPr>
          <w:sz w:val="24"/>
          <w:lang w:val="mt-MT"/>
        </w:rPr>
        <w:t xml:space="preserve">, S., </w:t>
      </w:r>
      <w:proofErr w:type="spellStart"/>
      <w:r w:rsidRPr="007D3581">
        <w:rPr>
          <w:sz w:val="24"/>
          <w:lang w:val="mt-MT"/>
        </w:rPr>
        <w:t>Petschick</w:t>
      </w:r>
      <w:proofErr w:type="spellEnd"/>
      <w:r w:rsidRPr="007D3581">
        <w:rPr>
          <w:sz w:val="24"/>
          <w:lang w:val="mt-MT"/>
        </w:rPr>
        <w:t xml:space="preserve">, L. L., </w:t>
      </w:r>
      <w:proofErr w:type="spellStart"/>
      <w:r w:rsidRPr="007D3581">
        <w:rPr>
          <w:sz w:val="24"/>
          <w:lang w:val="mt-MT"/>
        </w:rPr>
        <w:t>Stehle</w:t>
      </w:r>
      <w:proofErr w:type="spellEnd"/>
      <w:r w:rsidRPr="007D3581">
        <w:rPr>
          <w:sz w:val="24"/>
          <w:lang w:val="mt-MT"/>
        </w:rPr>
        <w:t xml:space="preserve">, S., </w:t>
      </w:r>
      <w:proofErr w:type="spellStart"/>
      <w:r w:rsidRPr="007D3581">
        <w:rPr>
          <w:sz w:val="24"/>
          <w:lang w:val="mt-MT"/>
        </w:rPr>
        <w:t>Wolfram</w:t>
      </w:r>
      <w:proofErr w:type="spellEnd"/>
      <w:r w:rsidRPr="007D3581">
        <w:rPr>
          <w:sz w:val="24"/>
          <w:lang w:val="mt-MT"/>
        </w:rPr>
        <w:t>, J. (2021) “</w:t>
      </w:r>
      <w:proofErr w:type="spellStart"/>
      <w:r w:rsidRPr="007D3581">
        <w:rPr>
          <w:sz w:val="24"/>
          <w:lang w:val="mt-MT"/>
        </w:rPr>
        <w:t>Applied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pesticide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toxicity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shifts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toward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plants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invertebrates</w:t>
      </w:r>
      <w:proofErr w:type="spellEnd"/>
      <w:r w:rsidRPr="007D3581">
        <w:rPr>
          <w:sz w:val="24"/>
          <w:lang w:val="mt-MT"/>
        </w:rPr>
        <w:t xml:space="preserve">, </w:t>
      </w:r>
      <w:proofErr w:type="spellStart"/>
      <w:r w:rsidRPr="007D3581">
        <w:rPr>
          <w:sz w:val="24"/>
          <w:lang w:val="mt-MT"/>
        </w:rPr>
        <w:t>even</w:t>
      </w:r>
      <w:proofErr w:type="spellEnd"/>
      <w:r w:rsidRPr="007D3581">
        <w:rPr>
          <w:sz w:val="24"/>
          <w:lang w:val="mt-MT"/>
        </w:rPr>
        <w:t xml:space="preserve"> in </w:t>
      </w:r>
      <w:proofErr w:type="spellStart"/>
      <w:r w:rsidRPr="007D3581">
        <w:rPr>
          <w:sz w:val="24"/>
          <w:lang w:val="mt-MT"/>
        </w:rPr>
        <w:t>GM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crops</w:t>
      </w:r>
      <w:proofErr w:type="spellEnd"/>
      <w:r w:rsidRPr="007D3581">
        <w:rPr>
          <w:sz w:val="24"/>
          <w:lang w:val="mt-MT"/>
        </w:rPr>
        <w:t xml:space="preserve">” (It-tossiċità tal-pestiċidi applikata tiċċaqlaq lejn pjanti u invertebrati, anke fl-għelejjel </w:t>
      </w:r>
      <w:proofErr w:type="spellStart"/>
      <w:r w:rsidRPr="007D3581">
        <w:rPr>
          <w:sz w:val="24"/>
          <w:lang w:val="mt-MT"/>
        </w:rPr>
        <w:t>ĠM</w:t>
      </w:r>
      <w:proofErr w:type="spellEnd"/>
      <w:r w:rsidRPr="007D3581">
        <w:rPr>
          <w:sz w:val="24"/>
          <w:lang w:val="mt-MT"/>
        </w:rPr>
        <w:t xml:space="preserve">), </w:t>
      </w:r>
      <w:proofErr w:type="spellStart"/>
      <w:r w:rsidRPr="007D3581">
        <w:rPr>
          <w:sz w:val="24"/>
          <w:lang w:val="mt-MT"/>
        </w:rPr>
        <w:t>Science</w:t>
      </w:r>
      <w:proofErr w:type="spellEnd"/>
      <w:r w:rsidRPr="007D3581">
        <w:rPr>
          <w:sz w:val="24"/>
          <w:lang w:val="mt-MT"/>
        </w:rPr>
        <w:t xml:space="preserve"> 372 (6537), </w:t>
      </w:r>
      <w:proofErr w:type="spellStart"/>
      <w:r w:rsidRPr="007D3581">
        <w:rPr>
          <w:sz w:val="24"/>
          <w:lang w:val="mt-MT"/>
        </w:rPr>
        <w:t>pp</w:t>
      </w:r>
      <w:proofErr w:type="spellEnd"/>
      <w:r w:rsidRPr="007D3581">
        <w:rPr>
          <w:sz w:val="24"/>
          <w:lang w:val="mt-MT"/>
        </w:rPr>
        <w:t xml:space="preserve">. 81-84, </w:t>
      </w:r>
      <w:hyperlink r:id="rId19" w:history="1">
        <w:r w:rsidRPr="007D3581">
          <w:rPr>
            <w:rStyle w:val="Hyperlink"/>
            <w:sz w:val="24"/>
            <w:lang w:val="mt-MT"/>
          </w:rPr>
          <w:t>https://doi.org/10.1126/science.abe1148</w:t>
        </w:r>
      </w:hyperlink>
      <w:r w:rsidRPr="007D3581">
        <w:rPr>
          <w:sz w:val="24"/>
          <w:lang w:val="mt-MT"/>
        </w:rPr>
        <w:t xml:space="preserve">; </w:t>
      </w:r>
      <w:proofErr w:type="spellStart"/>
      <w:r w:rsidRPr="007D3581">
        <w:rPr>
          <w:sz w:val="24"/>
          <w:lang w:val="mt-MT"/>
        </w:rPr>
        <w:t>Bonny</w:t>
      </w:r>
      <w:proofErr w:type="spellEnd"/>
      <w:r w:rsidRPr="007D3581">
        <w:rPr>
          <w:sz w:val="24"/>
          <w:lang w:val="mt-MT"/>
        </w:rPr>
        <w:t>, S., “</w:t>
      </w:r>
      <w:proofErr w:type="spellStart"/>
      <w:r w:rsidRPr="007D3581">
        <w:rPr>
          <w:sz w:val="24"/>
          <w:lang w:val="mt-MT"/>
        </w:rPr>
        <w:t>Genetically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Modified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Herbicide-Tolerant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Crops</w:t>
      </w:r>
      <w:proofErr w:type="spellEnd"/>
      <w:r w:rsidRPr="007D3581">
        <w:rPr>
          <w:sz w:val="24"/>
          <w:lang w:val="mt-MT"/>
        </w:rPr>
        <w:t xml:space="preserve">, </w:t>
      </w:r>
      <w:proofErr w:type="spellStart"/>
      <w:r w:rsidRPr="007D3581">
        <w:rPr>
          <w:sz w:val="24"/>
          <w:lang w:val="mt-MT"/>
        </w:rPr>
        <w:t>Weeds</w:t>
      </w:r>
      <w:proofErr w:type="spellEnd"/>
      <w:r w:rsidRPr="007D3581">
        <w:rPr>
          <w:sz w:val="24"/>
          <w:lang w:val="mt-MT"/>
        </w:rPr>
        <w:t xml:space="preserve">,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Herbicides</w:t>
      </w:r>
      <w:proofErr w:type="spellEnd"/>
      <w:r w:rsidRPr="007D3581">
        <w:rPr>
          <w:sz w:val="24"/>
          <w:lang w:val="mt-MT"/>
        </w:rPr>
        <w:t xml:space="preserve">: </w:t>
      </w:r>
      <w:proofErr w:type="spellStart"/>
      <w:r w:rsidRPr="007D3581">
        <w:rPr>
          <w:sz w:val="24"/>
          <w:lang w:val="mt-MT"/>
        </w:rPr>
        <w:t>Overview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Impact</w:t>
      </w:r>
      <w:proofErr w:type="spellEnd"/>
      <w:r w:rsidRPr="007D3581">
        <w:rPr>
          <w:sz w:val="24"/>
          <w:lang w:val="mt-MT"/>
        </w:rPr>
        <w:t xml:space="preserve">” (Għelejjel Tolleranti għall-Erbiċida, Ħaxix Ħażin u Erbiċidi Ġenetikament Modifikati: Ħarsa ġenerali u Impatt), </w:t>
      </w:r>
      <w:proofErr w:type="spellStart"/>
      <w:r w:rsidRPr="007D3581">
        <w:rPr>
          <w:sz w:val="24"/>
          <w:lang w:val="mt-MT"/>
        </w:rPr>
        <w:t>Environmental</w:t>
      </w:r>
      <w:proofErr w:type="spellEnd"/>
      <w:r w:rsidRPr="007D3581">
        <w:rPr>
          <w:sz w:val="24"/>
          <w:lang w:val="mt-MT"/>
        </w:rPr>
        <w:t xml:space="preserve"> Management, Jannar 2016;57 (1), </w:t>
      </w:r>
      <w:proofErr w:type="spellStart"/>
      <w:r w:rsidRPr="007D3581">
        <w:rPr>
          <w:sz w:val="24"/>
          <w:lang w:val="mt-MT"/>
        </w:rPr>
        <w:t>pp</w:t>
      </w:r>
      <w:proofErr w:type="spellEnd"/>
      <w:r w:rsidRPr="007D3581">
        <w:rPr>
          <w:sz w:val="24"/>
          <w:lang w:val="mt-MT"/>
        </w:rPr>
        <w:t xml:space="preserve">. 31-48, </w:t>
      </w:r>
      <w:hyperlink r:id="rId20" w:history="1">
        <w:r w:rsidRPr="007D3581">
          <w:rPr>
            <w:rStyle w:val="Hyperlink"/>
            <w:sz w:val="24"/>
            <w:lang w:val="mt-MT"/>
          </w:rPr>
          <w:t>https://www.ncbi.nlm.nih.gov/pubmed/26296738</w:t>
        </w:r>
      </w:hyperlink>
      <w:r w:rsidRPr="007D3581">
        <w:rPr>
          <w:sz w:val="24"/>
          <w:lang w:val="mt-MT"/>
        </w:rPr>
        <w:t xml:space="preserve">; u </w:t>
      </w:r>
      <w:proofErr w:type="spellStart"/>
      <w:r w:rsidRPr="007D3581">
        <w:rPr>
          <w:sz w:val="24"/>
          <w:lang w:val="mt-MT"/>
        </w:rPr>
        <w:t>Benbrook</w:t>
      </w:r>
      <w:proofErr w:type="spellEnd"/>
      <w:r w:rsidRPr="007D3581">
        <w:rPr>
          <w:sz w:val="24"/>
          <w:lang w:val="mt-MT"/>
        </w:rPr>
        <w:t>, C. M., “</w:t>
      </w:r>
      <w:proofErr w:type="spellStart"/>
      <w:r w:rsidRPr="007D3581">
        <w:rPr>
          <w:sz w:val="24"/>
          <w:lang w:val="mt-MT"/>
        </w:rPr>
        <w:t>Impacts</w:t>
      </w:r>
      <w:proofErr w:type="spellEnd"/>
      <w:r w:rsidRPr="007D3581">
        <w:rPr>
          <w:sz w:val="24"/>
          <w:lang w:val="mt-MT"/>
        </w:rPr>
        <w:t xml:space="preserve"> of </w:t>
      </w:r>
      <w:proofErr w:type="spellStart"/>
      <w:r w:rsidRPr="007D3581">
        <w:rPr>
          <w:sz w:val="24"/>
          <w:lang w:val="mt-MT"/>
        </w:rPr>
        <w:t>genetically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engineered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crops</w:t>
      </w:r>
      <w:proofErr w:type="spellEnd"/>
      <w:r w:rsidRPr="007D3581">
        <w:rPr>
          <w:sz w:val="24"/>
          <w:lang w:val="mt-MT"/>
        </w:rPr>
        <w:t xml:space="preserve"> on </w:t>
      </w:r>
      <w:proofErr w:type="spellStart"/>
      <w:r w:rsidRPr="007D3581">
        <w:rPr>
          <w:sz w:val="24"/>
          <w:lang w:val="mt-MT"/>
        </w:rPr>
        <w:t>pesticide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use</w:t>
      </w:r>
      <w:proofErr w:type="spellEnd"/>
      <w:r w:rsidRPr="007D3581">
        <w:rPr>
          <w:sz w:val="24"/>
          <w:lang w:val="mt-MT"/>
        </w:rPr>
        <w:t xml:space="preserve"> in </w:t>
      </w:r>
      <w:proofErr w:type="spellStart"/>
      <w:r w:rsidRPr="007D3581">
        <w:rPr>
          <w:sz w:val="24"/>
          <w:lang w:val="mt-MT"/>
        </w:rPr>
        <w:t>the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U.S</w:t>
      </w:r>
      <w:proofErr w:type="spellEnd"/>
      <w:r w:rsidRPr="007D3581">
        <w:rPr>
          <w:sz w:val="24"/>
          <w:lang w:val="mt-MT"/>
        </w:rPr>
        <w:t xml:space="preserve">. - </w:t>
      </w:r>
      <w:proofErr w:type="spellStart"/>
      <w:r w:rsidRPr="007D3581">
        <w:rPr>
          <w:sz w:val="24"/>
          <w:lang w:val="mt-MT"/>
        </w:rPr>
        <w:t>the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first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sixteen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years</w:t>
      </w:r>
      <w:proofErr w:type="spellEnd"/>
      <w:r w:rsidRPr="007D3581">
        <w:rPr>
          <w:sz w:val="24"/>
          <w:lang w:val="mt-MT"/>
        </w:rPr>
        <w:t xml:space="preserve">” (Impatti tal-għelejjel maħduma ġenetikament fuq l-użu tal-pestiċidi fl-Istati Uniti - l-ewwel sittax-il sena), </w:t>
      </w:r>
      <w:proofErr w:type="spellStart"/>
      <w:r w:rsidRPr="007D3581">
        <w:rPr>
          <w:sz w:val="24"/>
          <w:lang w:val="mt-MT"/>
        </w:rPr>
        <w:t>Environmental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Sciences</w:t>
      </w:r>
      <w:proofErr w:type="spellEnd"/>
      <w:r w:rsidRPr="007D3581">
        <w:rPr>
          <w:sz w:val="24"/>
          <w:lang w:val="mt-MT"/>
        </w:rPr>
        <w:t xml:space="preserve"> Europe, 28 ta’ Settembru 2012, </w:t>
      </w:r>
      <w:proofErr w:type="spellStart"/>
      <w:r w:rsidRPr="007D3581">
        <w:rPr>
          <w:sz w:val="24"/>
          <w:lang w:val="mt-MT"/>
        </w:rPr>
        <w:t>Vol</w:t>
      </w:r>
      <w:proofErr w:type="spellEnd"/>
      <w:r w:rsidRPr="007D3581">
        <w:rPr>
          <w:sz w:val="24"/>
          <w:lang w:val="mt-MT"/>
        </w:rPr>
        <w:t xml:space="preserve">. 24(24), </w:t>
      </w:r>
      <w:hyperlink r:id="rId21" w:history="1">
        <w:r w:rsidRPr="007D3581">
          <w:rPr>
            <w:rStyle w:val="Hyperlink"/>
            <w:sz w:val="24"/>
            <w:lang w:val="mt-MT"/>
          </w:rPr>
          <w:t>https://doi.org/10.1186/2190-4715-24-24</w:t>
        </w:r>
      </w:hyperlink>
      <w:r w:rsidRPr="007D3581">
        <w:rPr>
          <w:sz w:val="24"/>
          <w:lang w:val="mt-MT"/>
        </w:rPr>
        <w:t>.</w:t>
      </w:r>
    </w:p>
  </w:footnote>
  <w:footnote w:id="11">
    <w:p w14:paraId="34DDC285" w14:textId="4EA787D6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Għal rieżami, ara </w:t>
      </w:r>
      <w:proofErr w:type="spellStart"/>
      <w:r w:rsidRPr="007D3581">
        <w:rPr>
          <w:sz w:val="24"/>
          <w:lang w:val="mt-MT"/>
        </w:rPr>
        <w:t>Rubio-Infante</w:t>
      </w:r>
      <w:proofErr w:type="spellEnd"/>
      <w:r w:rsidRPr="007D3581">
        <w:rPr>
          <w:sz w:val="24"/>
          <w:lang w:val="mt-MT"/>
        </w:rPr>
        <w:t>, N., Moreno-</w:t>
      </w:r>
      <w:proofErr w:type="spellStart"/>
      <w:r w:rsidRPr="007D3581">
        <w:rPr>
          <w:sz w:val="24"/>
          <w:lang w:val="mt-MT"/>
        </w:rPr>
        <w:t>Fierros</w:t>
      </w:r>
      <w:proofErr w:type="spellEnd"/>
      <w:r w:rsidRPr="007D3581">
        <w:rPr>
          <w:sz w:val="24"/>
          <w:lang w:val="mt-MT"/>
        </w:rPr>
        <w:t xml:space="preserve">, L., “An </w:t>
      </w:r>
      <w:proofErr w:type="spellStart"/>
      <w:r w:rsidRPr="007D3581">
        <w:rPr>
          <w:sz w:val="24"/>
          <w:lang w:val="mt-MT"/>
        </w:rPr>
        <w:t>overview</w:t>
      </w:r>
      <w:proofErr w:type="spellEnd"/>
      <w:r w:rsidRPr="007D3581">
        <w:rPr>
          <w:sz w:val="24"/>
          <w:lang w:val="mt-MT"/>
        </w:rPr>
        <w:t xml:space="preserve"> of </w:t>
      </w:r>
      <w:proofErr w:type="spellStart"/>
      <w:r w:rsidRPr="007D3581">
        <w:rPr>
          <w:sz w:val="24"/>
          <w:lang w:val="mt-MT"/>
        </w:rPr>
        <w:t>the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safety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biological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effects</w:t>
      </w:r>
      <w:proofErr w:type="spellEnd"/>
      <w:r w:rsidRPr="007D3581">
        <w:rPr>
          <w:sz w:val="24"/>
          <w:lang w:val="mt-MT"/>
        </w:rPr>
        <w:t xml:space="preserve"> of </w:t>
      </w:r>
      <w:proofErr w:type="spellStart"/>
      <w:r w:rsidRPr="007D3581">
        <w:rPr>
          <w:sz w:val="24"/>
          <w:lang w:val="mt-MT"/>
        </w:rPr>
        <w:t>Bacillus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thuringiensis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Cry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toxins</w:t>
      </w:r>
      <w:proofErr w:type="spellEnd"/>
      <w:r w:rsidRPr="007D3581">
        <w:rPr>
          <w:sz w:val="24"/>
          <w:lang w:val="mt-MT"/>
        </w:rPr>
        <w:t xml:space="preserve"> in </w:t>
      </w:r>
      <w:proofErr w:type="spellStart"/>
      <w:r w:rsidRPr="007D3581">
        <w:rPr>
          <w:sz w:val="24"/>
          <w:lang w:val="mt-MT"/>
        </w:rPr>
        <w:t>mammals</w:t>
      </w:r>
      <w:proofErr w:type="spellEnd"/>
      <w:r w:rsidRPr="007D3581">
        <w:rPr>
          <w:sz w:val="24"/>
          <w:lang w:val="mt-MT"/>
        </w:rPr>
        <w:t>” (Ħarsa ġenerali lejn is-sikurezza u l-effetti bijoloġiċi tat-tossini tal-</w:t>
      </w:r>
      <w:proofErr w:type="spellStart"/>
      <w:r w:rsidRPr="007D3581">
        <w:rPr>
          <w:sz w:val="24"/>
          <w:lang w:val="mt-MT"/>
        </w:rPr>
        <w:t>Cry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Bacillus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thuringiensis</w:t>
      </w:r>
      <w:proofErr w:type="spellEnd"/>
      <w:r w:rsidRPr="007D3581">
        <w:rPr>
          <w:sz w:val="24"/>
          <w:lang w:val="mt-MT"/>
        </w:rPr>
        <w:t xml:space="preserve"> fil-mammiferi), </w:t>
      </w:r>
      <w:proofErr w:type="spellStart"/>
      <w:r w:rsidRPr="007D3581">
        <w:rPr>
          <w:sz w:val="24"/>
          <w:lang w:val="mt-MT"/>
        </w:rPr>
        <w:t>Journal</w:t>
      </w:r>
      <w:proofErr w:type="spellEnd"/>
      <w:r w:rsidRPr="007D3581">
        <w:rPr>
          <w:sz w:val="24"/>
          <w:lang w:val="mt-MT"/>
        </w:rPr>
        <w:t xml:space="preserve"> of </w:t>
      </w:r>
      <w:proofErr w:type="spellStart"/>
      <w:r w:rsidRPr="007D3581">
        <w:rPr>
          <w:sz w:val="24"/>
          <w:lang w:val="mt-MT"/>
        </w:rPr>
        <w:t>Applied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Toxicology</w:t>
      </w:r>
      <w:proofErr w:type="spellEnd"/>
      <w:r w:rsidRPr="007D3581">
        <w:rPr>
          <w:sz w:val="24"/>
          <w:lang w:val="mt-MT"/>
        </w:rPr>
        <w:t xml:space="preserve">, Mejju 2016, 36(5), </w:t>
      </w:r>
      <w:proofErr w:type="spellStart"/>
      <w:r w:rsidRPr="007D3581">
        <w:rPr>
          <w:sz w:val="24"/>
          <w:lang w:val="mt-MT"/>
        </w:rPr>
        <w:t>pp</w:t>
      </w:r>
      <w:proofErr w:type="spellEnd"/>
      <w:r w:rsidRPr="007D3581">
        <w:rPr>
          <w:sz w:val="24"/>
          <w:lang w:val="mt-MT"/>
        </w:rPr>
        <w:t xml:space="preserve">. 630-648, </w:t>
      </w:r>
      <w:hyperlink r:id="rId22" w:history="1">
        <w:r w:rsidRPr="007D3581">
          <w:rPr>
            <w:rStyle w:val="Hyperlink"/>
            <w:sz w:val="24"/>
            <w:lang w:val="mt-MT"/>
          </w:rPr>
          <w:t>https://onlinelibrary.wiley.com/doi/full/10.1002/jat.3252</w:t>
        </w:r>
      </w:hyperlink>
      <w:r w:rsidRPr="007D3581">
        <w:rPr>
          <w:sz w:val="24"/>
          <w:lang w:val="mt-MT"/>
        </w:rPr>
        <w:t>.</w:t>
      </w:r>
    </w:p>
  </w:footnote>
  <w:footnote w:id="12">
    <w:p w14:paraId="3A7C46C8" w14:textId="58A69077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proofErr w:type="spellStart"/>
      <w:r w:rsidRPr="007D3581">
        <w:rPr>
          <w:sz w:val="24"/>
          <w:lang w:val="mt-MT"/>
        </w:rPr>
        <w:t>Bøhn</w:t>
      </w:r>
      <w:proofErr w:type="spellEnd"/>
      <w:r w:rsidRPr="007D3581">
        <w:rPr>
          <w:sz w:val="24"/>
          <w:lang w:val="mt-MT"/>
        </w:rPr>
        <w:t xml:space="preserve">, T., </w:t>
      </w:r>
      <w:proofErr w:type="spellStart"/>
      <w:r w:rsidRPr="007D3581">
        <w:rPr>
          <w:sz w:val="24"/>
          <w:lang w:val="mt-MT"/>
        </w:rPr>
        <w:t>Macagnan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Rover</w:t>
      </w:r>
      <w:proofErr w:type="spellEnd"/>
      <w:r w:rsidRPr="007D3581">
        <w:rPr>
          <w:sz w:val="24"/>
          <w:lang w:val="mt-MT"/>
        </w:rPr>
        <w:t xml:space="preserve">, C., </w:t>
      </w:r>
      <w:proofErr w:type="spellStart"/>
      <w:r w:rsidRPr="007D3581">
        <w:rPr>
          <w:sz w:val="24"/>
          <w:lang w:val="mt-MT"/>
        </w:rPr>
        <w:t>Semenchuk</w:t>
      </w:r>
      <w:proofErr w:type="spellEnd"/>
      <w:r w:rsidRPr="007D3581">
        <w:rPr>
          <w:sz w:val="24"/>
          <w:lang w:val="mt-MT"/>
        </w:rPr>
        <w:t>, P. R., “</w:t>
      </w:r>
      <w:proofErr w:type="spellStart"/>
      <w:r w:rsidRPr="007D3581">
        <w:rPr>
          <w:i/>
          <w:sz w:val="24"/>
          <w:lang w:val="mt-MT"/>
        </w:rPr>
        <w:t>Daphnia</w:t>
      </w:r>
      <w:proofErr w:type="spellEnd"/>
      <w:r w:rsidRPr="007D3581">
        <w:rPr>
          <w:i/>
          <w:sz w:val="24"/>
          <w:lang w:val="mt-MT"/>
        </w:rPr>
        <w:t xml:space="preserve"> magna</w:t>
      </w:r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negatively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affected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by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chronic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exposure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purified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Cry-toxins</w:t>
      </w:r>
      <w:proofErr w:type="spellEnd"/>
      <w:r w:rsidRPr="007D3581">
        <w:rPr>
          <w:sz w:val="24"/>
          <w:lang w:val="mt-MT"/>
        </w:rPr>
        <w:t>” (</w:t>
      </w:r>
      <w:proofErr w:type="spellStart"/>
      <w:r w:rsidRPr="007D3581">
        <w:rPr>
          <w:i/>
          <w:iCs/>
          <w:sz w:val="24"/>
          <w:lang w:val="mt-MT"/>
        </w:rPr>
        <w:t>Daphnia</w:t>
      </w:r>
      <w:proofErr w:type="spellEnd"/>
      <w:r w:rsidRPr="007D3581">
        <w:rPr>
          <w:i/>
          <w:iCs/>
          <w:sz w:val="24"/>
          <w:lang w:val="mt-MT"/>
        </w:rPr>
        <w:t xml:space="preserve"> magna</w:t>
      </w:r>
      <w:r w:rsidRPr="007D3581">
        <w:rPr>
          <w:sz w:val="24"/>
          <w:lang w:val="mt-MT"/>
        </w:rPr>
        <w:t xml:space="preserve"> affettwata negattivament minn esponiment kroniku għal tossini </w:t>
      </w:r>
      <w:proofErr w:type="spellStart"/>
      <w:r w:rsidRPr="007D3581">
        <w:rPr>
          <w:sz w:val="24"/>
          <w:lang w:val="mt-MT"/>
        </w:rPr>
        <w:t>Cry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purifikati</w:t>
      </w:r>
      <w:proofErr w:type="spellEnd"/>
      <w:r w:rsidRPr="007D3581">
        <w:rPr>
          <w:sz w:val="24"/>
          <w:lang w:val="mt-MT"/>
        </w:rPr>
        <w:t xml:space="preserve">), </w:t>
      </w:r>
      <w:proofErr w:type="spellStart"/>
      <w:r w:rsidRPr="007D3581">
        <w:rPr>
          <w:sz w:val="24"/>
          <w:lang w:val="mt-MT"/>
        </w:rPr>
        <w:t>Food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Chemical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Toxicology</w:t>
      </w:r>
      <w:proofErr w:type="spellEnd"/>
      <w:r w:rsidRPr="007D3581">
        <w:rPr>
          <w:sz w:val="24"/>
          <w:lang w:val="mt-MT"/>
        </w:rPr>
        <w:t xml:space="preserve">, Mejju 2016, Volum 91, </w:t>
      </w:r>
      <w:proofErr w:type="spellStart"/>
      <w:r w:rsidRPr="007D3581">
        <w:rPr>
          <w:sz w:val="24"/>
          <w:lang w:val="mt-MT"/>
        </w:rPr>
        <w:t>pp</w:t>
      </w:r>
      <w:proofErr w:type="spellEnd"/>
      <w:r w:rsidRPr="007D3581">
        <w:rPr>
          <w:sz w:val="24"/>
          <w:lang w:val="mt-MT"/>
        </w:rPr>
        <w:t xml:space="preserve">. 130-140, </w:t>
      </w:r>
      <w:hyperlink r:id="rId23" w:history="1">
        <w:r w:rsidRPr="007D3581">
          <w:rPr>
            <w:rStyle w:val="Hyperlink"/>
            <w:sz w:val="24"/>
            <w:lang w:val="mt-MT"/>
          </w:rPr>
          <w:t>https://doi.org/10.1016/j.fct.2016.03.009</w:t>
        </w:r>
      </w:hyperlink>
      <w:r w:rsidRPr="007D3581">
        <w:rPr>
          <w:sz w:val="24"/>
          <w:lang w:val="mt-MT"/>
        </w:rPr>
        <w:t>.</w:t>
      </w:r>
    </w:p>
  </w:footnote>
  <w:footnote w:id="13">
    <w:p w14:paraId="4CB44A3C" w14:textId="5DF59502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proofErr w:type="spellStart"/>
      <w:r w:rsidRPr="007D3581">
        <w:rPr>
          <w:sz w:val="24"/>
          <w:lang w:val="mt-MT"/>
        </w:rPr>
        <w:t>Trtikova</w:t>
      </w:r>
      <w:proofErr w:type="spellEnd"/>
      <w:r w:rsidRPr="007D3581">
        <w:rPr>
          <w:sz w:val="24"/>
          <w:lang w:val="mt-MT"/>
        </w:rPr>
        <w:t xml:space="preserve">, M., </w:t>
      </w:r>
      <w:proofErr w:type="spellStart"/>
      <w:r w:rsidRPr="007D3581">
        <w:rPr>
          <w:sz w:val="24"/>
          <w:lang w:val="mt-MT"/>
        </w:rPr>
        <w:t>Lohn</w:t>
      </w:r>
      <w:proofErr w:type="spellEnd"/>
      <w:r w:rsidRPr="007D3581">
        <w:rPr>
          <w:sz w:val="24"/>
          <w:lang w:val="mt-MT"/>
        </w:rPr>
        <w:t xml:space="preserve">, A., </w:t>
      </w:r>
      <w:proofErr w:type="spellStart"/>
      <w:r w:rsidRPr="007D3581">
        <w:rPr>
          <w:sz w:val="24"/>
          <w:lang w:val="mt-MT"/>
        </w:rPr>
        <w:t>Binimelis</w:t>
      </w:r>
      <w:proofErr w:type="spellEnd"/>
      <w:r w:rsidRPr="007D3581">
        <w:rPr>
          <w:sz w:val="24"/>
          <w:lang w:val="mt-MT"/>
        </w:rPr>
        <w:t xml:space="preserve">, R., </w:t>
      </w:r>
      <w:proofErr w:type="spellStart"/>
      <w:r w:rsidRPr="007D3581">
        <w:rPr>
          <w:sz w:val="24"/>
          <w:lang w:val="mt-MT"/>
        </w:rPr>
        <w:t>Chapela</w:t>
      </w:r>
      <w:proofErr w:type="spellEnd"/>
      <w:r w:rsidRPr="007D3581">
        <w:rPr>
          <w:sz w:val="24"/>
          <w:lang w:val="mt-MT"/>
        </w:rPr>
        <w:t xml:space="preserve">, I., </w:t>
      </w:r>
      <w:proofErr w:type="spellStart"/>
      <w:r w:rsidRPr="007D3581">
        <w:rPr>
          <w:sz w:val="24"/>
          <w:lang w:val="mt-MT"/>
        </w:rPr>
        <w:t>Oehen</w:t>
      </w:r>
      <w:proofErr w:type="spellEnd"/>
      <w:r w:rsidRPr="007D3581">
        <w:rPr>
          <w:sz w:val="24"/>
          <w:lang w:val="mt-MT"/>
        </w:rPr>
        <w:t xml:space="preserve">, B., </w:t>
      </w:r>
      <w:proofErr w:type="spellStart"/>
      <w:r w:rsidRPr="007D3581">
        <w:rPr>
          <w:sz w:val="24"/>
          <w:lang w:val="mt-MT"/>
        </w:rPr>
        <w:t>Zemp</w:t>
      </w:r>
      <w:proofErr w:type="spellEnd"/>
      <w:r w:rsidRPr="007D3581">
        <w:rPr>
          <w:sz w:val="24"/>
          <w:lang w:val="mt-MT"/>
        </w:rPr>
        <w:t xml:space="preserve">, N., Widmer, A., </w:t>
      </w:r>
      <w:proofErr w:type="spellStart"/>
      <w:r w:rsidRPr="007D3581">
        <w:rPr>
          <w:sz w:val="24"/>
          <w:lang w:val="mt-MT"/>
        </w:rPr>
        <w:t>Hilbeck</w:t>
      </w:r>
      <w:proofErr w:type="spellEnd"/>
      <w:r w:rsidRPr="007D3581">
        <w:rPr>
          <w:sz w:val="24"/>
          <w:lang w:val="mt-MT"/>
        </w:rPr>
        <w:t>, A., (2017), “</w:t>
      </w:r>
      <w:proofErr w:type="spellStart"/>
      <w:r w:rsidRPr="007D3581">
        <w:rPr>
          <w:sz w:val="24"/>
          <w:lang w:val="mt-MT"/>
        </w:rPr>
        <w:t>Teosinte</w:t>
      </w:r>
      <w:proofErr w:type="spellEnd"/>
      <w:r w:rsidRPr="007D3581">
        <w:rPr>
          <w:sz w:val="24"/>
          <w:lang w:val="mt-MT"/>
        </w:rPr>
        <w:t xml:space="preserve"> in Europe – </w:t>
      </w:r>
      <w:proofErr w:type="spellStart"/>
      <w:r w:rsidRPr="007D3581">
        <w:rPr>
          <w:sz w:val="24"/>
          <w:lang w:val="mt-MT"/>
        </w:rPr>
        <w:t>Search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for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the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Origin</w:t>
      </w:r>
      <w:proofErr w:type="spellEnd"/>
      <w:r w:rsidRPr="007D3581">
        <w:rPr>
          <w:sz w:val="24"/>
          <w:lang w:val="mt-MT"/>
        </w:rPr>
        <w:t xml:space="preserve"> of a </w:t>
      </w:r>
      <w:proofErr w:type="spellStart"/>
      <w:r w:rsidRPr="007D3581">
        <w:rPr>
          <w:sz w:val="24"/>
          <w:lang w:val="mt-MT"/>
        </w:rPr>
        <w:t>Novel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Weed</w:t>
      </w:r>
      <w:proofErr w:type="spellEnd"/>
      <w:r w:rsidRPr="007D3581">
        <w:rPr>
          <w:sz w:val="24"/>
          <w:lang w:val="mt-MT"/>
        </w:rPr>
        <w:t>” (It-</w:t>
      </w:r>
      <w:proofErr w:type="spellStart"/>
      <w:r w:rsidRPr="007D3581">
        <w:rPr>
          <w:sz w:val="24"/>
          <w:lang w:val="mt-MT"/>
        </w:rPr>
        <w:t>Teosinte</w:t>
      </w:r>
      <w:proofErr w:type="spellEnd"/>
      <w:r w:rsidRPr="007D3581">
        <w:rPr>
          <w:sz w:val="24"/>
          <w:lang w:val="mt-MT"/>
        </w:rPr>
        <w:t xml:space="preserve"> fl-Ewropa – Tfittxija għall-Oriġini ta’ Ħaxix Ħażin Ġdid), Rapporti Xjentifiċi, 7: 1560, </w:t>
      </w:r>
      <w:hyperlink r:id="rId24" w:history="1">
        <w:r w:rsidRPr="007D3581">
          <w:rPr>
            <w:rStyle w:val="Hyperlink"/>
            <w:sz w:val="24"/>
            <w:lang w:val="mt-MT"/>
          </w:rPr>
          <w:t>https://doi.org/10.1038/s41598-017-01478-w</w:t>
        </w:r>
      </w:hyperlink>
      <w:r w:rsidRPr="007D3581">
        <w:rPr>
          <w:sz w:val="24"/>
          <w:lang w:val="mt-MT"/>
        </w:rPr>
        <w:t>.</w:t>
      </w:r>
    </w:p>
  </w:footnote>
  <w:footnote w:id="14">
    <w:p w14:paraId="3B90C8FF" w14:textId="78660AAE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>“</w:t>
      </w:r>
      <w:proofErr w:type="spellStart"/>
      <w:r w:rsidRPr="007D3581">
        <w:rPr>
          <w:sz w:val="24"/>
          <w:lang w:val="mt-MT"/>
        </w:rPr>
        <w:t>Strategic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Dialogue</w:t>
      </w:r>
      <w:proofErr w:type="spellEnd"/>
      <w:r w:rsidRPr="007D3581">
        <w:rPr>
          <w:sz w:val="24"/>
          <w:lang w:val="mt-MT"/>
        </w:rPr>
        <w:t xml:space="preserve"> on </w:t>
      </w:r>
      <w:proofErr w:type="spellStart"/>
      <w:r w:rsidRPr="007D3581">
        <w:rPr>
          <w:sz w:val="24"/>
          <w:lang w:val="mt-MT"/>
        </w:rPr>
        <w:t>the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Future</w:t>
      </w:r>
      <w:proofErr w:type="spellEnd"/>
      <w:r w:rsidRPr="007D3581">
        <w:rPr>
          <w:sz w:val="24"/>
          <w:lang w:val="mt-MT"/>
        </w:rPr>
        <w:t xml:space="preserve"> of EU </w:t>
      </w:r>
      <w:proofErr w:type="spellStart"/>
      <w:r w:rsidRPr="007D3581">
        <w:rPr>
          <w:sz w:val="24"/>
          <w:lang w:val="mt-MT"/>
        </w:rPr>
        <w:t>Agriculture</w:t>
      </w:r>
      <w:proofErr w:type="spellEnd"/>
      <w:r w:rsidRPr="007D3581">
        <w:rPr>
          <w:sz w:val="24"/>
          <w:lang w:val="mt-MT"/>
        </w:rPr>
        <w:t xml:space="preserve"> - A </w:t>
      </w:r>
      <w:proofErr w:type="spellStart"/>
      <w:r w:rsidRPr="007D3581">
        <w:rPr>
          <w:sz w:val="24"/>
          <w:lang w:val="mt-MT"/>
        </w:rPr>
        <w:t>shared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prospect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for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farming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and</w:t>
      </w:r>
      <w:proofErr w:type="spellEnd"/>
      <w:r w:rsidRPr="007D3581">
        <w:rPr>
          <w:sz w:val="24"/>
          <w:lang w:val="mt-MT"/>
        </w:rPr>
        <w:t xml:space="preserve"> </w:t>
      </w:r>
      <w:proofErr w:type="spellStart"/>
      <w:r w:rsidRPr="007D3581">
        <w:rPr>
          <w:sz w:val="24"/>
          <w:lang w:val="mt-MT"/>
        </w:rPr>
        <w:t>food</w:t>
      </w:r>
      <w:proofErr w:type="spellEnd"/>
      <w:r w:rsidRPr="007D3581">
        <w:rPr>
          <w:sz w:val="24"/>
          <w:lang w:val="mt-MT"/>
        </w:rPr>
        <w:t xml:space="preserve"> in Europe” (Djalogu Strateġiku dwar il-Futur tal-Agrikoltura tal-UE - Prospett kondiviż għall-biedja u għall-ikel fl-Ewropa), Settembru 2024, </w:t>
      </w:r>
      <w:hyperlink r:id="rId25" w:history="1">
        <w:r w:rsidRPr="007D3581">
          <w:rPr>
            <w:rStyle w:val="Hyperlink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7D3581">
        <w:rPr>
          <w:sz w:val="24"/>
          <w:lang w:val="mt-MT"/>
        </w:rPr>
        <w:t xml:space="preserve">. </w:t>
      </w:r>
    </w:p>
  </w:footnote>
  <w:footnote w:id="15">
    <w:p w14:paraId="3C7BB960" w14:textId="6160B1C0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26" w:history="1">
        <w:r w:rsidRPr="007D3581">
          <w:rPr>
            <w:rStyle w:val="Hyperlink"/>
            <w:sz w:val="24"/>
            <w:lang w:val="mt-MT"/>
          </w:rPr>
          <w:t>https://www.ohchr.org/en/documents/thematic-reports/ahrc3448-report-special-rapporteur-right-food</w:t>
        </w:r>
      </w:hyperlink>
      <w:r w:rsidRPr="007D3581">
        <w:rPr>
          <w:sz w:val="24"/>
          <w:lang w:val="mt-MT"/>
        </w:rPr>
        <w:t xml:space="preserve">. </w:t>
      </w:r>
    </w:p>
  </w:footnote>
  <w:footnote w:id="16">
    <w:p w14:paraId="71837070" w14:textId="177262D5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27" w:history="1">
        <w:r w:rsidRPr="007D3581">
          <w:rPr>
            <w:rStyle w:val="Hyperlink"/>
            <w:sz w:val="24"/>
            <w:lang w:val="mt-MT"/>
          </w:rPr>
          <w:t>https://www.un.org/sustainabledevelopment/health/</w:t>
        </w:r>
      </w:hyperlink>
      <w:r w:rsidRPr="007D3581">
        <w:rPr>
          <w:sz w:val="24"/>
          <w:lang w:val="mt-MT"/>
        </w:rPr>
        <w:t xml:space="preserve">. </w:t>
      </w:r>
    </w:p>
  </w:footnote>
  <w:footnote w:id="17">
    <w:p w14:paraId="5A7D6D59" w14:textId="734AF4BB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28" w:history="1">
        <w:r w:rsidRPr="007D3581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7D3581">
        <w:rPr>
          <w:sz w:val="24"/>
          <w:lang w:val="mt-MT"/>
        </w:rPr>
        <w:t xml:space="preserve">. </w:t>
      </w:r>
    </w:p>
  </w:footnote>
  <w:footnote w:id="18">
    <w:p w14:paraId="18D8E87E" w14:textId="091F3C96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29" w:history="1">
        <w:r w:rsidRPr="007D3581">
          <w:rPr>
            <w:rStyle w:val="Hyperlink"/>
            <w:sz w:val="24"/>
            <w:lang w:val="mt-MT"/>
          </w:rPr>
          <w:t>https://commission.europa.eu/document/2c64e540-c07a-4376-a1da-368d289f4afe_en</w:t>
        </w:r>
      </w:hyperlink>
      <w:r w:rsidRPr="007D3581">
        <w:rPr>
          <w:sz w:val="24"/>
          <w:lang w:val="mt-MT"/>
        </w:rPr>
        <w:t>.</w:t>
      </w:r>
    </w:p>
  </w:footnote>
  <w:footnote w:id="19">
    <w:p w14:paraId="545BF899" w14:textId="0932B0C7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>Il-Kummissjoni “tista’”, u mhux “għandha”, tmexxi bl-awtorizzazzjoni jekk ma jkun hemm l-ebda maġġoranza kwalifikata ta’ Stati Membri favur fil-Kumitat ta’ Appell, skont l-Artikolu 6(3) tar-Regolament (UE) Nru 182/2011.</w:t>
      </w:r>
    </w:p>
  </w:footnote>
  <w:footnote w:id="20">
    <w:p w14:paraId="675CE2B7" w14:textId="1EEDD186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30" w:history="1">
        <w:r w:rsidRPr="007D3581">
          <w:rPr>
            <w:rStyle w:val="Hyperlink"/>
            <w:sz w:val="24"/>
            <w:lang w:val="mt-MT"/>
          </w:rPr>
          <w:t>https://food.ec.europa.eu/document/download/ee1a5aed-5303-4c32-bb59-813143a1df47_en?filename=sc_modif-genet_20250613_sum.pdf</w:t>
        </w:r>
      </w:hyperlink>
      <w:r w:rsidRPr="007D3581">
        <w:rPr>
          <w:sz w:val="24"/>
          <w:lang w:val="mt-MT"/>
        </w:rPr>
        <w:t>.</w:t>
      </w:r>
    </w:p>
  </w:footnote>
  <w:footnote w:id="21">
    <w:p w14:paraId="71727E37" w14:textId="32A3AF85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 ELI: </w:t>
      </w:r>
      <w:hyperlink r:id="rId31" w:history="1">
        <w:r w:rsidRPr="007D3581">
          <w:rPr>
            <w:rStyle w:val="Hyperlink"/>
            <w:sz w:val="24"/>
            <w:lang w:val="mt-MT"/>
          </w:rPr>
          <w:t>http://data.europa.eu/eli/reg/2002/178/oj</w:t>
        </w:r>
      </w:hyperlink>
      <w:r w:rsidRPr="007D3581">
        <w:rPr>
          <w:sz w:val="24"/>
          <w:lang w:val="mt-MT"/>
        </w:rPr>
        <w:t>).</w:t>
      </w:r>
    </w:p>
  </w:footnote>
  <w:footnote w:id="22">
    <w:p w14:paraId="5060E7DC" w14:textId="29489965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 xml:space="preserve">Kif deskritt fl-anness tal-komunikazzjoni tal-Kummissjoni tal-14 ta’ Ottubru 2020 bit-titolu “Strateġija dwar is-Sustanzi Kimiċi għas-Sostenibbiltà Lejn Ambjent Ħieles mit-Tossiċità”, </w:t>
      </w:r>
      <w:proofErr w:type="spellStart"/>
      <w:r w:rsidRPr="007D3581">
        <w:rPr>
          <w:sz w:val="24"/>
          <w:lang w:val="mt-MT"/>
        </w:rPr>
        <w:t>COM</w:t>
      </w:r>
      <w:proofErr w:type="spellEnd"/>
      <w:r w:rsidRPr="007D3581">
        <w:rPr>
          <w:sz w:val="24"/>
          <w:lang w:val="mt-MT"/>
        </w:rPr>
        <w:t xml:space="preserve">(2020)0667, </w:t>
      </w:r>
      <w:hyperlink r:id="rId32" w:anchor="document2" w:history="1">
        <w:r w:rsidRPr="007D3581">
          <w:rPr>
            <w:rStyle w:val="Hyperlink"/>
            <w:sz w:val="24"/>
            <w:lang w:val="mt-MT"/>
          </w:rPr>
          <w:t>https://eur-lex.europa.eu/legal-content/MT/TXT/?uri=COM%3A2020%3A667%3AFIN#document2</w:t>
        </w:r>
      </w:hyperlink>
      <w:r w:rsidRPr="007D3581">
        <w:rPr>
          <w:sz w:val="24"/>
          <w:lang w:val="mt-MT"/>
        </w:rPr>
        <w:t>.</w:t>
      </w:r>
    </w:p>
  </w:footnote>
  <w:footnote w:id="23">
    <w:p w14:paraId="30ABC1B5" w14:textId="4DB3981E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hyperlink r:id="rId33" w:history="1">
        <w:r w:rsidRPr="007D3581">
          <w:rPr>
            <w:rStyle w:val="Hyperlink"/>
            <w:sz w:val="24"/>
            <w:lang w:val="mt-MT"/>
          </w:rPr>
          <w:t>https://tillymetz.lu/wp-content/uploads/2020/09/Co-signed-letter-MEP-Metz.pdf</w:t>
        </w:r>
      </w:hyperlink>
      <w:r w:rsidRPr="007D3581">
        <w:rPr>
          <w:sz w:val="24"/>
          <w:lang w:val="mt-MT"/>
        </w:rPr>
        <w:t xml:space="preserve">. </w:t>
      </w:r>
    </w:p>
  </w:footnote>
  <w:footnote w:id="24">
    <w:p w14:paraId="48330DFA" w14:textId="5A750AA3" w:rsidR="00443392" w:rsidRPr="007D3581" w:rsidRDefault="00443392" w:rsidP="007D3581">
      <w:pPr>
        <w:pStyle w:val="FootnoteText"/>
        <w:ind w:left="567" w:hanging="567"/>
        <w:rPr>
          <w:sz w:val="24"/>
          <w:lang w:val="mt-MT"/>
        </w:rPr>
      </w:pPr>
      <w:r w:rsidRPr="007D3581">
        <w:rPr>
          <w:rStyle w:val="FootnoteReference"/>
          <w:sz w:val="24"/>
          <w:lang w:val="mt-MT"/>
        </w:rPr>
        <w:footnoteRef/>
      </w:r>
      <w:r w:rsidR="007D3581" w:rsidRPr="007D3581">
        <w:rPr>
          <w:sz w:val="24"/>
          <w:lang w:val="mt-MT"/>
        </w:rPr>
        <w:t xml:space="preserve"> </w:t>
      </w:r>
      <w:r w:rsidR="007D3581" w:rsidRPr="007D3581">
        <w:rPr>
          <w:sz w:val="24"/>
          <w:lang w:val="mt-MT"/>
        </w:rPr>
        <w:tab/>
      </w:r>
      <w:r w:rsidRPr="007D3581">
        <w:rPr>
          <w:sz w:val="24"/>
          <w:lang w:val="mt-MT"/>
        </w:rPr>
        <w:t>Ir-riżoluzzjoni tal-Parlament Ewropew tal-15 ta’ Jannar 2020 dwar il-Patt Ekoloġiku Ewropew (ĠU C 270, 7.7.2021, p. 2), il-paragrafu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5214B" w14:textId="77777777" w:rsidR="00064002" w:rsidRPr="007D35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B5649" w14:textId="77777777" w:rsidR="00064002" w:rsidRPr="007D35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B9442" w14:textId="77777777" w:rsidR="00064002" w:rsidRPr="007D35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8822699">
    <w:abstractNumId w:val="9"/>
  </w:num>
  <w:num w:numId="2" w16cid:durableId="2030597015">
    <w:abstractNumId w:val="9"/>
  </w:num>
  <w:num w:numId="3" w16cid:durableId="1768816828">
    <w:abstractNumId w:val="7"/>
  </w:num>
  <w:num w:numId="4" w16cid:durableId="950354330">
    <w:abstractNumId w:val="7"/>
  </w:num>
  <w:num w:numId="5" w16cid:durableId="1892644653">
    <w:abstractNumId w:val="6"/>
  </w:num>
  <w:num w:numId="6" w16cid:durableId="1328436753">
    <w:abstractNumId w:val="6"/>
  </w:num>
  <w:num w:numId="7" w16cid:durableId="1430660772">
    <w:abstractNumId w:val="5"/>
  </w:num>
  <w:num w:numId="8" w16cid:durableId="1708069881">
    <w:abstractNumId w:val="5"/>
  </w:num>
  <w:num w:numId="9" w16cid:durableId="938371005">
    <w:abstractNumId w:val="4"/>
  </w:num>
  <w:num w:numId="10" w16cid:durableId="1352996431">
    <w:abstractNumId w:val="4"/>
  </w:num>
  <w:num w:numId="11" w16cid:durableId="2026859826">
    <w:abstractNumId w:val="8"/>
  </w:num>
  <w:num w:numId="12" w16cid:durableId="466243090">
    <w:abstractNumId w:val="8"/>
  </w:num>
  <w:num w:numId="13" w16cid:durableId="579213057">
    <w:abstractNumId w:val="3"/>
  </w:num>
  <w:num w:numId="14" w16cid:durableId="1587616826">
    <w:abstractNumId w:val="3"/>
  </w:num>
  <w:num w:numId="15" w16cid:durableId="1414887521">
    <w:abstractNumId w:val="2"/>
  </w:num>
  <w:num w:numId="16" w16cid:durableId="1619212987">
    <w:abstractNumId w:val="2"/>
  </w:num>
  <w:num w:numId="17" w16cid:durableId="245381080">
    <w:abstractNumId w:val="1"/>
  </w:num>
  <w:num w:numId="18" w16cid:durableId="140194607">
    <w:abstractNumId w:val="1"/>
  </w:num>
  <w:num w:numId="19" w16cid:durableId="408583259">
    <w:abstractNumId w:val="0"/>
  </w:num>
  <w:num w:numId="20" w16cid:durableId="1029910538">
    <w:abstractNumId w:val="0"/>
  </w:num>
  <w:num w:numId="21" w16cid:durableId="1076241957">
    <w:abstractNumId w:val="9"/>
  </w:num>
  <w:num w:numId="22" w16cid:durableId="1068724758">
    <w:abstractNumId w:val="7"/>
  </w:num>
  <w:num w:numId="23" w16cid:durableId="326204654">
    <w:abstractNumId w:val="6"/>
  </w:num>
  <w:num w:numId="24" w16cid:durableId="636106985">
    <w:abstractNumId w:val="5"/>
  </w:num>
  <w:num w:numId="25" w16cid:durableId="1679884962">
    <w:abstractNumId w:val="4"/>
  </w:num>
  <w:num w:numId="26" w16cid:durableId="561211163">
    <w:abstractNumId w:val="8"/>
  </w:num>
  <w:num w:numId="27" w16cid:durableId="1133715040">
    <w:abstractNumId w:val="3"/>
  </w:num>
  <w:num w:numId="28" w16cid:durableId="1656031916">
    <w:abstractNumId w:val="2"/>
  </w:num>
  <w:num w:numId="29" w16cid:durableId="1748307043">
    <w:abstractNumId w:val="1"/>
  </w:num>
  <w:num w:numId="30" w16cid:durableId="1297831677">
    <w:abstractNumId w:val="0"/>
  </w:num>
  <w:num w:numId="31" w16cid:durableId="706413924">
    <w:abstractNumId w:val="9"/>
  </w:num>
  <w:num w:numId="32" w16cid:durableId="749160349">
    <w:abstractNumId w:val="7"/>
  </w:num>
  <w:num w:numId="33" w16cid:durableId="1506943536">
    <w:abstractNumId w:val="6"/>
  </w:num>
  <w:num w:numId="34" w16cid:durableId="1389381355">
    <w:abstractNumId w:val="5"/>
  </w:num>
  <w:num w:numId="35" w16cid:durableId="43600191">
    <w:abstractNumId w:val="4"/>
  </w:num>
  <w:num w:numId="36" w16cid:durableId="271401411">
    <w:abstractNumId w:val="8"/>
  </w:num>
  <w:num w:numId="37" w16cid:durableId="1886527169">
    <w:abstractNumId w:val="3"/>
  </w:num>
  <w:num w:numId="38" w16cid:durableId="1433434184">
    <w:abstractNumId w:val="2"/>
  </w:num>
  <w:num w:numId="39" w16cid:durableId="1627008097">
    <w:abstractNumId w:val="1"/>
  </w:num>
  <w:num w:numId="40" w16cid:durableId="837966280">
    <w:abstractNumId w:val="0"/>
  </w:num>
  <w:num w:numId="41" w16cid:durableId="2130121046">
    <w:abstractNumId w:val="10"/>
  </w:num>
  <w:num w:numId="42" w16cid:durableId="2088187070">
    <w:abstractNumId w:val="10"/>
  </w:num>
  <w:num w:numId="43" w16cid:durableId="943460804">
    <w:abstractNumId w:val="10"/>
  </w:num>
  <w:num w:numId="44" w16cid:durableId="13699927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7/2025"/>
    <w:docVar w:name="dvlangue" w:val="MT"/>
    <w:docVar w:name="dvnumam" w:val="0"/>
    <w:docVar w:name="dvpe" w:val="775.588"/>
    <w:docVar w:name="dvtitre" w:val="Riżoluzzjoni tal-Parlament Ewropew tal-xx ta' Ottubru 2025 dwar l-abbozz ta’ deċiżjoni ta’ implimentazzjoni tal-Kummissjoni li tawtorizza t-tqegħid fis-suq ta’ prodotti li fihom, jikkonsistu minn, jew li huma prodotti minn qamħirrum ġenetikament modifikat DP51291 skont ir-Regolament (KE) Nru 1829/2003 tal-Parlament Ewropew u tal-Kunsill(D108064/03 – 2025/2807(RSP))"/>
  </w:docVars>
  <w:rsids>
    <w:rsidRoot w:val="00D60A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201A"/>
    <w:rsid w:val="001F32AE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39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154"/>
    <w:rsid w:val="006631B6"/>
    <w:rsid w:val="00666764"/>
    <w:rsid w:val="00680577"/>
    <w:rsid w:val="00687059"/>
    <w:rsid w:val="006F74FA"/>
    <w:rsid w:val="00731ADD"/>
    <w:rsid w:val="00734777"/>
    <w:rsid w:val="00747932"/>
    <w:rsid w:val="00751A4A"/>
    <w:rsid w:val="00756632"/>
    <w:rsid w:val="00762C74"/>
    <w:rsid w:val="00786EC0"/>
    <w:rsid w:val="007B3281"/>
    <w:rsid w:val="007D1690"/>
    <w:rsid w:val="007D3581"/>
    <w:rsid w:val="007E22AD"/>
    <w:rsid w:val="00817416"/>
    <w:rsid w:val="00826FF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E7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D2"/>
    <w:rsid w:val="00BD48FE"/>
    <w:rsid w:val="00BD7BD8"/>
    <w:rsid w:val="00BE6ADC"/>
    <w:rsid w:val="00BF2015"/>
    <w:rsid w:val="00C05BFE"/>
    <w:rsid w:val="00C23CD4"/>
    <w:rsid w:val="00C61C0C"/>
    <w:rsid w:val="00C941CB"/>
    <w:rsid w:val="00CC2357"/>
    <w:rsid w:val="00CF071A"/>
    <w:rsid w:val="00D058B8"/>
    <w:rsid w:val="00D56C11"/>
    <w:rsid w:val="00D60A5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BBE8F"/>
  <w15:chartTrackingRefBased/>
  <w15:docId w15:val="{1B31A86A-B435-4A6B-8B35-15FAD0A7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3392"/>
    <w:pPr>
      <w:spacing w:before="480" w:after="240"/>
    </w:pPr>
  </w:style>
  <w:style w:type="paragraph" w:customStyle="1" w:styleId="NormalHanging12a">
    <w:name w:val="NormalHanging12a"/>
    <w:basedOn w:val="Normal"/>
    <w:rsid w:val="00443392"/>
    <w:pPr>
      <w:spacing w:after="240"/>
      <w:ind w:left="567" w:hanging="567"/>
    </w:pPr>
  </w:style>
  <w:style w:type="paragraph" w:customStyle="1" w:styleId="NormalBold">
    <w:name w:val="NormalBold"/>
    <w:basedOn w:val="Normal"/>
    <w:rsid w:val="00443392"/>
    <w:rPr>
      <w:b/>
    </w:rPr>
  </w:style>
  <w:style w:type="character" w:styleId="Hyperlink">
    <w:name w:val="Hyperlink"/>
    <w:basedOn w:val="DefaultParagraphFont"/>
    <w:uiPriority w:val="99"/>
    <w:rsid w:val="00443392"/>
    <w:rPr>
      <w:color w:val="0563C1" w:themeColor="hyperlink"/>
      <w:u w:val="single"/>
    </w:rPr>
  </w:style>
  <w:style w:type="character" w:customStyle="1" w:styleId="Funotenzeichen">
    <w:name w:val="Fußnotenzeichen"/>
    <w:qFormat/>
    <w:rsid w:val="00443392"/>
    <w:rPr>
      <w:vertAlign w:val="superscript"/>
    </w:rPr>
  </w:style>
  <w:style w:type="paragraph" w:styleId="Revision">
    <w:name w:val="Revision"/>
    <w:hidden/>
    <w:uiPriority w:val="99"/>
    <w:semiHidden/>
    <w:rsid w:val="0066676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C/2025/2246/oj" TargetMode="External"/><Relationship Id="rId18" Type="http://schemas.openxmlformats.org/officeDocument/2006/relationships/hyperlink" Target="https://doi.org/10.1371/journal.pone.0123011" TargetMode="External"/><Relationship Id="rId26" Type="http://schemas.openxmlformats.org/officeDocument/2006/relationships/hyperlink" Target="https://www.ohchr.org/en/documents/thematic-reports/ahrc3448-report-special-rapporteur-right-food" TargetMode="External"/><Relationship Id="rId3" Type="http://schemas.openxmlformats.org/officeDocument/2006/relationships/hyperlink" Target="http://data.europa.eu/eli/reg/2011/182/oj" TargetMode="External"/><Relationship Id="rId21" Type="http://schemas.openxmlformats.org/officeDocument/2006/relationships/hyperlink" Target="https://doi.org/10.1186/2190-4715-24-24" TargetMode="External"/><Relationship Id="rId7" Type="http://schemas.openxmlformats.org/officeDocument/2006/relationships/hyperlink" Target="http://data.europa.eu/eli/C/2025/1799/oj" TargetMode="External"/><Relationship Id="rId12" Type="http://schemas.openxmlformats.org/officeDocument/2006/relationships/hyperlink" Target="http://data.europa.eu/eli/C/2025/1804/oj" TargetMode="External"/><Relationship Id="rId17" Type="http://schemas.openxmlformats.org/officeDocument/2006/relationships/hyperlink" Target="http://data.europa.eu/eli/reg_impl/2013/503/oj" TargetMode="External"/><Relationship Id="rId25" Type="http://schemas.openxmlformats.org/officeDocument/2006/relationships/hyperlink" Target="https://agriculture.ec.europa.eu/document/download/171329ff-0f50-4fa5-946f-aea11032172e_en?filename=strategic-dialogue-report-2024_en.pdf" TargetMode="External"/><Relationship Id="rId33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03/1829/oj" TargetMode="External"/><Relationship Id="rId16" Type="http://schemas.openxmlformats.org/officeDocument/2006/relationships/hyperlink" Target="https://www.testbiotech.org/wp-content/uploads/2024/12/Testbiotech_comment_&#8204;maize_DP51291.pdf" TargetMode="External"/><Relationship Id="rId20" Type="http://schemas.openxmlformats.org/officeDocument/2006/relationships/hyperlink" Target="https://www.ncbi.nlm.nih.gov/pubmed/26296738" TargetMode="External"/><Relationship Id="rId29" Type="http://schemas.openxmlformats.org/officeDocument/2006/relationships/hyperlink" Target="https://commission.europa.eu/document/2c64e540-c07a-4376-a1da-368d289f4afe_en" TargetMode="External"/><Relationship Id="rId1" Type="http://schemas.openxmlformats.org/officeDocument/2006/relationships/hyperlink" Target="http://data.europa.eu/eli/dec_impl/2025/1898/oj" TargetMode="External"/><Relationship Id="rId6" Type="http://schemas.openxmlformats.org/officeDocument/2006/relationships/hyperlink" Target="http://data.europa.eu/eli/C/2025/1798/oj" TargetMode="External"/><Relationship Id="rId11" Type="http://schemas.openxmlformats.org/officeDocument/2006/relationships/hyperlink" Target="http://data.europa.eu/eli/C/2025/1803/oj" TargetMode="External"/><Relationship Id="rId24" Type="http://schemas.openxmlformats.org/officeDocument/2006/relationships/hyperlink" Target="https://doi.org/10.1038/s41598-017-01478-w" TargetMode="External"/><Relationship Id="rId32" Type="http://schemas.openxmlformats.org/officeDocument/2006/relationships/hyperlink" Target="https://eur-lex.europa.eu/legal-content/MT/TXT/?uri=COM:2020:667:FIN" TargetMode="External"/><Relationship Id="rId5" Type="http://schemas.openxmlformats.org/officeDocument/2006/relationships/hyperlink" Target="http://data.europa.eu/eli/C/2025/1797/oj" TargetMode="External"/><Relationship Id="rId15" Type="http://schemas.openxmlformats.org/officeDocument/2006/relationships/hyperlink" Target="http://data.europa.eu/eli/reg/2009/1107/oj" TargetMode="External"/><Relationship Id="rId23" Type="http://schemas.openxmlformats.org/officeDocument/2006/relationships/hyperlink" Target="https://doi.org/10.1016/j.fct.2016.03.009" TargetMode="External"/><Relationship Id="rId28" Type="http://schemas.openxmlformats.org/officeDocument/2006/relationships/hyperlink" Target="https://ec.europa.eu/commission/presscorner/detail/mt/ip_22_7834." TargetMode="External"/><Relationship Id="rId10" Type="http://schemas.openxmlformats.org/officeDocument/2006/relationships/hyperlink" Target="http://data.europa.eu/eli/C/2025/1802/oj" TargetMode="External"/><Relationship Id="rId19" Type="http://schemas.openxmlformats.org/officeDocument/2006/relationships/hyperlink" Target="https://doi.org/10.1126/science.abe1148" TargetMode="External"/><Relationship Id="rId31" Type="http://schemas.openxmlformats.org/officeDocument/2006/relationships/hyperlink" Target="http://data.europa.eu/eli/reg/2002/178/oj" TargetMode="External"/><Relationship Id="rId4" Type="http://schemas.openxmlformats.org/officeDocument/2006/relationships/hyperlink" Target="https://doi.org/10.2903/j.efsa.2024.9059" TargetMode="External"/><Relationship Id="rId9" Type="http://schemas.openxmlformats.org/officeDocument/2006/relationships/hyperlink" Target="http://data.europa.eu/eli/C/2025/1801/oj" TargetMode="External"/><Relationship Id="rId14" Type="http://schemas.openxmlformats.org/officeDocument/2006/relationships/hyperlink" Target="http://data.europa.eu/eli/C/2025/2247/oj" TargetMode="External"/><Relationship Id="rId22" Type="http://schemas.openxmlformats.org/officeDocument/2006/relationships/hyperlink" Target="https://onlinelibrary.wiley.com/doi/full/10.1002/jat.3252" TargetMode="External"/><Relationship Id="rId27" Type="http://schemas.openxmlformats.org/officeDocument/2006/relationships/hyperlink" Target="https://www.un.org/sustainabledevelopment/health/" TargetMode="External"/><Relationship Id="rId30" Type="http://schemas.openxmlformats.org/officeDocument/2006/relationships/hyperlink" Target="https://food.ec.europa.eu/document/download/ee1a5aed-5303-4c32-bb59-813143a1df47_en?filename=sc_modif-genet_20250613_sum.pdf" TargetMode="External"/><Relationship Id="rId8" Type="http://schemas.openxmlformats.org/officeDocument/2006/relationships/hyperlink" Target="http://data.europa.eu/eli/C/2025/18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2031</Words>
  <Characters>14638</Characters>
  <Application>Microsoft Office Word</Application>
  <DocSecurity>0</DocSecurity>
  <Lines>221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2025-11-13T14:50:00Z</dcterms:created>
  <dcterms:modified xsi:type="dcterms:W3CDTF">2025-11-13T14:50:00Z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B10-0407/2025</vt:lpwstr>
  </property>
  <property fmtid="{D5CDD505-2E9C-101B-9397-08002B2CF9AE}" pid="4" name="&lt;Type&gt;">
    <vt:lpwstr>RR</vt:lpwstr>
  </property>
</Properties>
</file>