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57E8" w14:paraId="6C73ED8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1C5B14" w14:textId="77777777" w:rsidR="00751A4A" w:rsidRPr="00DB57E8" w:rsidRDefault="00021EC3" w:rsidP="0010095E">
            <w:pPr>
              <w:pStyle w:val="EPName"/>
            </w:pPr>
            <w:r w:rsidRPr="00DB57E8">
              <w:t>Evropský parlament</w:t>
            </w:r>
          </w:p>
          <w:p w14:paraId="06DEC844" w14:textId="77777777" w:rsidR="00751A4A" w:rsidRPr="00DB57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57E8">
              <w:t>2024</w:t>
            </w:r>
            <w:r w:rsidR="00817416" w:rsidRPr="00DB57E8">
              <w:t>-202</w:t>
            </w:r>
            <w:r w:rsidRPr="00DB57E8">
              <w:t>9</w:t>
            </w:r>
          </w:p>
        </w:tc>
        <w:tc>
          <w:tcPr>
            <w:tcW w:w="2268" w:type="dxa"/>
            <w:shd w:val="clear" w:color="auto" w:fill="auto"/>
          </w:tcPr>
          <w:p w14:paraId="2BB57C72" w14:textId="77777777" w:rsidR="00751A4A" w:rsidRPr="00DB57E8" w:rsidRDefault="00187494" w:rsidP="0010095E">
            <w:pPr>
              <w:pStyle w:val="EPLogo"/>
            </w:pPr>
            <w:r w:rsidRPr="00DB57E8">
              <w:rPr>
                <w:noProof/>
                <w:lang w:eastAsia="ja-JP"/>
              </w:rPr>
              <w:drawing>
                <wp:inline distT="0" distB="0" distL="0" distR="0" wp14:anchorId="5278B063" wp14:editId="7B13B9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6CB5F4" w14:textId="77777777" w:rsidR="00D058B8" w:rsidRPr="00DB57E8" w:rsidRDefault="00D058B8" w:rsidP="004C5D52">
      <w:pPr>
        <w:pStyle w:val="LineTop"/>
      </w:pPr>
    </w:p>
    <w:p w14:paraId="038D1DFF" w14:textId="77777777" w:rsidR="00680577" w:rsidRPr="00DB57E8" w:rsidRDefault="00021EC3" w:rsidP="00680577">
      <w:pPr>
        <w:pStyle w:val="EPBodyTA1"/>
      </w:pPr>
      <w:r w:rsidRPr="00DB57E8">
        <w:t>PŘIJATÉ TEXTY</w:t>
      </w:r>
    </w:p>
    <w:p w14:paraId="57C476A2" w14:textId="77777777" w:rsidR="00D058B8" w:rsidRPr="00DB57E8" w:rsidRDefault="00D058B8" w:rsidP="00D058B8">
      <w:pPr>
        <w:pStyle w:val="LineBottom"/>
      </w:pPr>
    </w:p>
    <w:p w14:paraId="27080B21" w14:textId="144B2BF4" w:rsidR="00021EC3" w:rsidRPr="00DB57E8" w:rsidRDefault="00021EC3" w:rsidP="00021EC3">
      <w:pPr>
        <w:pStyle w:val="ATHeading1"/>
      </w:pPr>
      <w:bookmarkStart w:id="0" w:name="TANumber"/>
      <w:r w:rsidRPr="00DB57E8">
        <w:t>P10_TA(2025)0</w:t>
      </w:r>
      <w:bookmarkEnd w:id="0"/>
      <w:r w:rsidR="002E2B77">
        <w:t>223</w:t>
      </w:r>
    </w:p>
    <w:p w14:paraId="7A9FC880" w14:textId="77777777" w:rsidR="00021EC3" w:rsidRPr="00DB57E8" w:rsidRDefault="00021EC3" w:rsidP="00021EC3">
      <w:pPr>
        <w:pStyle w:val="ATHeading2"/>
      </w:pPr>
      <w:bookmarkStart w:id="1" w:name="title"/>
      <w:r w:rsidRPr="00DB57E8">
        <w:t xml:space="preserve">Svévolné zadržování občanů EU Javiera </w:t>
      </w:r>
      <w:proofErr w:type="spellStart"/>
      <w:r w:rsidRPr="00DB57E8">
        <w:t>Marañóna</w:t>
      </w:r>
      <w:proofErr w:type="spellEnd"/>
      <w:r w:rsidRPr="00DB57E8">
        <w:t xml:space="preserve"> </w:t>
      </w:r>
      <w:proofErr w:type="spellStart"/>
      <w:r w:rsidRPr="00DB57E8">
        <w:t>Montera</w:t>
      </w:r>
      <w:proofErr w:type="spellEnd"/>
      <w:r w:rsidRPr="00DB57E8">
        <w:t xml:space="preserve"> a Davida </w:t>
      </w:r>
      <w:proofErr w:type="spellStart"/>
      <w:r w:rsidRPr="00DB57E8">
        <w:t>Rodrígueze</w:t>
      </w:r>
      <w:proofErr w:type="spellEnd"/>
      <w:r w:rsidRPr="00DB57E8">
        <w:t xml:space="preserve"> </w:t>
      </w:r>
      <w:proofErr w:type="spellStart"/>
      <w:r w:rsidRPr="00DB57E8">
        <w:t>Ballesty</w:t>
      </w:r>
      <w:proofErr w:type="spellEnd"/>
      <w:r w:rsidRPr="00DB57E8">
        <w:t xml:space="preserve"> v Rovníkové Guineji</w:t>
      </w:r>
      <w:bookmarkEnd w:id="1"/>
    </w:p>
    <w:p w14:paraId="5EDBDCB2" w14:textId="77777777" w:rsidR="00021EC3" w:rsidRPr="00DB57E8" w:rsidRDefault="00021EC3" w:rsidP="00021EC3">
      <w:pPr>
        <w:rPr>
          <w:i/>
          <w:vanish/>
        </w:rPr>
      </w:pPr>
      <w:r w:rsidRPr="00DB57E8">
        <w:rPr>
          <w:i/>
        </w:rPr>
        <w:fldChar w:fldCharType="begin"/>
      </w:r>
      <w:r w:rsidRPr="00DB57E8">
        <w:rPr>
          <w:i/>
        </w:rPr>
        <w:instrText xml:space="preserve"> TC"(</w:instrText>
      </w:r>
      <w:bookmarkStart w:id="2" w:name="DocNumber"/>
      <w:r w:rsidRPr="00DB57E8">
        <w:rPr>
          <w:i/>
        </w:rPr>
        <w:instrText>B10-0439, 0440, 0441 a 0442/2025</w:instrText>
      </w:r>
      <w:bookmarkEnd w:id="2"/>
      <w:r w:rsidRPr="00DB57E8">
        <w:rPr>
          <w:i/>
        </w:rPr>
        <w:instrText xml:space="preserve">)"\l3 \n&gt; \* MERGEFORMAT </w:instrText>
      </w:r>
      <w:r w:rsidRPr="00DB57E8">
        <w:rPr>
          <w:i/>
        </w:rPr>
        <w:fldChar w:fldCharType="end"/>
      </w:r>
    </w:p>
    <w:p w14:paraId="33AE7ECB" w14:textId="77777777" w:rsidR="00021EC3" w:rsidRPr="00DB57E8" w:rsidRDefault="00021EC3" w:rsidP="00021EC3">
      <w:pPr>
        <w:rPr>
          <w:vanish/>
        </w:rPr>
      </w:pPr>
      <w:bookmarkStart w:id="3" w:name="PE"/>
      <w:r w:rsidRPr="00DB57E8">
        <w:rPr>
          <w:vanish/>
        </w:rPr>
        <w:t>PE778.756</w:t>
      </w:r>
      <w:bookmarkEnd w:id="3"/>
    </w:p>
    <w:p w14:paraId="4842FB53" w14:textId="2BF02003" w:rsidR="00021EC3" w:rsidRPr="00DB57E8" w:rsidRDefault="00021EC3" w:rsidP="00021EC3">
      <w:pPr>
        <w:pStyle w:val="ATHeading3"/>
      </w:pPr>
      <w:bookmarkStart w:id="4" w:name="Sujet"/>
      <w:r w:rsidRPr="00DB57E8">
        <w:t>Usnesení Evropského parlamentu ze dne</w:t>
      </w:r>
      <w:r w:rsidR="004024F7">
        <w:t xml:space="preserve"> 9. října</w:t>
      </w:r>
      <w:r w:rsidRPr="00DB57E8">
        <w:t xml:space="preserve"> 2025 o svévolném zadržování občanů EU Javiera </w:t>
      </w:r>
      <w:proofErr w:type="spellStart"/>
      <w:r w:rsidRPr="00DB57E8">
        <w:t>Marañóna</w:t>
      </w:r>
      <w:proofErr w:type="spellEnd"/>
      <w:r w:rsidRPr="00DB57E8">
        <w:t xml:space="preserve"> </w:t>
      </w:r>
      <w:proofErr w:type="spellStart"/>
      <w:r w:rsidRPr="00DB57E8">
        <w:t>Montera</w:t>
      </w:r>
      <w:proofErr w:type="spellEnd"/>
      <w:r w:rsidRPr="00DB57E8">
        <w:t xml:space="preserve"> a Davida </w:t>
      </w:r>
      <w:proofErr w:type="spellStart"/>
      <w:r w:rsidRPr="00DB57E8">
        <w:t>Rodrígueze</w:t>
      </w:r>
      <w:proofErr w:type="spellEnd"/>
      <w:r w:rsidRPr="00DB57E8">
        <w:t xml:space="preserve"> </w:t>
      </w:r>
      <w:proofErr w:type="spellStart"/>
      <w:r w:rsidRPr="00DB57E8">
        <w:t>Ballesty</w:t>
      </w:r>
      <w:proofErr w:type="spellEnd"/>
      <w:r w:rsidRPr="00DB57E8">
        <w:t xml:space="preserve"> v Rovníkové Guineji</w:t>
      </w:r>
      <w:bookmarkEnd w:id="4"/>
      <w:r w:rsidRPr="00DB57E8">
        <w:t xml:space="preserve"> </w:t>
      </w:r>
      <w:bookmarkStart w:id="5" w:name="References"/>
      <w:r w:rsidRPr="00DB57E8">
        <w:t>(2025/2904(RSP))</w:t>
      </w:r>
      <w:bookmarkEnd w:id="5"/>
    </w:p>
    <w:p w14:paraId="171C9393" w14:textId="77777777" w:rsidR="00E440CC" w:rsidRPr="00DB57E8" w:rsidRDefault="00E440CC" w:rsidP="00E440CC">
      <w:pPr>
        <w:pStyle w:val="EPComma"/>
      </w:pPr>
      <w:bookmarkStart w:id="6" w:name="TextBodyBegin"/>
      <w:bookmarkEnd w:id="6"/>
      <w:r w:rsidRPr="00DB57E8">
        <w:rPr>
          <w:i/>
        </w:rPr>
        <w:t>Evropský parlament</w:t>
      </w:r>
      <w:r w:rsidRPr="00DB57E8">
        <w:t>,</w:t>
      </w:r>
    </w:p>
    <w:p w14:paraId="3E562FBE" w14:textId="77777777" w:rsidR="00E440CC" w:rsidRPr="00DB57E8" w:rsidRDefault="00E440CC" w:rsidP="00E440CC">
      <w:pPr>
        <w:pStyle w:val="NormalHanging12a"/>
      </w:pPr>
      <w:r w:rsidRPr="00DB57E8">
        <w:t>–</w:t>
      </w:r>
      <w:r w:rsidRPr="00DB57E8">
        <w:tab/>
        <w:t>s ohledem na čl. 150 odst. 5 a čl. 136 odst. 4 jednacího řádu,</w:t>
      </w:r>
    </w:p>
    <w:p w14:paraId="0B724E7D" w14:textId="77777777" w:rsidR="00E440CC" w:rsidRPr="00DB57E8" w:rsidRDefault="00E440CC" w:rsidP="00E440CC">
      <w:pPr>
        <w:pStyle w:val="NormalHanging12a"/>
        <w:rPr>
          <w:rStyle w:val="citation-87"/>
          <w:color w:val="000000"/>
        </w:rPr>
      </w:pPr>
      <w:r w:rsidRPr="00DB57E8">
        <w:t>A.</w:t>
      </w:r>
      <w:r w:rsidRPr="00DB57E8">
        <w:tab/>
        <w:t xml:space="preserve">vzhledem k tomu, že v polovině ledna 2025 byli v Malabu v souvislosti s neúspěšným projektem digitální televize zatčeni španělští občané Javier </w:t>
      </w:r>
      <w:proofErr w:type="spellStart"/>
      <w:r w:rsidRPr="00DB57E8">
        <w:t>Marañón</w:t>
      </w:r>
      <w:proofErr w:type="spellEnd"/>
      <w:r w:rsidRPr="00DB57E8">
        <w:t xml:space="preserve"> </w:t>
      </w:r>
      <w:proofErr w:type="spellStart"/>
      <w:r w:rsidRPr="00DB57E8">
        <w:t>Montero</w:t>
      </w:r>
      <w:proofErr w:type="spellEnd"/>
      <w:r w:rsidRPr="00DB57E8">
        <w:t xml:space="preserve"> a David </w:t>
      </w:r>
      <w:proofErr w:type="spellStart"/>
      <w:r w:rsidRPr="00DB57E8">
        <w:t>Rodríguez</w:t>
      </w:r>
      <w:proofErr w:type="spellEnd"/>
      <w:r w:rsidRPr="00DB57E8">
        <w:t xml:space="preserve"> </w:t>
      </w:r>
      <w:proofErr w:type="spellStart"/>
      <w:r w:rsidRPr="00DB57E8">
        <w:t>Ballesta</w:t>
      </w:r>
      <w:proofErr w:type="spellEnd"/>
      <w:r w:rsidRPr="00DB57E8">
        <w:t xml:space="preserve">, kteří </w:t>
      </w:r>
      <w:r w:rsidRPr="00DB57E8">
        <w:rPr>
          <w:rStyle w:val="citation-88"/>
        </w:rPr>
        <w:t xml:space="preserve">byli dne 7. dubna 2025 převezeni do vězení Playa Negra (Black </w:t>
      </w:r>
      <w:proofErr w:type="spellStart"/>
      <w:r w:rsidRPr="00DB57E8">
        <w:rPr>
          <w:rStyle w:val="citation-88"/>
        </w:rPr>
        <w:t>Beach</w:t>
      </w:r>
      <w:proofErr w:type="spellEnd"/>
      <w:r w:rsidRPr="00DB57E8">
        <w:rPr>
          <w:rStyle w:val="citation-88"/>
        </w:rPr>
        <w:t>)</w:t>
      </w:r>
      <w:r w:rsidRPr="00DB57E8">
        <w:rPr>
          <w:rStyle w:val="citation-87"/>
        </w:rPr>
        <w:t>, které je známo nelidskými podmínkami a systematickým porušováním lidských práv;</w:t>
      </w:r>
    </w:p>
    <w:p w14:paraId="3B39C94F" w14:textId="77777777" w:rsidR="00E440CC" w:rsidRPr="00DB57E8" w:rsidRDefault="00E440CC" w:rsidP="00E440CC">
      <w:pPr>
        <w:pStyle w:val="NormalHanging12a"/>
      </w:pPr>
      <w:r w:rsidRPr="00DB57E8">
        <w:t>B.</w:t>
      </w:r>
      <w:r w:rsidRPr="00DB57E8">
        <w:tab/>
        <w:t xml:space="preserve">vzhledem k tomu, že řešení požadavků španělského konzulátu je odkládáno a zdržováno a že byl předvolán velvyslanec; vzhledem k tomu, že uvěznění těchto občanů EU vedlo k napětí ve vztazích mezi Španělskem a Rovníkovou Guineou a vyvolalo znepokojení ohledně ochrany občanů EU v zahraničí; </w:t>
      </w:r>
    </w:p>
    <w:p w14:paraId="32ECA282" w14:textId="77777777" w:rsidR="00E440CC" w:rsidRPr="00DB57E8" w:rsidRDefault="00E440CC" w:rsidP="00E440CC">
      <w:pPr>
        <w:pStyle w:val="NormalHanging12a"/>
      </w:pPr>
      <w:r w:rsidRPr="00DB57E8">
        <w:t>C.</w:t>
      </w:r>
      <w:r w:rsidRPr="00DB57E8">
        <w:tab/>
        <w:t>vzhledem k tomu, že v rámci odvetného opatření po nezákonném odposlechu jejich soukromých rozhovorů se španělskými diplomaty byli oba muži umístěni do izolace a byl jim odepřen kontakt s jejich právníky a rodinami;</w:t>
      </w:r>
    </w:p>
    <w:p w14:paraId="3B2321A7" w14:textId="77777777" w:rsidR="00E440CC" w:rsidRPr="00DB57E8" w:rsidRDefault="00E440CC" w:rsidP="00E440CC">
      <w:pPr>
        <w:pStyle w:val="NormalHanging12a"/>
      </w:pPr>
      <w:r w:rsidRPr="00DB57E8">
        <w:t>D.</w:t>
      </w:r>
      <w:r w:rsidRPr="00DB57E8">
        <w:tab/>
        <w:t xml:space="preserve">vzhledem k tomu, že jejich zdravotní stav se údajně značně zhoršil, zejména zdravotní stav pana </w:t>
      </w:r>
      <w:proofErr w:type="spellStart"/>
      <w:r w:rsidRPr="00DB57E8">
        <w:t>Montera</w:t>
      </w:r>
      <w:proofErr w:type="spellEnd"/>
      <w:r w:rsidRPr="00DB57E8">
        <w:t xml:space="preserve">, který zahájil hladovku; </w:t>
      </w:r>
    </w:p>
    <w:p w14:paraId="4DCEE7FF" w14:textId="77777777" w:rsidR="00E440CC" w:rsidRPr="00DB57E8" w:rsidRDefault="00E440CC" w:rsidP="00E440CC">
      <w:pPr>
        <w:pStyle w:val="NormalHanging12a"/>
      </w:pPr>
      <w:bookmarkStart w:id="7" w:name="_Hlk210753313"/>
      <w:r w:rsidRPr="00DB57E8">
        <w:t>E.</w:t>
      </w:r>
      <w:r w:rsidRPr="00DB57E8">
        <w:tab/>
        <w:t xml:space="preserve">vzhledem k tomu, že v Rovníkové Guineji vládne od roku 1979 režim Teodora </w:t>
      </w:r>
      <w:proofErr w:type="spellStart"/>
      <w:r w:rsidRPr="00DB57E8">
        <w:t>Obianga</w:t>
      </w:r>
      <w:proofErr w:type="spellEnd"/>
      <w:r w:rsidRPr="00DB57E8">
        <w:t xml:space="preserve"> </w:t>
      </w:r>
      <w:proofErr w:type="spellStart"/>
      <w:r w:rsidRPr="00DB57E8">
        <w:t>Nguemy</w:t>
      </w:r>
      <w:proofErr w:type="spellEnd"/>
      <w:r w:rsidRPr="00DB57E8">
        <w:t>, který je obecně považován za autoritářskou diktaturu, v níž dochází k závažnému porušování lidských práv;</w:t>
      </w:r>
    </w:p>
    <w:p w14:paraId="15A703CC" w14:textId="77777777" w:rsidR="00E440CC" w:rsidRPr="00DB57E8" w:rsidRDefault="00E440CC" w:rsidP="00E440CC">
      <w:pPr>
        <w:pStyle w:val="NormalHanging12a"/>
      </w:pPr>
      <w:r w:rsidRPr="00DB57E8">
        <w:t>F.</w:t>
      </w:r>
      <w:r w:rsidRPr="00DB57E8">
        <w:tab/>
        <w:t>vzhledem k tomu, že mezinárodní a nevládní organizace soustavně informují o porušování lidských práv, včetně svévolného zadržování a věznění cizích státních příslušníků, o život ohrožujících podmínkách ve věznicích a zadržovacích zařízeních a používání násilí a mučení při zacházení se zadržovanými;</w:t>
      </w:r>
    </w:p>
    <w:p w14:paraId="43495AA3" w14:textId="77777777" w:rsidR="00E440CC" w:rsidRPr="00DB57E8" w:rsidRDefault="00E440CC" w:rsidP="00E440CC">
      <w:pPr>
        <w:pStyle w:val="NormalHanging12a"/>
      </w:pPr>
      <w:r w:rsidRPr="00DB57E8">
        <w:lastRenderedPageBreak/>
        <w:t>G.</w:t>
      </w:r>
      <w:r w:rsidRPr="00DB57E8">
        <w:tab/>
        <w:t>vzhledem k tomu, že v důsledku systémové korupce profituje z obrovského ropného bohatství tohoto národa jen málo početná elita, zatímco většina obyvatelstva žije v extrémní chudobě;</w:t>
      </w:r>
    </w:p>
    <w:p w14:paraId="7026FB86" w14:textId="77777777" w:rsidR="00E440CC" w:rsidRPr="00DB57E8" w:rsidRDefault="00E440CC" w:rsidP="00E440CC">
      <w:pPr>
        <w:pStyle w:val="NormalHanging12a"/>
        <w:rPr>
          <w:szCs w:val="24"/>
        </w:rPr>
      </w:pPr>
      <w:r w:rsidRPr="00DB57E8">
        <w:t>1.</w:t>
      </w:r>
      <w:r w:rsidRPr="00DB57E8">
        <w:tab/>
        <w:t xml:space="preserve">důrazně odsuzuje opakované případy, kdy jsou vězni v Rovníkové Guineji zadržováni v nepřijatelných podmínkách a podrobováni špatnému zacházení; domnívá se, že tyto případy jsou jasným porušením mezinárodního práva v oblasti lidských práv; vyzývá příslušné orgány, aby v zájmu zajištění dobrého fyzického i duševního stavu pana </w:t>
      </w:r>
      <w:proofErr w:type="spellStart"/>
      <w:r w:rsidRPr="00DB57E8">
        <w:t>Montera</w:t>
      </w:r>
      <w:proofErr w:type="spellEnd"/>
      <w:r w:rsidRPr="00DB57E8">
        <w:t xml:space="preserve"> a pana </w:t>
      </w:r>
      <w:proofErr w:type="spellStart"/>
      <w:r w:rsidRPr="00DB57E8">
        <w:t>Ballesty</w:t>
      </w:r>
      <w:proofErr w:type="spellEnd"/>
      <w:r w:rsidRPr="00DB57E8">
        <w:t xml:space="preserve"> a dodržování jejich práv, včetně práva na spravedlivý proces a na přístup k lékařské péči a právnímu poradenství, přijaly okamžitá a bezpodmínečná opatření, včetně zrušení vyšetřovací vazby;</w:t>
      </w:r>
    </w:p>
    <w:p w14:paraId="228C3B7E" w14:textId="77777777" w:rsidR="00E440CC" w:rsidRPr="00DB57E8" w:rsidRDefault="00E440CC" w:rsidP="00E440CC">
      <w:pPr>
        <w:pStyle w:val="NormalHanging12a"/>
      </w:pPr>
      <w:r w:rsidRPr="00DB57E8">
        <w:t>2.</w:t>
      </w:r>
      <w:r w:rsidRPr="00DB57E8">
        <w:tab/>
        <w:t xml:space="preserve">vyzývá orgány Rovníkové Guineje, aby panu </w:t>
      </w:r>
      <w:proofErr w:type="spellStart"/>
      <w:r w:rsidRPr="00DB57E8">
        <w:t>Monterovi</w:t>
      </w:r>
      <w:proofErr w:type="spellEnd"/>
      <w:r w:rsidRPr="00DB57E8">
        <w:t xml:space="preserve"> urgentně zajistily lékařské ošetření, a požaduje, aby byl ze zdravotních důvodů evakuován;</w:t>
      </w:r>
    </w:p>
    <w:p w14:paraId="78D31554" w14:textId="77777777" w:rsidR="00E440CC" w:rsidRPr="00DB57E8" w:rsidRDefault="00E440CC" w:rsidP="00E440CC">
      <w:pPr>
        <w:pStyle w:val="NormalHanging12a"/>
        <w:rPr>
          <w:bCs/>
        </w:rPr>
      </w:pPr>
      <w:r w:rsidRPr="00DB57E8">
        <w:t>3.</w:t>
      </w:r>
      <w:r w:rsidRPr="00DB57E8">
        <w:tab/>
        <w:t>zdůrazňuje, že svévolná zatýkání a zadržování poškozují pověst této země, odrazují zájemce o mezinárodní investice a spolupráci a mohou mít nepříznivý dopad na vztahy s EU;</w:t>
      </w:r>
    </w:p>
    <w:p w14:paraId="54E63F6F" w14:textId="77777777" w:rsidR="00E440CC" w:rsidRPr="00DB57E8" w:rsidRDefault="00E440CC" w:rsidP="00E440CC">
      <w:pPr>
        <w:pStyle w:val="NormalHanging12a"/>
        <w:rPr>
          <w:szCs w:val="24"/>
        </w:rPr>
      </w:pPr>
      <w:r w:rsidRPr="00DB57E8">
        <w:t>4.</w:t>
      </w:r>
      <w:r w:rsidRPr="00DB57E8">
        <w:tab/>
        <w:t>vyzývá vysokou představitelku Unie pro zahraniční věci a bezpečnostní politiku, místopředsedkyni Komise a Evropskou službu pro vnější činnost, aby v těsné koordinaci se španělskými úřady zintenzivnily diplomatické snahy týkající se uvedených případů;</w:t>
      </w:r>
    </w:p>
    <w:p w14:paraId="201C7259" w14:textId="77777777" w:rsidR="00E440CC" w:rsidRPr="00DB57E8" w:rsidRDefault="00E440CC" w:rsidP="00E440CC">
      <w:pPr>
        <w:pStyle w:val="NormalHanging12a"/>
      </w:pPr>
      <w:r w:rsidRPr="00DB57E8">
        <w:t>5.</w:t>
      </w:r>
      <w:r w:rsidRPr="00DB57E8">
        <w:tab/>
        <w:t>vyjadřuje vážné znepokojení nad soudnictvím Rovníkové Guineje, které je podřízeno tamnímu režimu, nad chybějící odpovědností soudů, opakovanými případy mučení a nelidskými podmínkami ve věznicích, soustavným pronásledováním politické opozice, značným omezováním svobody projevu a dalšími případy porušování lidských práv;</w:t>
      </w:r>
    </w:p>
    <w:bookmarkEnd w:id="7"/>
    <w:p w14:paraId="7E5B7ED2" w14:textId="77777777" w:rsidR="00E440CC" w:rsidRPr="00DB57E8" w:rsidRDefault="00E440CC" w:rsidP="00E440CC">
      <w:pPr>
        <w:pStyle w:val="NormalHanging12a"/>
        <w:rPr>
          <w:szCs w:val="24"/>
        </w:rPr>
      </w:pPr>
      <w:r w:rsidRPr="00DB57E8">
        <w:t>6.</w:t>
      </w:r>
      <w:r w:rsidRPr="00DB57E8">
        <w:tab/>
        <w:t>naléhavě vyzývá Rovníkovou Guineu, aby podepsala Samojskou dohodu</w:t>
      </w:r>
      <w:r w:rsidRPr="00DB57E8">
        <w:rPr>
          <w:rStyle w:val="FootnoteReference"/>
          <w:szCs w:val="24"/>
        </w:rPr>
        <w:footnoteReference w:id="1"/>
      </w:r>
      <w:r w:rsidRPr="00DB57E8">
        <w:t>;</w:t>
      </w:r>
    </w:p>
    <w:p w14:paraId="171D2ADD" w14:textId="449FB6EE" w:rsidR="00DB57E8" w:rsidRPr="00DB57E8" w:rsidRDefault="00E440CC" w:rsidP="00DB57E8">
      <w:pPr>
        <w:pStyle w:val="NormalHanging12a"/>
      </w:pPr>
      <w:r w:rsidRPr="00DB57E8">
        <w:t>7.</w:t>
      </w:r>
      <w:r w:rsidRPr="00DB57E8">
        <w:tab/>
        <w:t>pověřuje svou předsedkyni, aby toto usnesení předala Radě, Komisi, vysoké představitelce, místopředsedkyni Komise, orgánům Španělského království a Republiky Rovníková Guinea, Africké unii a generálnímu tajemníkovi Organizace spojených národů.</w:t>
      </w:r>
    </w:p>
    <w:p w14:paraId="697BA987" w14:textId="30F0F8F8" w:rsidR="00E365E1" w:rsidRPr="00DB57E8" w:rsidRDefault="00E365E1" w:rsidP="00021EC3"/>
    <w:sectPr w:rsidR="00E365E1" w:rsidRPr="00DB57E8" w:rsidSect="00DB57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4C7B9" w14:textId="77777777" w:rsidR="00021EC3" w:rsidRPr="00DB57E8" w:rsidRDefault="00021EC3">
      <w:r w:rsidRPr="00DB57E8">
        <w:separator/>
      </w:r>
    </w:p>
  </w:endnote>
  <w:endnote w:type="continuationSeparator" w:id="0">
    <w:p w14:paraId="7C944722" w14:textId="77777777" w:rsidR="00021EC3" w:rsidRPr="00DB57E8" w:rsidRDefault="00021EC3">
      <w:r w:rsidRPr="00DB57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33F6B" w14:textId="77777777" w:rsidR="00064002" w:rsidRPr="00DB57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7AEFF" w14:textId="77777777" w:rsidR="00064002" w:rsidRPr="00DB57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BB65" w14:textId="77777777" w:rsidR="00064002" w:rsidRPr="00DB57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20DB8" w14:textId="77777777" w:rsidR="00021EC3" w:rsidRPr="00DB57E8" w:rsidRDefault="00021EC3">
      <w:r w:rsidRPr="00DB57E8">
        <w:separator/>
      </w:r>
    </w:p>
  </w:footnote>
  <w:footnote w:type="continuationSeparator" w:id="0">
    <w:p w14:paraId="10974013" w14:textId="77777777" w:rsidR="00021EC3" w:rsidRPr="00DB57E8" w:rsidRDefault="00021EC3">
      <w:r w:rsidRPr="00DB57E8">
        <w:continuationSeparator/>
      </w:r>
    </w:p>
  </w:footnote>
  <w:footnote w:id="1">
    <w:p w14:paraId="4CE22452" w14:textId="3A675D64" w:rsidR="00E440CC" w:rsidRPr="00DB57E8" w:rsidRDefault="00E440CC" w:rsidP="00DB57E8">
      <w:pPr>
        <w:pStyle w:val="FootnoteText"/>
        <w:ind w:left="567" w:hanging="567"/>
        <w:rPr>
          <w:sz w:val="24"/>
          <w:lang w:val="cs-CZ"/>
        </w:rPr>
      </w:pPr>
      <w:r w:rsidRPr="00DB57E8">
        <w:rPr>
          <w:rStyle w:val="FootnoteReference"/>
          <w:sz w:val="24"/>
          <w:lang w:val="cs-CZ"/>
        </w:rPr>
        <w:footnoteRef/>
      </w:r>
      <w:r w:rsidR="00DB57E8" w:rsidRPr="00DB57E8">
        <w:rPr>
          <w:sz w:val="24"/>
          <w:lang w:val="cs-CZ"/>
        </w:rPr>
        <w:t xml:space="preserve"> </w:t>
      </w:r>
      <w:r w:rsidR="00DB57E8" w:rsidRPr="00DB57E8">
        <w:rPr>
          <w:sz w:val="24"/>
          <w:lang w:val="cs-CZ"/>
        </w:rPr>
        <w:tab/>
      </w:r>
      <w:proofErr w:type="spellStart"/>
      <w:r w:rsidRPr="00DB57E8">
        <w:rPr>
          <w:sz w:val="24"/>
          <w:lang w:val="cs-CZ"/>
        </w:rPr>
        <w:t>Úř</w:t>
      </w:r>
      <w:proofErr w:type="spellEnd"/>
      <w:r w:rsidRPr="00DB57E8">
        <w:rPr>
          <w:sz w:val="24"/>
          <w:lang w:val="cs-CZ"/>
        </w:rPr>
        <w:t xml:space="preserve">. </w:t>
      </w:r>
      <w:proofErr w:type="spellStart"/>
      <w:r w:rsidRPr="00DB57E8">
        <w:rPr>
          <w:sz w:val="24"/>
          <w:lang w:val="cs-CZ"/>
        </w:rPr>
        <w:t>věst</w:t>
      </w:r>
      <w:proofErr w:type="spellEnd"/>
      <w:r w:rsidRPr="00DB57E8">
        <w:rPr>
          <w:sz w:val="24"/>
          <w:lang w:val="cs-CZ"/>
        </w:rPr>
        <w:t xml:space="preserve">. L, 2023/2862, 28.12.2023, ELI: </w:t>
      </w:r>
      <w:hyperlink r:id="rId1" w:history="1">
        <w:r w:rsidRPr="00DB57E8">
          <w:rPr>
            <w:rStyle w:val="Hyperlink"/>
            <w:sz w:val="24"/>
            <w:lang w:val="cs-CZ"/>
          </w:rPr>
          <w:t>http://data.europa.eu/eli/agree_internation/2023/2862/oj</w:t>
        </w:r>
      </w:hyperlink>
      <w:r w:rsidRPr="00DB57E8">
        <w:rPr>
          <w:sz w:val="24"/>
          <w:lang w:val="cs-CZ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32CC8" w14:textId="77777777" w:rsidR="00064002" w:rsidRPr="00DB57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11AA8" w14:textId="77777777" w:rsidR="00064002" w:rsidRPr="00DB57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3FE2B" w14:textId="77777777" w:rsidR="00064002" w:rsidRPr="00DB57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6287189">
    <w:abstractNumId w:val="9"/>
  </w:num>
  <w:num w:numId="2" w16cid:durableId="1861775632">
    <w:abstractNumId w:val="9"/>
  </w:num>
  <w:num w:numId="3" w16cid:durableId="994382351">
    <w:abstractNumId w:val="7"/>
  </w:num>
  <w:num w:numId="4" w16cid:durableId="323053187">
    <w:abstractNumId w:val="7"/>
  </w:num>
  <w:num w:numId="5" w16cid:durableId="384138350">
    <w:abstractNumId w:val="6"/>
  </w:num>
  <w:num w:numId="6" w16cid:durableId="1244607246">
    <w:abstractNumId w:val="6"/>
  </w:num>
  <w:num w:numId="7" w16cid:durableId="476723260">
    <w:abstractNumId w:val="5"/>
  </w:num>
  <w:num w:numId="8" w16cid:durableId="1149977360">
    <w:abstractNumId w:val="5"/>
  </w:num>
  <w:num w:numId="9" w16cid:durableId="526141927">
    <w:abstractNumId w:val="4"/>
  </w:num>
  <w:num w:numId="10" w16cid:durableId="535699091">
    <w:abstractNumId w:val="4"/>
  </w:num>
  <w:num w:numId="11" w16cid:durableId="2018188993">
    <w:abstractNumId w:val="8"/>
  </w:num>
  <w:num w:numId="12" w16cid:durableId="1168057615">
    <w:abstractNumId w:val="8"/>
  </w:num>
  <w:num w:numId="13" w16cid:durableId="171146640">
    <w:abstractNumId w:val="3"/>
  </w:num>
  <w:num w:numId="14" w16cid:durableId="8456379">
    <w:abstractNumId w:val="3"/>
  </w:num>
  <w:num w:numId="15" w16cid:durableId="386074474">
    <w:abstractNumId w:val="2"/>
  </w:num>
  <w:num w:numId="16" w16cid:durableId="1058284641">
    <w:abstractNumId w:val="2"/>
  </w:num>
  <w:num w:numId="17" w16cid:durableId="1437023866">
    <w:abstractNumId w:val="1"/>
  </w:num>
  <w:num w:numId="18" w16cid:durableId="73941619">
    <w:abstractNumId w:val="1"/>
  </w:num>
  <w:num w:numId="19" w16cid:durableId="39087638">
    <w:abstractNumId w:val="0"/>
  </w:num>
  <w:num w:numId="20" w16cid:durableId="1364087617">
    <w:abstractNumId w:val="0"/>
  </w:num>
  <w:num w:numId="21" w16cid:durableId="1313369762">
    <w:abstractNumId w:val="9"/>
  </w:num>
  <w:num w:numId="22" w16cid:durableId="31923180">
    <w:abstractNumId w:val="7"/>
  </w:num>
  <w:num w:numId="23" w16cid:durableId="1844320685">
    <w:abstractNumId w:val="6"/>
  </w:num>
  <w:num w:numId="24" w16cid:durableId="694698743">
    <w:abstractNumId w:val="5"/>
  </w:num>
  <w:num w:numId="25" w16cid:durableId="532888643">
    <w:abstractNumId w:val="4"/>
  </w:num>
  <w:num w:numId="26" w16cid:durableId="1942490699">
    <w:abstractNumId w:val="8"/>
  </w:num>
  <w:num w:numId="27" w16cid:durableId="1478642655">
    <w:abstractNumId w:val="3"/>
  </w:num>
  <w:num w:numId="28" w16cid:durableId="772016364">
    <w:abstractNumId w:val="2"/>
  </w:num>
  <w:num w:numId="29" w16cid:durableId="1793018392">
    <w:abstractNumId w:val="1"/>
  </w:num>
  <w:num w:numId="30" w16cid:durableId="951975962">
    <w:abstractNumId w:val="0"/>
  </w:num>
  <w:num w:numId="31" w16cid:durableId="1913853204">
    <w:abstractNumId w:val="9"/>
  </w:num>
  <w:num w:numId="32" w16cid:durableId="1457526347">
    <w:abstractNumId w:val="7"/>
  </w:num>
  <w:num w:numId="33" w16cid:durableId="1528252813">
    <w:abstractNumId w:val="6"/>
  </w:num>
  <w:num w:numId="34" w16cid:durableId="2078939092">
    <w:abstractNumId w:val="5"/>
  </w:num>
  <w:num w:numId="35" w16cid:durableId="1703357173">
    <w:abstractNumId w:val="4"/>
  </w:num>
  <w:num w:numId="36" w16cid:durableId="1524057108">
    <w:abstractNumId w:val="8"/>
  </w:num>
  <w:num w:numId="37" w16cid:durableId="1057049085">
    <w:abstractNumId w:val="3"/>
  </w:num>
  <w:num w:numId="38" w16cid:durableId="809447118">
    <w:abstractNumId w:val="2"/>
  </w:num>
  <w:num w:numId="39" w16cid:durableId="1027635155">
    <w:abstractNumId w:val="1"/>
  </w:num>
  <w:num w:numId="40" w16cid:durableId="301276713">
    <w:abstractNumId w:val="0"/>
  </w:num>
  <w:num w:numId="41" w16cid:durableId="771629159">
    <w:abstractNumId w:val="10"/>
  </w:num>
  <w:num w:numId="42" w16cid:durableId="693000686">
    <w:abstractNumId w:val="10"/>
  </w:num>
  <w:num w:numId="43" w16cid:durableId="539318375">
    <w:abstractNumId w:val="10"/>
  </w:num>
  <w:num w:numId="44" w16cid:durableId="4238406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, 0440, 0441 a 0442/2025"/>
    <w:docVar w:name="dvlangue" w:val="CS"/>
    <w:docVar w:name="dvnumam" w:val="0"/>
    <w:docVar w:name="dvpe" w:val="778.756"/>
    <w:docVar w:name="dvtitre" w:val="Usnesení Evropského parlamentu ze dne.... 2025 o svévolném zadržování občanů EU Javiera Marañóna Montera a Davida Rodrígueze Ballesty v Rovníkové Guineji(2025/2904(RSP))"/>
  </w:docVars>
  <w:rsids>
    <w:rsidRoot w:val="00021EC3"/>
    <w:rsid w:val="00002272"/>
    <w:rsid w:val="00021EC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53F5"/>
    <w:rsid w:val="002B18FE"/>
    <w:rsid w:val="002B5493"/>
    <w:rsid w:val="002E2B77"/>
    <w:rsid w:val="00343214"/>
    <w:rsid w:val="00361C00"/>
    <w:rsid w:val="00395FA1"/>
    <w:rsid w:val="003E15D4"/>
    <w:rsid w:val="004024F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7E8"/>
    <w:rsid w:val="00E365E1"/>
    <w:rsid w:val="00E440C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D3FC9"/>
  <w15:chartTrackingRefBased/>
  <w15:docId w15:val="{34146514-4197-4E98-A9BB-1DA72189F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440CC"/>
    <w:pPr>
      <w:spacing w:after="240"/>
      <w:ind w:left="567" w:hanging="567"/>
    </w:pPr>
  </w:style>
  <w:style w:type="paragraph" w:customStyle="1" w:styleId="EPComma">
    <w:name w:val="EPComma"/>
    <w:basedOn w:val="Normal"/>
    <w:rsid w:val="00E440CC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E440C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440CC"/>
    <w:rPr>
      <w:sz w:val="24"/>
      <w:lang w:val="cs-CZ"/>
    </w:rPr>
  </w:style>
  <w:style w:type="character" w:customStyle="1" w:styleId="citation-88">
    <w:name w:val="citation-88"/>
    <w:basedOn w:val="DefaultParagraphFont"/>
    <w:rsid w:val="00E440CC"/>
  </w:style>
  <w:style w:type="character" w:customStyle="1" w:styleId="citation-87">
    <w:name w:val="citation-87"/>
    <w:basedOn w:val="DefaultParagraphFont"/>
    <w:rsid w:val="00E44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2025-10-09T10:39:00Z</dcterms:created>
  <dcterms:modified xsi:type="dcterms:W3CDTF">2025-10-09T10:39:00Z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B10-0439, 0440, 0441 a 0442/2025</vt:lpwstr>
  </property>
  <property fmtid="{D5CDD505-2E9C-101B-9397-08002B2CF9AE}" pid="4" name="&lt;Type&gt;">
    <vt:lpwstr>RR</vt:lpwstr>
  </property>
</Properties>
</file>