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08A1" w14:paraId="08562D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468883" w14:textId="1BB6BF98" w:rsidR="00751A4A" w:rsidRPr="003E08A1" w:rsidRDefault="009373A1" w:rsidP="0010095E">
            <w:pPr>
              <w:pStyle w:val="EPName"/>
            </w:pPr>
            <w:r w:rsidRPr="003E08A1">
              <w:t>Európai Parlament</w:t>
            </w:r>
          </w:p>
          <w:p w14:paraId="03EFE934" w14:textId="77777777" w:rsidR="00751A4A" w:rsidRPr="003E08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08A1">
              <w:t>2024</w:t>
            </w:r>
            <w:r w:rsidR="00817416" w:rsidRPr="003E08A1">
              <w:t>-202</w:t>
            </w:r>
            <w:r w:rsidRPr="003E08A1">
              <w:t>9</w:t>
            </w:r>
          </w:p>
        </w:tc>
        <w:tc>
          <w:tcPr>
            <w:tcW w:w="2268" w:type="dxa"/>
            <w:shd w:val="clear" w:color="auto" w:fill="auto"/>
          </w:tcPr>
          <w:p w14:paraId="25D21AAD" w14:textId="77777777" w:rsidR="00751A4A" w:rsidRPr="003E08A1" w:rsidRDefault="00187494" w:rsidP="0010095E">
            <w:pPr>
              <w:pStyle w:val="EPLogo"/>
            </w:pPr>
            <w:r w:rsidRPr="003E08A1">
              <w:rPr>
                <w:noProof/>
                <w:lang w:eastAsia="ja-JP"/>
              </w:rPr>
              <w:drawing>
                <wp:inline distT="0" distB="0" distL="0" distR="0" wp14:anchorId="07B64BDD" wp14:editId="778905F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28BC5C" w14:textId="77777777" w:rsidR="00D058B8" w:rsidRPr="003E08A1" w:rsidRDefault="00D058B8" w:rsidP="004C5D52">
      <w:pPr>
        <w:pStyle w:val="LineTop"/>
      </w:pPr>
    </w:p>
    <w:p w14:paraId="4ECF04EA" w14:textId="6A88DD1E" w:rsidR="00680577" w:rsidRPr="003E08A1" w:rsidRDefault="009373A1" w:rsidP="00680577">
      <w:pPr>
        <w:pStyle w:val="EPBodyTA1"/>
      </w:pPr>
      <w:r w:rsidRPr="003E08A1">
        <w:t>ELFOGADOTT SZÖVEGEK</w:t>
      </w:r>
    </w:p>
    <w:p w14:paraId="76FC69A2" w14:textId="77777777" w:rsidR="00D058B8" w:rsidRPr="003E08A1" w:rsidRDefault="00D058B8" w:rsidP="00D058B8">
      <w:pPr>
        <w:pStyle w:val="LineBottom"/>
      </w:pPr>
    </w:p>
    <w:p w14:paraId="2C783E85" w14:textId="44BC9149" w:rsidR="009373A1" w:rsidRPr="003E08A1" w:rsidRDefault="009373A1" w:rsidP="009373A1">
      <w:pPr>
        <w:pStyle w:val="ATHeading1"/>
      </w:pPr>
      <w:bookmarkStart w:id="0" w:name="TANumber"/>
      <w:r w:rsidRPr="003E08A1">
        <w:t>P10_</w:t>
      </w:r>
      <w:proofErr w:type="gramStart"/>
      <w:r w:rsidRPr="003E08A1">
        <w:t>TA(</w:t>
      </w:r>
      <w:proofErr w:type="gramEnd"/>
      <w:r w:rsidRPr="003E08A1">
        <w:t>2025)</w:t>
      </w:r>
      <w:bookmarkEnd w:id="0"/>
      <w:r w:rsidR="003E08A1" w:rsidRPr="003E08A1">
        <w:t>0</w:t>
      </w:r>
      <w:r w:rsidR="003E08A1" w:rsidRPr="003E08A1">
        <w:t>223</w:t>
      </w:r>
    </w:p>
    <w:p w14:paraId="3021EEDA" w14:textId="77777777" w:rsidR="009373A1" w:rsidRPr="003E08A1" w:rsidRDefault="009373A1" w:rsidP="009373A1">
      <w:pPr>
        <w:pStyle w:val="ATHeading2"/>
      </w:pPr>
      <w:bookmarkStart w:id="1" w:name="title"/>
      <w:r w:rsidRPr="003E08A1">
        <w:t xml:space="preserve">Xavier </w:t>
      </w:r>
      <w:proofErr w:type="spellStart"/>
      <w:r w:rsidRPr="003E08A1">
        <w:t>Marañón</w:t>
      </w:r>
      <w:proofErr w:type="spellEnd"/>
      <w:r w:rsidRPr="003E08A1">
        <w:t xml:space="preserve"> </w:t>
      </w:r>
      <w:proofErr w:type="spellStart"/>
      <w:r w:rsidRPr="003E08A1">
        <w:t>Montero</w:t>
      </w:r>
      <w:proofErr w:type="spellEnd"/>
      <w:r w:rsidRPr="003E08A1">
        <w:t xml:space="preserve"> és David Rodríguez </w:t>
      </w:r>
      <w:proofErr w:type="spellStart"/>
      <w:r w:rsidRPr="003E08A1">
        <w:t>Ballesta</w:t>
      </w:r>
      <w:proofErr w:type="spellEnd"/>
      <w:r w:rsidRPr="003E08A1">
        <w:t xml:space="preserve"> uniós állampolgárok önkényes fogva tartása Egyenlítői-Guineában</w:t>
      </w:r>
      <w:bookmarkEnd w:id="1"/>
    </w:p>
    <w:p w14:paraId="39CA8AB5" w14:textId="77777777" w:rsidR="009373A1" w:rsidRPr="003E08A1" w:rsidRDefault="009373A1" w:rsidP="009373A1">
      <w:pPr>
        <w:rPr>
          <w:i/>
          <w:vanish/>
        </w:rPr>
      </w:pPr>
      <w:r w:rsidRPr="003E08A1">
        <w:rPr>
          <w:i/>
        </w:rPr>
        <w:fldChar w:fldCharType="begin"/>
      </w:r>
      <w:r w:rsidRPr="003E08A1">
        <w:rPr>
          <w:i/>
        </w:rPr>
        <w:instrText xml:space="preserve"> TC"(</w:instrText>
      </w:r>
      <w:bookmarkStart w:id="2" w:name="DocNumber"/>
      <w:r w:rsidRPr="003E08A1">
        <w:rPr>
          <w:i/>
        </w:rPr>
        <w:instrText>B10-0439, 0440, 0441 és 0442/2025</w:instrText>
      </w:r>
      <w:bookmarkEnd w:id="2"/>
      <w:r w:rsidRPr="003E08A1">
        <w:rPr>
          <w:i/>
        </w:rPr>
        <w:instrText xml:space="preserve">)"\l3 \n&gt; \* MERGEFORMAT </w:instrText>
      </w:r>
      <w:r w:rsidRPr="003E08A1">
        <w:rPr>
          <w:i/>
        </w:rPr>
        <w:fldChar w:fldCharType="end"/>
      </w:r>
    </w:p>
    <w:p w14:paraId="375EA709" w14:textId="77777777" w:rsidR="009373A1" w:rsidRPr="003E08A1" w:rsidRDefault="009373A1" w:rsidP="009373A1">
      <w:pPr>
        <w:rPr>
          <w:vanish/>
        </w:rPr>
      </w:pPr>
      <w:bookmarkStart w:id="3" w:name="PE"/>
      <w:r w:rsidRPr="003E08A1">
        <w:rPr>
          <w:vanish/>
        </w:rPr>
        <w:t>PE778.756</w:t>
      </w:r>
      <w:bookmarkEnd w:id="3"/>
    </w:p>
    <w:p w14:paraId="2A24113D" w14:textId="392B338C" w:rsidR="009373A1" w:rsidRPr="003E08A1" w:rsidRDefault="009373A1" w:rsidP="009373A1">
      <w:pPr>
        <w:pStyle w:val="ATHeading3"/>
      </w:pPr>
      <w:bookmarkStart w:id="4" w:name="Sujet"/>
      <w:r w:rsidRPr="003E08A1">
        <w:t xml:space="preserve">Az Európai Parlament 2025. </w:t>
      </w:r>
      <w:r w:rsidR="00A61747" w:rsidRPr="003E08A1">
        <w:t>október 9</w:t>
      </w:r>
      <w:r w:rsidRPr="003E08A1">
        <w:t xml:space="preserve">-i állásfoglalása Javier </w:t>
      </w:r>
      <w:proofErr w:type="spellStart"/>
      <w:r w:rsidRPr="003E08A1">
        <w:t>Marañón</w:t>
      </w:r>
      <w:proofErr w:type="spellEnd"/>
      <w:r w:rsidRPr="003E08A1">
        <w:t xml:space="preserve"> </w:t>
      </w:r>
      <w:proofErr w:type="spellStart"/>
      <w:r w:rsidRPr="003E08A1">
        <w:t>Montero</w:t>
      </w:r>
      <w:proofErr w:type="spellEnd"/>
      <w:r w:rsidRPr="003E08A1">
        <w:t xml:space="preserve"> és David Rodríguez </w:t>
      </w:r>
      <w:proofErr w:type="spellStart"/>
      <w:r w:rsidRPr="003E08A1">
        <w:t>Ballesta</w:t>
      </w:r>
      <w:proofErr w:type="spellEnd"/>
      <w:r w:rsidRPr="003E08A1">
        <w:t xml:space="preserve"> uniós állampolgárok Egyenlítői-Guineában történő önkényes fogva tartásáról</w:t>
      </w:r>
      <w:bookmarkEnd w:id="4"/>
      <w:r w:rsidRPr="003E08A1">
        <w:t xml:space="preserve"> </w:t>
      </w:r>
      <w:bookmarkStart w:id="5" w:name="References"/>
      <w:r w:rsidRPr="003E08A1">
        <w:t>(2025/2904(RSP))</w:t>
      </w:r>
      <w:bookmarkEnd w:id="5"/>
    </w:p>
    <w:p w14:paraId="0432D922" w14:textId="77777777" w:rsidR="00A73ABC" w:rsidRPr="003E08A1" w:rsidRDefault="00A73ABC" w:rsidP="00A73ABC">
      <w:pPr>
        <w:pStyle w:val="EPComma"/>
      </w:pPr>
      <w:bookmarkStart w:id="6" w:name="TextBodyBegin"/>
      <w:bookmarkEnd w:id="6"/>
      <w:r w:rsidRPr="003E08A1">
        <w:rPr>
          <w:i/>
        </w:rPr>
        <w:t>Az Európai Parlament,</w:t>
      </w:r>
    </w:p>
    <w:p w14:paraId="2DC0AF84" w14:textId="77777777" w:rsidR="00A73ABC" w:rsidRPr="003E08A1" w:rsidRDefault="00A73ABC" w:rsidP="00AD58E6">
      <w:pPr>
        <w:pStyle w:val="NormalHanging12a"/>
        <w:widowControl/>
      </w:pPr>
      <w:r w:rsidRPr="003E08A1">
        <w:t>–</w:t>
      </w:r>
      <w:r w:rsidRPr="003E08A1">
        <w:tab/>
        <w:t>tekintettel eljárási szabályzata 150. cikkének (5) bekezdésére és 136. cikkének (4) bekezdésére,</w:t>
      </w:r>
    </w:p>
    <w:p w14:paraId="541A1D57" w14:textId="77777777" w:rsidR="00A73ABC" w:rsidRPr="003E08A1" w:rsidRDefault="00A73ABC" w:rsidP="00AD58E6">
      <w:pPr>
        <w:pStyle w:val="NormalHanging12a"/>
        <w:widowControl/>
        <w:rPr>
          <w:rStyle w:val="citation-87"/>
          <w:color w:val="000000"/>
        </w:rPr>
      </w:pPr>
      <w:r w:rsidRPr="003E08A1">
        <w:t>A.</w:t>
      </w:r>
      <w:r w:rsidRPr="003E08A1">
        <w:tab/>
        <w:t xml:space="preserve">mivel Javier </w:t>
      </w:r>
      <w:proofErr w:type="spellStart"/>
      <w:r w:rsidRPr="003E08A1">
        <w:t>Marañón</w:t>
      </w:r>
      <w:proofErr w:type="spellEnd"/>
      <w:r w:rsidRPr="003E08A1">
        <w:t xml:space="preserve"> </w:t>
      </w:r>
      <w:proofErr w:type="spellStart"/>
      <w:r w:rsidRPr="003E08A1">
        <w:t>Montero</w:t>
      </w:r>
      <w:proofErr w:type="spellEnd"/>
      <w:r w:rsidRPr="003E08A1">
        <w:t xml:space="preserve"> és David Rodríguez </w:t>
      </w:r>
      <w:proofErr w:type="spellStart"/>
      <w:r w:rsidRPr="003E08A1">
        <w:t>Ballesta</w:t>
      </w:r>
      <w:proofErr w:type="spellEnd"/>
      <w:r w:rsidRPr="003E08A1">
        <w:t xml:space="preserve"> spanyol állampolgárokat egy sikertelen digitális televíziós projekttel kapcsolatban 2025. január közepén Malabóban letartóztatták, és </w:t>
      </w:r>
      <w:r w:rsidRPr="003E08A1">
        <w:rPr>
          <w:rStyle w:val="citation-88"/>
        </w:rPr>
        <w:t>2025. április 7-én átszállították őket a Black Beach börtönbe</w:t>
      </w:r>
      <w:r w:rsidRPr="003E08A1">
        <w:t xml:space="preserve">, </w:t>
      </w:r>
      <w:r w:rsidRPr="003E08A1">
        <w:rPr>
          <w:rStyle w:val="citation-87"/>
        </w:rPr>
        <w:t>amely embertelen körülményeiről és az emberi jogok szisztematikus megsértéséről ismert</w:t>
      </w:r>
      <w:r w:rsidRPr="003E08A1">
        <w:t>;</w:t>
      </w:r>
    </w:p>
    <w:p w14:paraId="08E469E7" w14:textId="77777777" w:rsidR="00A73ABC" w:rsidRPr="003E08A1" w:rsidRDefault="00A73ABC" w:rsidP="00AD58E6">
      <w:pPr>
        <w:pStyle w:val="NormalHanging12a"/>
        <w:widowControl/>
      </w:pPr>
      <w:r w:rsidRPr="003E08A1">
        <w:t>B.</w:t>
      </w:r>
      <w:r w:rsidRPr="003E08A1">
        <w:tab/>
        <w:t>mivel a spanyol konzuli megkeresésekre késve reagáltak vagy akadályozták azokat, és a nagykövetet bekérették; mivel ezen uniós állampolgárok fogva tartása feszültté tette a Spanyolország és Egyenlítői-Guinea közötti viszonyt, és aggályokat vet fel az uniós polgárok külföldön történő védelmével kapcsolatban;</w:t>
      </w:r>
    </w:p>
    <w:p w14:paraId="3DBF677C" w14:textId="77777777" w:rsidR="00A73ABC" w:rsidRPr="003E08A1" w:rsidRDefault="00A73ABC" w:rsidP="00AD58E6">
      <w:pPr>
        <w:pStyle w:val="NormalHanging12a"/>
        <w:widowControl/>
      </w:pPr>
      <w:r w:rsidRPr="003E08A1">
        <w:t>C.</w:t>
      </w:r>
      <w:r w:rsidRPr="003E08A1">
        <w:tab/>
        <w:t>mivel a spanyol diplomatákkal folytatott magánjellegű beszélgetéseik illegális lehallgatását követően megtorlásként mindkét férfit magánzárkába helyezték, és megtagadták az ügyvédjeikkel és családjukkal való kapcsolattartást;</w:t>
      </w:r>
    </w:p>
    <w:p w14:paraId="72F1CC19" w14:textId="77777777" w:rsidR="00A73ABC" w:rsidRPr="003E08A1" w:rsidRDefault="00A73ABC" w:rsidP="00AD58E6">
      <w:pPr>
        <w:pStyle w:val="NormalHanging12a"/>
        <w:widowControl/>
      </w:pPr>
      <w:r w:rsidRPr="003E08A1">
        <w:t>D.</w:t>
      </w:r>
      <w:r w:rsidRPr="003E08A1">
        <w:tab/>
        <w:t xml:space="preserve">mivel a jelentések szerint egészségi állapotuk súlyosan romlik, különösen </w:t>
      </w:r>
      <w:proofErr w:type="spellStart"/>
      <w:r w:rsidRPr="003E08A1">
        <w:t>Montero</w:t>
      </w:r>
      <w:proofErr w:type="spellEnd"/>
      <w:r w:rsidRPr="003E08A1">
        <w:t xml:space="preserve"> úré, aki éhségsztrájkot folytat;</w:t>
      </w:r>
    </w:p>
    <w:p w14:paraId="412FC2EF" w14:textId="77777777" w:rsidR="00A73ABC" w:rsidRPr="003E08A1" w:rsidRDefault="00A73ABC" w:rsidP="00AD58E6">
      <w:pPr>
        <w:pStyle w:val="NormalHanging12a"/>
        <w:widowControl/>
      </w:pPr>
      <w:bookmarkStart w:id="7" w:name="_Hlk210753313"/>
      <w:r w:rsidRPr="003E08A1">
        <w:t>E.</w:t>
      </w:r>
      <w:r w:rsidRPr="003E08A1">
        <w:tab/>
        <w:t xml:space="preserve">mivel Egyenlítői-Guineát 1979 óta </w:t>
      </w:r>
      <w:proofErr w:type="spellStart"/>
      <w:r w:rsidRPr="003E08A1">
        <w:t>Teodoro</w:t>
      </w:r>
      <w:proofErr w:type="spellEnd"/>
      <w:r w:rsidRPr="003E08A1">
        <w:t xml:space="preserve"> </w:t>
      </w:r>
      <w:proofErr w:type="spellStart"/>
      <w:r w:rsidRPr="003E08A1">
        <w:t>Obiang</w:t>
      </w:r>
      <w:proofErr w:type="spellEnd"/>
      <w:r w:rsidRPr="003E08A1">
        <w:t xml:space="preserve"> </w:t>
      </w:r>
      <w:proofErr w:type="spellStart"/>
      <w:r w:rsidRPr="003E08A1">
        <w:t>Nguema</w:t>
      </w:r>
      <w:proofErr w:type="spellEnd"/>
      <w:r w:rsidRPr="003E08A1">
        <w:t xml:space="preserve"> rezsimje irányítja, amely rezsimet széles körben a súlyos emberijog-sértések jellemezte autoriter diktatúrának tartanak;</w:t>
      </w:r>
    </w:p>
    <w:p w14:paraId="60561B5F" w14:textId="77777777" w:rsidR="00A73ABC" w:rsidRPr="003E08A1" w:rsidRDefault="00A73ABC" w:rsidP="00AD58E6">
      <w:pPr>
        <w:pStyle w:val="NormalHanging12a"/>
        <w:widowControl/>
      </w:pPr>
      <w:r w:rsidRPr="003E08A1">
        <w:t>F.</w:t>
      </w:r>
      <w:r w:rsidRPr="003E08A1">
        <w:tab/>
        <w:t xml:space="preserve">mivel nemzetközi és nem kormányzati szervezetek rendre számolnak be az emberi jogok megsértéséről, többek között külföldi állampolgárok önkényes fogva tartásáról és </w:t>
      </w:r>
      <w:r w:rsidRPr="003E08A1">
        <w:lastRenderedPageBreak/>
        <w:t xml:space="preserve">bebörtönzéséről, a börtönökben és </w:t>
      </w:r>
      <w:proofErr w:type="spellStart"/>
      <w:r w:rsidRPr="003E08A1">
        <w:t>fogvatartási</w:t>
      </w:r>
      <w:proofErr w:type="spellEnd"/>
      <w:r w:rsidRPr="003E08A1">
        <w:t xml:space="preserve"> létesítményekben uralkodó életveszélyes körülményekről, valamint a fogvatartottak elleni erőszakról és kínzásról;</w:t>
      </w:r>
    </w:p>
    <w:p w14:paraId="6264EF77" w14:textId="77777777" w:rsidR="00A73ABC" w:rsidRPr="003E08A1" w:rsidRDefault="00A73ABC" w:rsidP="00AD58E6">
      <w:pPr>
        <w:pStyle w:val="NormalHanging12a"/>
        <w:widowControl/>
      </w:pPr>
      <w:r w:rsidRPr="003E08A1">
        <w:t>G.</w:t>
      </w:r>
      <w:r w:rsidRPr="003E08A1">
        <w:tab/>
        <w:t>mivel a rendszerszintű korrupció miatt a nemzet hatalmas olajvagyona csak egy kis elit javát szolgálja, míg a lakosság nagy része mélyszegénységben él;</w:t>
      </w:r>
    </w:p>
    <w:p w14:paraId="55438DE8" w14:textId="77777777" w:rsidR="00A73ABC" w:rsidRPr="003E08A1" w:rsidRDefault="00A73ABC" w:rsidP="00AD58E6">
      <w:pPr>
        <w:pStyle w:val="NormalHanging12a"/>
        <w:widowControl/>
        <w:rPr>
          <w:szCs w:val="24"/>
        </w:rPr>
      </w:pPr>
      <w:r w:rsidRPr="003E08A1">
        <w:t>1.</w:t>
      </w:r>
      <w:r w:rsidRPr="003E08A1">
        <w:tab/>
        <w:t xml:space="preserve">határozottan elítéli az egyenlítői-guineai elfogadhatatlan </w:t>
      </w:r>
      <w:proofErr w:type="spellStart"/>
      <w:r w:rsidRPr="003E08A1">
        <w:t>fogvatartási</w:t>
      </w:r>
      <w:proofErr w:type="spellEnd"/>
      <w:r w:rsidRPr="003E08A1">
        <w:t xml:space="preserve"> körülményeket és a foglyokkal szembeni rossz bánásmód ismételt eseteit; úgy véli, hogy ezek a nemzetközi emberi jogi jogszabályok egyértelmű megsértésének minősülnek; felhívja a hatóságokat, hogy hozzanak azonnali és feltétel nélküli intézkedéseket, szüntessék meg </w:t>
      </w:r>
      <w:proofErr w:type="spellStart"/>
      <w:r w:rsidRPr="003E08A1">
        <w:t>Montero</w:t>
      </w:r>
      <w:proofErr w:type="spellEnd"/>
      <w:r w:rsidRPr="003E08A1">
        <w:t xml:space="preserve"> és </w:t>
      </w:r>
      <w:proofErr w:type="spellStart"/>
      <w:r w:rsidRPr="003E08A1">
        <w:t>Ballesta</w:t>
      </w:r>
      <w:proofErr w:type="spellEnd"/>
      <w:r w:rsidRPr="003E08A1">
        <w:t xml:space="preserve"> urak előzetes letartóztatását jólétük és jogaik tiszteletben tartása érdekében, beleértve a tisztességes eljáráshoz, az orvosi ellátáshoz és a jogi tanácsadáshoz való jogot;</w:t>
      </w:r>
    </w:p>
    <w:p w14:paraId="1BA7E9C8" w14:textId="77777777" w:rsidR="00A73ABC" w:rsidRPr="003E08A1" w:rsidRDefault="00A73ABC" w:rsidP="00AD58E6">
      <w:pPr>
        <w:pStyle w:val="NormalHanging12a"/>
        <w:widowControl/>
      </w:pPr>
      <w:r w:rsidRPr="003E08A1">
        <w:t>2.</w:t>
      </w:r>
      <w:r w:rsidRPr="003E08A1">
        <w:tab/>
        <w:t xml:space="preserve">felhívja az egyenlítői-guineai hatóságokat annak biztosítására, hogy </w:t>
      </w:r>
      <w:proofErr w:type="spellStart"/>
      <w:r w:rsidRPr="003E08A1">
        <w:t>Montero</w:t>
      </w:r>
      <w:proofErr w:type="spellEnd"/>
      <w:r w:rsidRPr="003E08A1">
        <w:t xml:space="preserve"> úr sürgősen orvosi ellátásban részesüljön, és követeli, hogy egészségi állapota miatt azonnal evakuálják;</w:t>
      </w:r>
    </w:p>
    <w:p w14:paraId="13C051BC" w14:textId="77777777" w:rsidR="00A73ABC" w:rsidRPr="003E08A1" w:rsidRDefault="00A73ABC" w:rsidP="00AD58E6">
      <w:pPr>
        <w:pStyle w:val="NormalHanging12a"/>
        <w:widowControl/>
        <w:rPr>
          <w:bCs/>
        </w:rPr>
      </w:pPr>
      <w:r w:rsidRPr="003E08A1">
        <w:t>3.</w:t>
      </w:r>
      <w:r w:rsidRPr="003E08A1">
        <w:tab/>
        <w:t>hangsúlyozza, hogy az önkényes letartóztatások és fogva tartások rontják az ország hírnevét, visszatartják a nemzetközi beruházásokat és együttműködést, és káros hatással lehetnek az EU-val fenntartott kapcsolataira;</w:t>
      </w:r>
    </w:p>
    <w:p w14:paraId="540C55FD" w14:textId="77777777" w:rsidR="00A73ABC" w:rsidRPr="003E08A1" w:rsidRDefault="00A73ABC" w:rsidP="00AD58E6">
      <w:pPr>
        <w:pStyle w:val="NormalHanging12a"/>
        <w:widowControl/>
        <w:rPr>
          <w:szCs w:val="24"/>
        </w:rPr>
      </w:pPr>
      <w:r w:rsidRPr="003E08A1">
        <w:t>4.</w:t>
      </w:r>
      <w:r w:rsidRPr="003E08A1">
        <w:tab/>
        <w:t>felhívja a Bizottság alelnökét/az Unió külügyi és biztonságpolitikai főképviselőjét (alelnök/főképviselő) és az Európai Külügyi Szolgálatot, hogy a spanyol hatóságokkal szoros együttműködésben fokozzák az üggyel kapcsolatos diplomáciai erőfeszítéseket;</w:t>
      </w:r>
    </w:p>
    <w:p w14:paraId="784BA9B1" w14:textId="77777777" w:rsidR="00A73ABC" w:rsidRPr="003E08A1" w:rsidRDefault="00A73ABC" w:rsidP="00AD58E6">
      <w:pPr>
        <w:pStyle w:val="NormalHanging12a"/>
        <w:widowControl/>
      </w:pPr>
      <w:r w:rsidRPr="003E08A1">
        <w:t>5.</w:t>
      </w:r>
      <w:r w:rsidRPr="003E08A1">
        <w:tab/>
        <w:t>komoly aggodalmának ad hangot amiatt, hogy az egyenlítői-guineai igazságszolgáltatás a rezsimnek van alárendelve, az igazságszolgáltatás nem elszámoltatható, a börtönökben rendszeres a kínzás és embertelen körülmények uralkodnak, a politikai ellenzéket folyamatosan üldözik, a véleménynyilvánítás szabadságát súlyosan korlátozzák és az emberi jogokat az országban egyéb módon is megsértik;</w:t>
      </w:r>
    </w:p>
    <w:bookmarkEnd w:id="7"/>
    <w:p w14:paraId="09B9E2E4" w14:textId="77777777" w:rsidR="00A73ABC" w:rsidRPr="003E08A1" w:rsidRDefault="00A73ABC" w:rsidP="00AD58E6">
      <w:pPr>
        <w:pStyle w:val="NormalHanging12a"/>
        <w:widowControl/>
        <w:rPr>
          <w:szCs w:val="24"/>
        </w:rPr>
      </w:pPr>
      <w:r w:rsidRPr="003E08A1">
        <w:t>6.</w:t>
      </w:r>
      <w:r w:rsidRPr="003E08A1">
        <w:tab/>
        <w:t xml:space="preserve">sürgeti Egyenlítői-Guineát, hogy írja alá a </w:t>
      </w:r>
      <w:proofErr w:type="spellStart"/>
      <w:r w:rsidRPr="003E08A1">
        <w:t>Szamoai</w:t>
      </w:r>
      <w:proofErr w:type="spellEnd"/>
      <w:r w:rsidRPr="003E08A1">
        <w:t xml:space="preserve"> Megállapodást</w:t>
      </w:r>
      <w:r w:rsidRPr="003E08A1">
        <w:rPr>
          <w:rStyle w:val="FootnoteReference"/>
          <w:szCs w:val="24"/>
        </w:rPr>
        <w:footnoteReference w:id="1"/>
      </w:r>
      <w:r w:rsidRPr="003E08A1">
        <w:t>;</w:t>
      </w:r>
    </w:p>
    <w:p w14:paraId="3B41F469" w14:textId="71A2E00F" w:rsidR="00ED1DDE" w:rsidRPr="003E08A1" w:rsidRDefault="00A73ABC" w:rsidP="00AD58E6">
      <w:pPr>
        <w:pStyle w:val="NormalHanging12a"/>
        <w:widowControl/>
      </w:pPr>
      <w:r w:rsidRPr="003E08A1">
        <w:t>7.</w:t>
      </w:r>
      <w:r w:rsidRPr="003E08A1">
        <w:tab/>
        <w:t>utasítja elnökét, hogy továbbítsa ezt az állásfoglalást a Tanácsnak, a Bizottságnak, az alelnöknek/főképviselőnek, a Spanyol Királyság és az Egyenlítői-guineai Köztársaság hatóságainak, az Afrikai Uniónak, valamint az ENSZ főtitkárának.</w:t>
      </w:r>
    </w:p>
    <w:p w14:paraId="4916C17E" w14:textId="53158400" w:rsidR="00E365E1" w:rsidRPr="003E08A1" w:rsidRDefault="00E365E1" w:rsidP="00AD58E6">
      <w:pPr>
        <w:widowControl/>
        <w:spacing w:after="240"/>
        <w:ind w:left="567" w:hanging="567"/>
      </w:pPr>
    </w:p>
    <w:sectPr w:rsidR="00E365E1" w:rsidRPr="003E08A1" w:rsidSect="00ED1D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8B3C9" w14:textId="77777777" w:rsidR="009373A1" w:rsidRPr="00ED1DDE" w:rsidRDefault="009373A1">
      <w:r w:rsidRPr="00ED1DDE">
        <w:separator/>
      </w:r>
    </w:p>
  </w:endnote>
  <w:endnote w:type="continuationSeparator" w:id="0">
    <w:p w14:paraId="7416147B" w14:textId="77777777" w:rsidR="009373A1" w:rsidRPr="00ED1DDE" w:rsidRDefault="009373A1">
      <w:r w:rsidRPr="00ED1D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3ADED" w14:textId="77777777" w:rsidR="00064002" w:rsidRPr="00ED1D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CD8D6" w14:textId="77777777" w:rsidR="00064002" w:rsidRPr="00ED1D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4BD33" w14:textId="77777777" w:rsidR="00064002" w:rsidRPr="00ED1D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41CE0" w14:textId="77777777" w:rsidR="009373A1" w:rsidRPr="00ED1DDE" w:rsidRDefault="009373A1">
      <w:r w:rsidRPr="00ED1DDE">
        <w:separator/>
      </w:r>
    </w:p>
  </w:footnote>
  <w:footnote w:type="continuationSeparator" w:id="0">
    <w:p w14:paraId="40ED218B" w14:textId="77777777" w:rsidR="009373A1" w:rsidRPr="00ED1DDE" w:rsidRDefault="009373A1">
      <w:r w:rsidRPr="00ED1DDE">
        <w:continuationSeparator/>
      </w:r>
    </w:p>
  </w:footnote>
  <w:footnote w:id="1">
    <w:p w14:paraId="72D695CC" w14:textId="36BEEA84" w:rsidR="00A73ABC" w:rsidRPr="00ED1DDE" w:rsidRDefault="00A73ABC" w:rsidP="00ED1DDE">
      <w:pPr>
        <w:pStyle w:val="FootnoteText"/>
        <w:ind w:left="567" w:hanging="567"/>
        <w:rPr>
          <w:sz w:val="24"/>
          <w:lang w:val="hu-HU"/>
        </w:rPr>
      </w:pPr>
      <w:r w:rsidRPr="00ED1DDE">
        <w:rPr>
          <w:rStyle w:val="FootnoteReference"/>
          <w:sz w:val="24"/>
          <w:lang w:val="hu-HU"/>
        </w:rPr>
        <w:footnoteRef/>
      </w:r>
      <w:r w:rsidR="00ED1DDE" w:rsidRPr="00ED1DDE">
        <w:rPr>
          <w:sz w:val="24"/>
          <w:lang w:val="hu-HU"/>
        </w:rPr>
        <w:t xml:space="preserve"> </w:t>
      </w:r>
      <w:r w:rsidR="00ED1DDE" w:rsidRPr="00ED1DDE">
        <w:rPr>
          <w:sz w:val="24"/>
          <w:lang w:val="hu-HU"/>
        </w:rPr>
        <w:tab/>
      </w:r>
      <w:r w:rsidRPr="00ED1DDE">
        <w:rPr>
          <w:sz w:val="24"/>
          <w:lang w:val="hu-HU"/>
        </w:rPr>
        <w:t xml:space="preserve">HL L, 2023/2862, 2023.12.28., ELI: </w:t>
      </w:r>
      <w:hyperlink r:id="rId1" w:history="1">
        <w:r w:rsidRPr="00ED1DDE">
          <w:rPr>
            <w:rStyle w:val="Hyperlink"/>
            <w:sz w:val="24"/>
            <w:lang w:val="hu-HU"/>
          </w:rPr>
          <w:t>http://data.europa.eu/eli/agree_internation/2023/2862/oj</w:t>
        </w:r>
      </w:hyperlink>
      <w:r w:rsidRPr="00ED1DDE">
        <w:rPr>
          <w:sz w:val="24"/>
          <w:lang w:val="hu-HU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3FE86" w14:textId="77777777" w:rsidR="00064002" w:rsidRPr="00ED1D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97289" w14:textId="77777777" w:rsidR="00064002" w:rsidRPr="00ED1D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E421B" w14:textId="77777777" w:rsidR="00064002" w:rsidRPr="00ED1D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848003">
    <w:abstractNumId w:val="9"/>
  </w:num>
  <w:num w:numId="2" w16cid:durableId="811216516">
    <w:abstractNumId w:val="9"/>
  </w:num>
  <w:num w:numId="3" w16cid:durableId="1126043039">
    <w:abstractNumId w:val="7"/>
  </w:num>
  <w:num w:numId="4" w16cid:durableId="519273065">
    <w:abstractNumId w:val="7"/>
  </w:num>
  <w:num w:numId="5" w16cid:durableId="1514226459">
    <w:abstractNumId w:val="6"/>
  </w:num>
  <w:num w:numId="6" w16cid:durableId="20590623">
    <w:abstractNumId w:val="6"/>
  </w:num>
  <w:num w:numId="7" w16cid:durableId="1683118666">
    <w:abstractNumId w:val="5"/>
  </w:num>
  <w:num w:numId="8" w16cid:durableId="1655522809">
    <w:abstractNumId w:val="5"/>
  </w:num>
  <w:num w:numId="9" w16cid:durableId="1855261459">
    <w:abstractNumId w:val="4"/>
  </w:num>
  <w:num w:numId="10" w16cid:durableId="1807357551">
    <w:abstractNumId w:val="4"/>
  </w:num>
  <w:num w:numId="11" w16cid:durableId="1965312056">
    <w:abstractNumId w:val="8"/>
  </w:num>
  <w:num w:numId="12" w16cid:durableId="1228148672">
    <w:abstractNumId w:val="8"/>
  </w:num>
  <w:num w:numId="13" w16cid:durableId="1693728021">
    <w:abstractNumId w:val="3"/>
  </w:num>
  <w:num w:numId="14" w16cid:durableId="500245274">
    <w:abstractNumId w:val="3"/>
  </w:num>
  <w:num w:numId="15" w16cid:durableId="1231304729">
    <w:abstractNumId w:val="2"/>
  </w:num>
  <w:num w:numId="16" w16cid:durableId="617376499">
    <w:abstractNumId w:val="2"/>
  </w:num>
  <w:num w:numId="17" w16cid:durableId="926814711">
    <w:abstractNumId w:val="1"/>
  </w:num>
  <w:num w:numId="18" w16cid:durableId="797065363">
    <w:abstractNumId w:val="1"/>
  </w:num>
  <w:num w:numId="19" w16cid:durableId="1291743449">
    <w:abstractNumId w:val="0"/>
  </w:num>
  <w:num w:numId="20" w16cid:durableId="1506048818">
    <w:abstractNumId w:val="0"/>
  </w:num>
  <w:num w:numId="21" w16cid:durableId="1612516164">
    <w:abstractNumId w:val="9"/>
  </w:num>
  <w:num w:numId="22" w16cid:durableId="404106261">
    <w:abstractNumId w:val="7"/>
  </w:num>
  <w:num w:numId="23" w16cid:durableId="1045371059">
    <w:abstractNumId w:val="6"/>
  </w:num>
  <w:num w:numId="24" w16cid:durableId="2106413334">
    <w:abstractNumId w:val="5"/>
  </w:num>
  <w:num w:numId="25" w16cid:durableId="1107653910">
    <w:abstractNumId w:val="4"/>
  </w:num>
  <w:num w:numId="26" w16cid:durableId="490490213">
    <w:abstractNumId w:val="8"/>
  </w:num>
  <w:num w:numId="27" w16cid:durableId="1307781444">
    <w:abstractNumId w:val="3"/>
  </w:num>
  <w:num w:numId="28" w16cid:durableId="147945825">
    <w:abstractNumId w:val="2"/>
  </w:num>
  <w:num w:numId="29" w16cid:durableId="799420510">
    <w:abstractNumId w:val="1"/>
  </w:num>
  <w:num w:numId="30" w16cid:durableId="427387793">
    <w:abstractNumId w:val="0"/>
  </w:num>
  <w:num w:numId="31" w16cid:durableId="1567035967">
    <w:abstractNumId w:val="9"/>
  </w:num>
  <w:num w:numId="32" w16cid:durableId="1489590041">
    <w:abstractNumId w:val="7"/>
  </w:num>
  <w:num w:numId="33" w16cid:durableId="752625316">
    <w:abstractNumId w:val="6"/>
  </w:num>
  <w:num w:numId="34" w16cid:durableId="7873852">
    <w:abstractNumId w:val="5"/>
  </w:num>
  <w:num w:numId="35" w16cid:durableId="1157764267">
    <w:abstractNumId w:val="4"/>
  </w:num>
  <w:num w:numId="36" w16cid:durableId="419447304">
    <w:abstractNumId w:val="8"/>
  </w:num>
  <w:num w:numId="37" w16cid:durableId="1766071012">
    <w:abstractNumId w:val="3"/>
  </w:num>
  <w:num w:numId="38" w16cid:durableId="752554561">
    <w:abstractNumId w:val="2"/>
  </w:num>
  <w:num w:numId="39" w16cid:durableId="509682149">
    <w:abstractNumId w:val="1"/>
  </w:num>
  <w:num w:numId="40" w16cid:durableId="914894229">
    <w:abstractNumId w:val="0"/>
  </w:num>
  <w:num w:numId="41" w16cid:durableId="1118110120">
    <w:abstractNumId w:val="10"/>
  </w:num>
  <w:num w:numId="42" w16cid:durableId="1283994462">
    <w:abstractNumId w:val="10"/>
  </w:num>
  <w:num w:numId="43" w16cid:durableId="814835229">
    <w:abstractNumId w:val="10"/>
  </w:num>
  <w:num w:numId="44" w16cid:durableId="4827409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39, 0440, 0441 és 0442/2025"/>
    <w:docVar w:name="dvlangue" w:val="HU"/>
    <w:docVar w:name="dvnumam" w:val="0"/>
    <w:docVar w:name="dvpe" w:val="778.756"/>
    <w:docVar w:name="dvtitre" w:val="Az Európai Parlament 2025.  ...-i állásfoglalása Javier Marañón Montero és David Rodríguez Ballesta uniós állampolgárok Egyenlítői-Guineában történő önkényes fogva tartásáról(2025/2904(RSP))"/>
  </w:docVars>
  <w:rsids>
    <w:rsidRoot w:val="009373A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08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E7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3A1"/>
    <w:rsid w:val="009509D8"/>
    <w:rsid w:val="00950B64"/>
    <w:rsid w:val="00981893"/>
    <w:rsid w:val="00A00E24"/>
    <w:rsid w:val="00A1687D"/>
    <w:rsid w:val="00A43E52"/>
    <w:rsid w:val="00A4678D"/>
    <w:rsid w:val="00A61747"/>
    <w:rsid w:val="00A73ABC"/>
    <w:rsid w:val="00A778C7"/>
    <w:rsid w:val="00AB441E"/>
    <w:rsid w:val="00AB6293"/>
    <w:rsid w:val="00AD58E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1DD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FFA92"/>
  <w15:chartTrackingRefBased/>
  <w15:docId w15:val="{07A7F1EB-ADB1-46A1-B98D-A41256952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73ABC"/>
    <w:pPr>
      <w:spacing w:after="240"/>
      <w:ind w:left="567" w:hanging="567"/>
    </w:pPr>
  </w:style>
  <w:style w:type="paragraph" w:customStyle="1" w:styleId="EPComma">
    <w:name w:val="EPComma"/>
    <w:basedOn w:val="Normal"/>
    <w:rsid w:val="00A73ABC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A73AB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73ABC"/>
    <w:rPr>
      <w:sz w:val="24"/>
      <w:lang w:val="hu-HU"/>
    </w:rPr>
  </w:style>
  <w:style w:type="character" w:customStyle="1" w:styleId="citation-88">
    <w:name w:val="citation-88"/>
    <w:basedOn w:val="DefaultParagraphFont"/>
    <w:rsid w:val="00A73ABC"/>
  </w:style>
  <w:style w:type="character" w:customStyle="1" w:styleId="citation-87">
    <w:name w:val="citation-87"/>
    <w:basedOn w:val="DefaultParagraphFont"/>
    <w:rsid w:val="00A73ABC"/>
  </w:style>
  <w:style w:type="paragraph" w:styleId="Revision">
    <w:name w:val="Revision"/>
    <w:hidden/>
    <w:uiPriority w:val="99"/>
    <w:semiHidden/>
    <w:rsid w:val="00A61747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relec</dc:creator>
  <cp:keywords/>
  <cp:lastModifiedBy>SALAT Adriana</cp:lastModifiedBy>
  <cp:revision>2</cp:revision>
  <cp:lastPrinted>2004-11-19T15:42:00Z</cp:lastPrinted>
  <dcterms:created xsi:type="dcterms:W3CDTF">2025-10-09T10:32:00Z</dcterms:created>
  <dcterms:modified xsi:type="dcterms:W3CDTF">2025-10-09T10:32:00Z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B10-0439, 0440, 0441 és 0442/2025</vt:lpwstr>
  </property>
  <property fmtid="{D5CDD505-2E9C-101B-9397-08002B2CF9AE}" pid="4" name="&lt;Type&gt;">
    <vt:lpwstr>RR</vt:lpwstr>
  </property>
</Properties>
</file>