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38EC" w14:paraId="02A45B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AA789B" w14:textId="77777777" w:rsidR="00751A4A" w:rsidRPr="004D38EC" w:rsidRDefault="00341973" w:rsidP="0010095E">
            <w:pPr>
              <w:pStyle w:val="EPName"/>
            </w:pPr>
            <w:r w:rsidRPr="004D38EC">
              <w:t>Parlamento europeo</w:t>
            </w:r>
          </w:p>
          <w:p w14:paraId="79E1D73A" w14:textId="77777777" w:rsidR="00751A4A" w:rsidRPr="004D38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38EC">
              <w:t>2024</w:t>
            </w:r>
            <w:r w:rsidR="00817416" w:rsidRPr="004D38EC">
              <w:t>-202</w:t>
            </w:r>
            <w:r w:rsidRPr="004D38EC">
              <w:t>9</w:t>
            </w:r>
          </w:p>
        </w:tc>
        <w:tc>
          <w:tcPr>
            <w:tcW w:w="2268" w:type="dxa"/>
            <w:shd w:val="clear" w:color="auto" w:fill="auto"/>
          </w:tcPr>
          <w:p w14:paraId="680AD543" w14:textId="77777777" w:rsidR="00751A4A" w:rsidRPr="004D38EC" w:rsidRDefault="00187494" w:rsidP="0010095E">
            <w:pPr>
              <w:pStyle w:val="EPLogo"/>
            </w:pPr>
            <w:r w:rsidRPr="004D38EC">
              <w:rPr>
                <w:noProof/>
                <w:lang w:eastAsia="ja-JP"/>
              </w:rPr>
              <w:drawing>
                <wp:inline distT="0" distB="0" distL="0" distR="0" wp14:anchorId="6FE766BB" wp14:editId="1B5D15F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5D2095" w14:textId="77777777" w:rsidR="00D058B8" w:rsidRPr="004D38EC" w:rsidRDefault="00D058B8" w:rsidP="004C5D52">
      <w:pPr>
        <w:pStyle w:val="LineTop"/>
      </w:pPr>
    </w:p>
    <w:p w14:paraId="6DB7EB31" w14:textId="77777777" w:rsidR="00680577" w:rsidRPr="004D38EC" w:rsidRDefault="00341973" w:rsidP="00680577">
      <w:pPr>
        <w:pStyle w:val="EPBodyTA1"/>
      </w:pPr>
      <w:r w:rsidRPr="004D38EC">
        <w:t>TESTI APPROVATI</w:t>
      </w:r>
    </w:p>
    <w:p w14:paraId="43C69955" w14:textId="77777777" w:rsidR="00D058B8" w:rsidRPr="004D38EC" w:rsidRDefault="00D058B8" w:rsidP="00D058B8">
      <w:pPr>
        <w:pStyle w:val="LineBottom"/>
      </w:pPr>
    </w:p>
    <w:p w14:paraId="34F52653" w14:textId="21CCB39E" w:rsidR="00341973" w:rsidRPr="004D38EC" w:rsidRDefault="00341973" w:rsidP="00341973">
      <w:pPr>
        <w:pStyle w:val="ATHeading1"/>
      </w:pPr>
      <w:bookmarkStart w:id="0" w:name="TANumber"/>
      <w:r w:rsidRPr="004D38EC">
        <w:t>P10_</w:t>
      </w:r>
      <w:proofErr w:type="gramStart"/>
      <w:r w:rsidRPr="004D38EC">
        <w:t>TA(</w:t>
      </w:r>
      <w:proofErr w:type="gramEnd"/>
      <w:r w:rsidRPr="004D38EC">
        <w:t>2025)0</w:t>
      </w:r>
      <w:r w:rsidR="004D38EC" w:rsidRPr="004D38EC">
        <w:t>223</w:t>
      </w:r>
      <w:bookmarkEnd w:id="0"/>
    </w:p>
    <w:p w14:paraId="3BCC0CD4" w14:textId="77777777" w:rsidR="00341973" w:rsidRPr="004D38EC" w:rsidRDefault="00341973" w:rsidP="00341973">
      <w:pPr>
        <w:pStyle w:val="ATHeading2"/>
      </w:pPr>
      <w:bookmarkStart w:id="1" w:name="title"/>
      <w:r w:rsidRPr="004D38EC">
        <w:t>Detenzione arbitraria di Javier Marañón Montero e David Rodríguez, cittadini dell'UE, in Guinea equatoriale</w:t>
      </w:r>
      <w:bookmarkEnd w:id="1"/>
    </w:p>
    <w:p w14:paraId="1E14F038" w14:textId="07E9FE72" w:rsidR="00341973" w:rsidRPr="004D38EC" w:rsidRDefault="00341973" w:rsidP="00341973">
      <w:pPr>
        <w:rPr>
          <w:i/>
          <w:vanish/>
        </w:rPr>
      </w:pPr>
      <w:r w:rsidRPr="004D38EC">
        <w:rPr>
          <w:i/>
        </w:rPr>
        <w:fldChar w:fldCharType="begin"/>
      </w:r>
      <w:r w:rsidRPr="004D38EC">
        <w:rPr>
          <w:i/>
        </w:rPr>
        <w:instrText xml:space="preserve"> TC"(</w:instrText>
      </w:r>
      <w:bookmarkStart w:id="2" w:name="DocNumber"/>
      <w:r w:rsidRPr="004D38EC">
        <w:rPr>
          <w:i/>
        </w:rPr>
        <w:instrText>B10-0439</w:instrText>
      </w:r>
      <w:r w:rsidR="00F7173B" w:rsidRPr="004D38EC">
        <w:rPr>
          <w:i/>
        </w:rPr>
        <w:instrText>, 0440, 0441 e 0442</w:instrText>
      </w:r>
      <w:r w:rsidRPr="004D38EC">
        <w:rPr>
          <w:i/>
        </w:rPr>
        <w:instrText>/2025</w:instrText>
      </w:r>
      <w:bookmarkEnd w:id="2"/>
      <w:r w:rsidRPr="004D38EC">
        <w:rPr>
          <w:i/>
        </w:rPr>
        <w:instrText xml:space="preserve">)"\l3 \n&gt; \* MERGEFORMAT </w:instrText>
      </w:r>
      <w:r w:rsidRPr="004D38EC">
        <w:rPr>
          <w:i/>
        </w:rPr>
        <w:fldChar w:fldCharType="end"/>
      </w:r>
    </w:p>
    <w:p w14:paraId="24504799" w14:textId="77777777" w:rsidR="00341973" w:rsidRPr="004D38EC" w:rsidRDefault="00341973" w:rsidP="00341973">
      <w:pPr>
        <w:rPr>
          <w:vanish/>
        </w:rPr>
      </w:pPr>
      <w:bookmarkStart w:id="3" w:name="PE"/>
      <w:r w:rsidRPr="004D38EC">
        <w:rPr>
          <w:vanish/>
        </w:rPr>
        <w:t>PE778.756</w:t>
      </w:r>
      <w:bookmarkEnd w:id="3"/>
    </w:p>
    <w:p w14:paraId="36D7755A" w14:textId="77777777" w:rsidR="00341973" w:rsidRPr="004D38EC" w:rsidRDefault="00341973" w:rsidP="00341973">
      <w:pPr>
        <w:pStyle w:val="ATHeading3"/>
      </w:pPr>
      <w:bookmarkStart w:id="4" w:name="Sujet"/>
      <w:r w:rsidRPr="004D38EC">
        <w:t xml:space="preserve">Risoluzione del Parlamento europeo del 9 ottobre 2025 sulla detenzione arbitraria di Javier Marañón Montero e David Rodríguez </w:t>
      </w:r>
      <w:proofErr w:type="spellStart"/>
      <w:r w:rsidRPr="004D38EC">
        <w:t>Ballesta</w:t>
      </w:r>
      <w:proofErr w:type="spellEnd"/>
      <w:r w:rsidRPr="004D38EC">
        <w:t>, cittadini dell'UE, in Guinea equatoriale</w:t>
      </w:r>
      <w:bookmarkEnd w:id="4"/>
      <w:r w:rsidRPr="004D38EC">
        <w:t xml:space="preserve"> </w:t>
      </w:r>
      <w:bookmarkStart w:id="5" w:name="References"/>
      <w:r w:rsidRPr="004D38EC">
        <w:t>(2025/2904(RSP))</w:t>
      </w:r>
      <w:bookmarkEnd w:id="5"/>
    </w:p>
    <w:p w14:paraId="440BC218" w14:textId="77777777" w:rsidR="0048637F" w:rsidRPr="004D38EC" w:rsidRDefault="0048637F" w:rsidP="0048637F">
      <w:pPr>
        <w:pStyle w:val="EPComma"/>
      </w:pPr>
      <w:bookmarkStart w:id="6" w:name="TextBodyBegin"/>
      <w:bookmarkEnd w:id="6"/>
      <w:r w:rsidRPr="004D38EC">
        <w:rPr>
          <w:i/>
          <w:iCs/>
        </w:rPr>
        <w:t>Il Parlamento europeo</w:t>
      </w:r>
      <w:r w:rsidRPr="004D38EC">
        <w:t>,</w:t>
      </w:r>
    </w:p>
    <w:p w14:paraId="1221E90B" w14:textId="77777777" w:rsidR="0048637F" w:rsidRPr="004D38EC" w:rsidRDefault="0048637F" w:rsidP="0048637F">
      <w:pPr>
        <w:pStyle w:val="NormalHanging12a"/>
      </w:pPr>
      <w:r w:rsidRPr="004D38EC">
        <w:t>–</w:t>
      </w:r>
      <w:r w:rsidRPr="004D38EC">
        <w:tab/>
        <w:t>visti l'articolo 150, paragrafo 5, e l'articolo 136, paragrafo 4, del suo regolamento,</w:t>
      </w:r>
    </w:p>
    <w:p w14:paraId="39F5F8B4" w14:textId="77777777" w:rsidR="0048637F" w:rsidRPr="004D38EC" w:rsidRDefault="0048637F" w:rsidP="0048637F">
      <w:pPr>
        <w:pStyle w:val="NormalHanging12a"/>
        <w:rPr>
          <w:rStyle w:val="citation-87"/>
          <w:color w:val="000000"/>
        </w:rPr>
      </w:pPr>
      <w:r w:rsidRPr="004D38EC">
        <w:t>A.</w:t>
      </w:r>
      <w:r w:rsidRPr="004D38EC">
        <w:tab/>
        <w:t xml:space="preserve">considerando che i cittadini spagnoli Javier Marañón Montero e David Rodríguez </w:t>
      </w:r>
      <w:proofErr w:type="spellStart"/>
      <w:r w:rsidRPr="004D38EC">
        <w:t>Ballesta</w:t>
      </w:r>
      <w:proofErr w:type="spellEnd"/>
      <w:r w:rsidRPr="004D38EC">
        <w:t xml:space="preserve"> sono stati arrestati a Malabo a metà gennaio 2025 in relazione a un progetto fallito che puntava a introdurre la televisione digitale terrestre e che </w:t>
      </w:r>
      <w:r w:rsidRPr="004D38EC">
        <w:rPr>
          <w:rStyle w:val="citation-88"/>
          <w:color w:val="000000"/>
        </w:rPr>
        <w:t>il 7 aprile 2025 sono stati trasferiti nel carcere Black Beach,</w:t>
      </w:r>
      <w:r w:rsidRPr="004D38EC">
        <w:rPr>
          <w:color w:val="000000"/>
        </w:rPr>
        <w:t xml:space="preserve"> </w:t>
      </w:r>
      <w:r w:rsidRPr="004D38EC">
        <w:rPr>
          <w:rStyle w:val="citation-87"/>
          <w:color w:val="000000"/>
        </w:rPr>
        <w:t>noto per le condizioni disumane dei detenuti e per le violazioni sistematiche dei diritti umani</w:t>
      </w:r>
      <w:r w:rsidRPr="004D38EC">
        <w:rPr>
          <w:color w:val="000000"/>
        </w:rPr>
        <w:t>;</w:t>
      </w:r>
    </w:p>
    <w:p w14:paraId="2C52E397" w14:textId="334A4E42" w:rsidR="0048637F" w:rsidRPr="004D38EC" w:rsidRDefault="0048637F" w:rsidP="0048637F">
      <w:pPr>
        <w:pStyle w:val="NormalHanging12a"/>
      </w:pPr>
      <w:r w:rsidRPr="004D38EC">
        <w:t>B.</w:t>
      </w:r>
      <w:r w:rsidRPr="004D38EC">
        <w:tab/>
        <w:t xml:space="preserve">considerando che le richieste del consolato spagnolo sono state prese in carico con ritardo o sono state ostacolate e che è stato convocato l'ambasciatore; che la detenzione di </w:t>
      </w:r>
      <w:r w:rsidR="00F7173B" w:rsidRPr="004D38EC">
        <w:t>tali</w:t>
      </w:r>
      <w:r w:rsidRPr="004D38EC">
        <w:t xml:space="preserve"> cittadini dell'UE ha contribuito a inasprire le relazioni tra la Spagna e la Guinea equatoriale e solleva preoccupazioni in merito alla tutela dei cittadini dell'UE all'estero;</w:t>
      </w:r>
    </w:p>
    <w:p w14:paraId="02F1D54D" w14:textId="77777777" w:rsidR="0048637F" w:rsidRPr="004D38EC" w:rsidRDefault="0048637F" w:rsidP="0048637F">
      <w:pPr>
        <w:pStyle w:val="NormalHanging12a"/>
      </w:pPr>
      <w:r w:rsidRPr="004D38EC">
        <w:t>C.</w:t>
      </w:r>
      <w:r w:rsidRPr="004D38EC">
        <w:tab/>
        <w:t>considerando che, per ritorsione, entrambi gli uomini sono stati posti in stato di isolamento e si sono visti negare la possibilità di comunicare con i loro avvocati e le loro famiglie, a seguito dell'intercettazione illecita delle conversazioni private con diplomatici spagnoli;</w:t>
      </w:r>
    </w:p>
    <w:p w14:paraId="12909C5A" w14:textId="77777777" w:rsidR="0048637F" w:rsidRPr="004D38EC" w:rsidRDefault="0048637F" w:rsidP="0048637F">
      <w:pPr>
        <w:pStyle w:val="NormalHanging12a"/>
      </w:pPr>
      <w:r w:rsidRPr="004D38EC">
        <w:t>D.</w:t>
      </w:r>
      <w:r w:rsidRPr="004D38EC">
        <w:tab/>
        <w:t>considerando che, secondo quanto riferito, il loro stato di salute sta peggiorando gravemente, in particolare quello di Javier Marañón Montero, a causa dello sciopero della fame;</w:t>
      </w:r>
    </w:p>
    <w:p w14:paraId="50CAF712" w14:textId="77777777" w:rsidR="0048637F" w:rsidRPr="004D38EC" w:rsidRDefault="0048637F" w:rsidP="0048637F">
      <w:pPr>
        <w:pStyle w:val="NormalHanging12a"/>
      </w:pPr>
      <w:bookmarkStart w:id="7" w:name="_Hlk210753313"/>
      <w:r w:rsidRPr="004D38EC">
        <w:t>E.</w:t>
      </w:r>
      <w:r w:rsidRPr="004D38EC">
        <w:tab/>
        <w:t>considerando che dal 1979 la Guinea equatoriale è governata da Teodoro Obiang Nguema, il cui regime è ampiamente considerato una dittatura autoritaria contraddistinta da gravi violazioni dei diritti umani;</w:t>
      </w:r>
    </w:p>
    <w:p w14:paraId="15755E3C" w14:textId="77777777" w:rsidR="0048637F" w:rsidRPr="004D38EC" w:rsidRDefault="0048637F" w:rsidP="0048637F">
      <w:pPr>
        <w:pStyle w:val="NormalHanging12a"/>
      </w:pPr>
      <w:r w:rsidRPr="004D38EC">
        <w:t>F.</w:t>
      </w:r>
      <w:r w:rsidRPr="004D38EC">
        <w:tab/>
        <w:t xml:space="preserve">considerando che le organizzazioni internazionali e non governative denunciano sistematicamente violazioni dei diritti umani, tra cui detenzioni arbitrarie di cittadini </w:t>
      </w:r>
      <w:r w:rsidRPr="004D38EC">
        <w:lastRenderedPageBreak/>
        <w:t>stranieri, condizioni potenzialmente fatali nelle carceri e nelle strutture detentive, nonché violenze e torture nei confronti dei detenuti;</w:t>
      </w:r>
    </w:p>
    <w:p w14:paraId="52ACDE77" w14:textId="77777777" w:rsidR="0048637F" w:rsidRPr="004D38EC" w:rsidRDefault="0048637F" w:rsidP="0048637F">
      <w:pPr>
        <w:pStyle w:val="NormalHanging12a"/>
      </w:pPr>
      <w:r w:rsidRPr="004D38EC">
        <w:t>G.</w:t>
      </w:r>
      <w:r w:rsidRPr="004D38EC">
        <w:tab/>
        <w:t>considerando che la corruzione sistemica garantisce che la smisurata ricchezza petrolifera del paese benefici soltanto una piccola élite, lasciando la maggior parte della popolazione in condizioni di estrema povertà;</w:t>
      </w:r>
    </w:p>
    <w:p w14:paraId="4CDF5DB0" w14:textId="77777777" w:rsidR="0048637F" w:rsidRPr="004D38EC" w:rsidRDefault="0048637F" w:rsidP="0048637F">
      <w:pPr>
        <w:pStyle w:val="NormalHanging12a"/>
        <w:rPr>
          <w:szCs w:val="24"/>
        </w:rPr>
      </w:pPr>
      <w:r w:rsidRPr="004D38EC">
        <w:t>1.</w:t>
      </w:r>
      <w:r w:rsidRPr="004D38EC">
        <w:tab/>
        <w:t xml:space="preserve">condanna fermamente i ripetuti casi di condizioni detentive inaccettabili e di maltrattamenti dei prigionieri in Guinea equatoriale; ritiene che si tratti di una chiara violazione delle norme internazionali in materia di diritti umani; invita le autorità ad adottare misure immediate e incondizionate, compresa la revoca della custodia cautelare, per garantire il benessere di Javier Marañón Montero e David Rodríguez </w:t>
      </w:r>
      <w:proofErr w:type="spellStart"/>
      <w:r w:rsidRPr="004D38EC">
        <w:t>Ballesta</w:t>
      </w:r>
      <w:proofErr w:type="spellEnd"/>
      <w:r w:rsidRPr="004D38EC">
        <w:t xml:space="preserve"> e il rispetto dei loro diritti, compreso il diritto a un processo equo, l'accesso alle cure mediche e la consulenza legale;</w:t>
      </w:r>
    </w:p>
    <w:p w14:paraId="3019F657" w14:textId="77777777" w:rsidR="0048637F" w:rsidRPr="004D38EC" w:rsidRDefault="0048637F" w:rsidP="0048637F">
      <w:pPr>
        <w:pStyle w:val="NormalHanging12a"/>
      </w:pPr>
      <w:r w:rsidRPr="004D38EC">
        <w:t>2.</w:t>
      </w:r>
      <w:r w:rsidRPr="004D38EC">
        <w:tab/>
        <w:t>invita le autorità della Guinea equatoriale a garantire che Javier Marañón Montero riceva cure mediche urgenti e chiede che venga urgentemente evacuato per motivi sanitari;</w:t>
      </w:r>
    </w:p>
    <w:p w14:paraId="6F0C336E" w14:textId="77777777" w:rsidR="0048637F" w:rsidRPr="004D38EC" w:rsidRDefault="0048637F" w:rsidP="0048637F">
      <w:pPr>
        <w:pStyle w:val="NormalHanging12a"/>
        <w:rPr>
          <w:bCs/>
        </w:rPr>
      </w:pPr>
      <w:r w:rsidRPr="004D38EC">
        <w:t>3.</w:t>
      </w:r>
      <w:r w:rsidRPr="004D38EC">
        <w:tab/>
        <w:t>sottolinea che arresti e detenzioni arbitrari danneggiano la reputazione del paese, scoraggiano gli investimenti e la cooperazione internazionali e possono incidere negativamente sulle relazioni con l'UE;</w:t>
      </w:r>
    </w:p>
    <w:p w14:paraId="421DFC45" w14:textId="77777777" w:rsidR="0048637F" w:rsidRPr="004D38EC" w:rsidRDefault="0048637F" w:rsidP="0048637F">
      <w:pPr>
        <w:pStyle w:val="NormalHanging12a"/>
        <w:rPr>
          <w:szCs w:val="24"/>
        </w:rPr>
      </w:pPr>
      <w:r w:rsidRPr="004D38EC">
        <w:t>4.</w:t>
      </w:r>
      <w:r w:rsidRPr="004D38EC">
        <w:tab/>
        <w:t>invita la vicepresidente della Commissione/alta rappresentante dell'Unione per gli affari esteri e la politica di sicurezza (VP/AR) e il Servizio europeo per l'azione esterna a intensificare gli sforzi diplomatici relativi al caso in questione, in stretta collaborazione con le autorità spagnole;</w:t>
      </w:r>
    </w:p>
    <w:p w14:paraId="1363BFE8" w14:textId="77777777" w:rsidR="0048637F" w:rsidRPr="004D38EC" w:rsidRDefault="0048637F" w:rsidP="0048637F">
      <w:pPr>
        <w:pStyle w:val="NormalHanging12a"/>
      </w:pPr>
      <w:r w:rsidRPr="004D38EC">
        <w:t>5.</w:t>
      </w:r>
      <w:r w:rsidRPr="004D38EC">
        <w:tab/>
        <w:t>esprime profonda preoccupazione per la subordinazione del sistema giudiziario della Guinea equatoriale al regime e per la mancanza di responsabilità della magistratura, nonché per le torture e le condizioni carcerarie disumane, la continua persecuzione degli oppositori politici, le gravi restrizioni alla libertà di espressione e altre violazioni dei diritti umani nel paese;</w:t>
      </w:r>
    </w:p>
    <w:bookmarkEnd w:id="7"/>
    <w:p w14:paraId="74C5DCC7" w14:textId="77777777" w:rsidR="0048637F" w:rsidRPr="004D38EC" w:rsidRDefault="0048637F" w:rsidP="0048637F">
      <w:pPr>
        <w:pStyle w:val="NormalHanging12a"/>
        <w:rPr>
          <w:szCs w:val="24"/>
        </w:rPr>
      </w:pPr>
      <w:r w:rsidRPr="004D38EC">
        <w:t>6.</w:t>
      </w:r>
      <w:r w:rsidRPr="004D38EC">
        <w:tab/>
        <w:t>esorta la Guinea equatoriale a sottoscrivere l'accordo di Samoa</w:t>
      </w:r>
      <w:r w:rsidRPr="004D38EC">
        <w:rPr>
          <w:rStyle w:val="FootnoteReference"/>
          <w:szCs w:val="24"/>
        </w:rPr>
        <w:footnoteReference w:id="1"/>
      </w:r>
      <w:r w:rsidRPr="004D38EC">
        <w:t>;</w:t>
      </w:r>
    </w:p>
    <w:p w14:paraId="65B3B2A8" w14:textId="77777777" w:rsidR="00912A2B" w:rsidRPr="004D38EC" w:rsidRDefault="0048637F" w:rsidP="00912A2B">
      <w:pPr>
        <w:pStyle w:val="NormalHanging12a"/>
      </w:pPr>
      <w:r w:rsidRPr="004D38EC">
        <w:t>7.</w:t>
      </w:r>
      <w:r w:rsidRPr="004D38EC">
        <w:tab/>
        <w:t>incarica la sua Presidente di trasmettere la presente risoluzione al Consiglio, alla Commissione, alla vicepresidente della Commissione/alta rappresentante dell'Unione per gli affari esteri e la politica di sicurezza, alle autorità del Regno di Spagna e della Repubblica della Guinea equatoriale, all'Unione africana e al Segretario generale delle Nazioni Unite.</w:t>
      </w:r>
    </w:p>
    <w:sectPr w:rsidR="00912A2B" w:rsidRPr="004D38EC" w:rsidSect="00912A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26A87" w14:textId="77777777" w:rsidR="00341973" w:rsidRPr="00912A2B" w:rsidRDefault="00341973">
      <w:r w:rsidRPr="00912A2B">
        <w:separator/>
      </w:r>
    </w:p>
  </w:endnote>
  <w:endnote w:type="continuationSeparator" w:id="0">
    <w:p w14:paraId="02D697BD" w14:textId="77777777" w:rsidR="00341973" w:rsidRPr="00912A2B" w:rsidRDefault="00341973">
      <w:r w:rsidRPr="00912A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30149" w14:textId="77777777" w:rsidR="00064002" w:rsidRPr="00912A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8E418" w14:textId="77777777" w:rsidR="00064002" w:rsidRPr="00912A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452F5" w14:textId="77777777" w:rsidR="00064002" w:rsidRPr="00912A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F515B" w14:textId="77777777" w:rsidR="00341973" w:rsidRPr="00912A2B" w:rsidRDefault="00341973">
      <w:r w:rsidRPr="00912A2B">
        <w:separator/>
      </w:r>
    </w:p>
  </w:footnote>
  <w:footnote w:type="continuationSeparator" w:id="0">
    <w:p w14:paraId="1100E70B" w14:textId="77777777" w:rsidR="00341973" w:rsidRPr="00912A2B" w:rsidRDefault="00341973">
      <w:r w:rsidRPr="00912A2B">
        <w:continuationSeparator/>
      </w:r>
    </w:p>
  </w:footnote>
  <w:footnote w:id="1">
    <w:p w14:paraId="3AD63477" w14:textId="77777777" w:rsidR="0048637F" w:rsidRPr="00F7173B" w:rsidRDefault="0048637F" w:rsidP="00912A2B">
      <w:pPr>
        <w:pStyle w:val="FootnoteText"/>
        <w:ind w:left="567" w:hanging="567"/>
        <w:rPr>
          <w:sz w:val="24"/>
          <w:lang w:val="fi-FI"/>
        </w:rPr>
      </w:pPr>
      <w:r w:rsidRPr="00912A2B">
        <w:rPr>
          <w:rStyle w:val="FootnoteReference"/>
          <w:sz w:val="24"/>
          <w:lang w:val="it-IT"/>
        </w:rPr>
        <w:footnoteRef/>
      </w:r>
      <w:r w:rsidR="00912A2B" w:rsidRPr="00F7173B">
        <w:rPr>
          <w:sz w:val="24"/>
          <w:lang w:val="fi-FI"/>
        </w:rPr>
        <w:t xml:space="preserve"> </w:t>
      </w:r>
      <w:r w:rsidR="00912A2B" w:rsidRPr="00F7173B">
        <w:rPr>
          <w:sz w:val="24"/>
          <w:lang w:val="fi-FI"/>
        </w:rPr>
        <w:tab/>
      </w:r>
      <w:r w:rsidRPr="00F7173B">
        <w:rPr>
          <w:sz w:val="24"/>
          <w:lang w:val="fi-FI"/>
        </w:rPr>
        <w:t xml:space="preserve">GU L, 2023/2862, 28.12.2023, ELI: </w:t>
      </w:r>
      <w:hyperlink r:id="rId1" w:history="1">
        <w:r w:rsidRPr="00F7173B">
          <w:rPr>
            <w:rStyle w:val="Hyperlink"/>
            <w:sz w:val="24"/>
            <w:lang w:val="fi-FI"/>
          </w:rPr>
          <w:t>https://eur-lex.europa.eu/eli/agree_internation/2023/2862/oj</w:t>
        </w:r>
      </w:hyperlink>
      <w:r w:rsidRPr="00F7173B">
        <w:rPr>
          <w:sz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BD6C1" w14:textId="77777777" w:rsidR="00064002" w:rsidRPr="00912A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E4510" w14:textId="77777777" w:rsidR="00064002" w:rsidRPr="00912A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2315A" w14:textId="77777777" w:rsidR="00064002" w:rsidRPr="00912A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2814804">
    <w:abstractNumId w:val="9"/>
  </w:num>
  <w:num w:numId="2" w16cid:durableId="119419934">
    <w:abstractNumId w:val="9"/>
  </w:num>
  <w:num w:numId="3" w16cid:durableId="1837649946">
    <w:abstractNumId w:val="7"/>
  </w:num>
  <w:num w:numId="4" w16cid:durableId="638189568">
    <w:abstractNumId w:val="7"/>
  </w:num>
  <w:num w:numId="5" w16cid:durableId="1090004366">
    <w:abstractNumId w:val="6"/>
  </w:num>
  <w:num w:numId="6" w16cid:durableId="327751975">
    <w:abstractNumId w:val="6"/>
  </w:num>
  <w:num w:numId="7" w16cid:durableId="810176503">
    <w:abstractNumId w:val="5"/>
  </w:num>
  <w:num w:numId="8" w16cid:durableId="2047098606">
    <w:abstractNumId w:val="5"/>
  </w:num>
  <w:num w:numId="9" w16cid:durableId="2008246172">
    <w:abstractNumId w:val="4"/>
  </w:num>
  <w:num w:numId="10" w16cid:durableId="1346518765">
    <w:abstractNumId w:val="4"/>
  </w:num>
  <w:num w:numId="11" w16cid:durableId="1403289342">
    <w:abstractNumId w:val="8"/>
  </w:num>
  <w:num w:numId="12" w16cid:durableId="433520993">
    <w:abstractNumId w:val="8"/>
  </w:num>
  <w:num w:numId="13" w16cid:durableId="119692115">
    <w:abstractNumId w:val="3"/>
  </w:num>
  <w:num w:numId="14" w16cid:durableId="293413985">
    <w:abstractNumId w:val="3"/>
  </w:num>
  <w:num w:numId="15" w16cid:durableId="1372153262">
    <w:abstractNumId w:val="2"/>
  </w:num>
  <w:num w:numId="16" w16cid:durableId="2029405220">
    <w:abstractNumId w:val="2"/>
  </w:num>
  <w:num w:numId="17" w16cid:durableId="1298804711">
    <w:abstractNumId w:val="1"/>
  </w:num>
  <w:num w:numId="18" w16cid:durableId="1424687321">
    <w:abstractNumId w:val="1"/>
  </w:num>
  <w:num w:numId="19" w16cid:durableId="399865234">
    <w:abstractNumId w:val="0"/>
  </w:num>
  <w:num w:numId="20" w16cid:durableId="327096124">
    <w:abstractNumId w:val="0"/>
  </w:num>
  <w:num w:numId="21" w16cid:durableId="927078435">
    <w:abstractNumId w:val="9"/>
  </w:num>
  <w:num w:numId="22" w16cid:durableId="2006854615">
    <w:abstractNumId w:val="7"/>
  </w:num>
  <w:num w:numId="23" w16cid:durableId="1314260752">
    <w:abstractNumId w:val="6"/>
  </w:num>
  <w:num w:numId="24" w16cid:durableId="647974361">
    <w:abstractNumId w:val="5"/>
  </w:num>
  <w:num w:numId="25" w16cid:durableId="1831631087">
    <w:abstractNumId w:val="4"/>
  </w:num>
  <w:num w:numId="26" w16cid:durableId="709453585">
    <w:abstractNumId w:val="8"/>
  </w:num>
  <w:num w:numId="27" w16cid:durableId="529608777">
    <w:abstractNumId w:val="3"/>
  </w:num>
  <w:num w:numId="28" w16cid:durableId="1452163716">
    <w:abstractNumId w:val="2"/>
  </w:num>
  <w:num w:numId="29" w16cid:durableId="695666154">
    <w:abstractNumId w:val="1"/>
  </w:num>
  <w:num w:numId="30" w16cid:durableId="1264611351">
    <w:abstractNumId w:val="0"/>
  </w:num>
  <w:num w:numId="31" w16cid:durableId="2146383293">
    <w:abstractNumId w:val="9"/>
  </w:num>
  <w:num w:numId="32" w16cid:durableId="1881936749">
    <w:abstractNumId w:val="7"/>
  </w:num>
  <w:num w:numId="33" w16cid:durableId="271714440">
    <w:abstractNumId w:val="6"/>
  </w:num>
  <w:num w:numId="34" w16cid:durableId="2030446638">
    <w:abstractNumId w:val="5"/>
  </w:num>
  <w:num w:numId="35" w16cid:durableId="607468793">
    <w:abstractNumId w:val="4"/>
  </w:num>
  <w:num w:numId="36" w16cid:durableId="897516679">
    <w:abstractNumId w:val="8"/>
  </w:num>
  <w:num w:numId="37" w16cid:durableId="772478032">
    <w:abstractNumId w:val="3"/>
  </w:num>
  <w:num w:numId="38" w16cid:durableId="1070276222">
    <w:abstractNumId w:val="2"/>
  </w:num>
  <w:num w:numId="39" w16cid:durableId="2059352804">
    <w:abstractNumId w:val="1"/>
  </w:num>
  <w:num w:numId="40" w16cid:durableId="887380286">
    <w:abstractNumId w:val="0"/>
  </w:num>
  <w:num w:numId="41" w16cid:durableId="1055814852">
    <w:abstractNumId w:val="10"/>
  </w:num>
  <w:num w:numId="42" w16cid:durableId="1418212590">
    <w:abstractNumId w:val="10"/>
  </w:num>
  <w:num w:numId="43" w16cid:durableId="867909732">
    <w:abstractNumId w:val="10"/>
  </w:num>
  <w:num w:numId="44" w16cid:durableId="17365820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39/2025"/>
    <w:docVar w:name="dvlangue" w:val="IT"/>
    <w:docVar w:name="dvnumam" w:val="0"/>
    <w:docVar w:name="dvpe" w:val="778.756"/>
    <w:docVar w:name="dvtitre" w:val="Risoluzione del Parlamento europeo del 9 ottobre 2025 sulla detenzione arbitraria di Javier Marañón Montero e David Rodríguez Ballesta, cittadini dell'UE, in Guinea equatoriale(2025/2904(RSP))"/>
  </w:docVars>
  <w:rsids>
    <w:rsidRoot w:val="0034197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1973"/>
    <w:rsid w:val="00343214"/>
    <w:rsid w:val="00361C00"/>
    <w:rsid w:val="00395FA1"/>
    <w:rsid w:val="003E15D4"/>
    <w:rsid w:val="00411CCE"/>
    <w:rsid w:val="0041666E"/>
    <w:rsid w:val="00421060"/>
    <w:rsid w:val="00471C19"/>
    <w:rsid w:val="0048637F"/>
    <w:rsid w:val="004867E3"/>
    <w:rsid w:val="00494A28"/>
    <w:rsid w:val="004C0004"/>
    <w:rsid w:val="004C5D52"/>
    <w:rsid w:val="004D38E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5F6"/>
    <w:rsid w:val="00842779"/>
    <w:rsid w:val="00865F67"/>
    <w:rsid w:val="00881A7B"/>
    <w:rsid w:val="008840E5"/>
    <w:rsid w:val="00887B3E"/>
    <w:rsid w:val="008C2AC6"/>
    <w:rsid w:val="00912A2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73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CF666"/>
  <w15:chartTrackingRefBased/>
  <w15:docId w15:val="{008D1983-65A9-49AF-BAA9-FF4B4B31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8637F"/>
    <w:pPr>
      <w:spacing w:after="240"/>
      <w:ind w:left="567" w:hanging="567"/>
    </w:pPr>
  </w:style>
  <w:style w:type="paragraph" w:customStyle="1" w:styleId="EPComma">
    <w:name w:val="EPComma"/>
    <w:basedOn w:val="Normal"/>
    <w:rsid w:val="0048637F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48637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48637F"/>
    <w:rPr>
      <w:sz w:val="24"/>
      <w:lang w:val="it-IT"/>
    </w:rPr>
  </w:style>
  <w:style w:type="character" w:customStyle="1" w:styleId="citation-88">
    <w:name w:val="citation-88"/>
    <w:basedOn w:val="DefaultParagraphFont"/>
    <w:rsid w:val="0048637F"/>
  </w:style>
  <w:style w:type="character" w:customStyle="1" w:styleId="citation-87">
    <w:name w:val="citation-87"/>
    <w:basedOn w:val="DefaultParagraphFont"/>
    <w:rsid w:val="0048637F"/>
  </w:style>
  <w:style w:type="paragraph" w:styleId="Revision">
    <w:name w:val="Revision"/>
    <w:hidden/>
    <w:uiPriority w:val="99"/>
    <w:semiHidden/>
    <w:rsid w:val="00F7173B"/>
    <w:rPr>
      <w:sz w:val="24"/>
      <w:lang w:val="it-IT"/>
    </w:rPr>
  </w:style>
  <w:style w:type="character" w:styleId="FollowedHyperlink">
    <w:name w:val="FollowedHyperlink"/>
    <w:basedOn w:val="DefaultParagraphFont"/>
    <w:rsid w:val="00F717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Cecilia_RELEC</dc:creator>
  <cp:keywords/>
  <cp:lastModifiedBy>LOMBARDINI Cecilia1</cp:lastModifiedBy>
  <cp:revision>2</cp:revision>
  <cp:lastPrinted>2004-11-19T15:42:00Z</cp:lastPrinted>
  <dcterms:created xsi:type="dcterms:W3CDTF">2025-10-09T12:51:00Z</dcterms:created>
  <dcterms:modified xsi:type="dcterms:W3CDTF">2025-10-09T12:51:00Z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B10-0439/2025</vt:lpwstr>
  </property>
  <property fmtid="{D5CDD505-2E9C-101B-9397-08002B2CF9AE}" pid="4" name="&lt;Type&gt;">
    <vt:lpwstr>RR</vt:lpwstr>
  </property>
</Properties>
</file>