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7216" w14:paraId="788A5436" w14:textId="77777777" w:rsidTr="0010095E">
        <w:trPr>
          <w:trHeight w:hRule="exact" w:val="1418"/>
        </w:trPr>
        <w:tc>
          <w:tcPr>
            <w:tcW w:w="6804" w:type="dxa"/>
            <w:shd w:val="clear" w:color="auto" w:fill="auto"/>
            <w:vAlign w:val="center"/>
          </w:tcPr>
          <w:p w14:paraId="68CEB3F2" w14:textId="77777777" w:rsidR="00751A4A" w:rsidRPr="00A57216" w:rsidRDefault="00874B00" w:rsidP="0010095E">
            <w:pPr>
              <w:pStyle w:val="EPName"/>
            </w:pPr>
            <w:r w:rsidRPr="00A57216">
              <w:t>Europos Parlamentas</w:t>
            </w:r>
          </w:p>
          <w:p w14:paraId="5CDA41B6" w14:textId="77777777" w:rsidR="00751A4A" w:rsidRPr="00A57216" w:rsidRDefault="005F1B17" w:rsidP="005F1B17">
            <w:pPr>
              <w:pStyle w:val="EPTerm"/>
              <w:rPr>
                <w:rStyle w:val="HideTWBExt"/>
                <w:noProof w:val="0"/>
                <w:vanish w:val="0"/>
                <w:color w:val="auto"/>
              </w:rPr>
            </w:pPr>
            <w:r w:rsidRPr="00A57216">
              <w:t>2024</w:t>
            </w:r>
            <w:r w:rsidR="00817416" w:rsidRPr="00A57216">
              <w:t>-202</w:t>
            </w:r>
            <w:r w:rsidRPr="00A57216">
              <w:t>9</w:t>
            </w:r>
          </w:p>
        </w:tc>
        <w:tc>
          <w:tcPr>
            <w:tcW w:w="2268" w:type="dxa"/>
            <w:shd w:val="clear" w:color="auto" w:fill="auto"/>
          </w:tcPr>
          <w:p w14:paraId="3C17CFC4" w14:textId="77777777" w:rsidR="00751A4A" w:rsidRPr="00A57216" w:rsidRDefault="00187494" w:rsidP="0010095E">
            <w:pPr>
              <w:pStyle w:val="EPLogo"/>
            </w:pPr>
            <w:r w:rsidRPr="00A57216">
              <w:rPr>
                <w:noProof/>
                <w:lang w:eastAsia="ja-JP"/>
              </w:rPr>
              <w:drawing>
                <wp:inline distT="0" distB="0" distL="0" distR="0" wp14:anchorId="0C8C28E3" wp14:editId="780939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CD9CCB" w14:textId="77777777" w:rsidR="00D058B8" w:rsidRPr="00A57216" w:rsidRDefault="00D058B8" w:rsidP="004C5D52">
      <w:pPr>
        <w:pStyle w:val="LineTop"/>
      </w:pPr>
    </w:p>
    <w:p w14:paraId="0404F749" w14:textId="77777777" w:rsidR="00680577" w:rsidRPr="00A57216" w:rsidRDefault="00874B00" w:rsidP="00680577">
      <w:pPr>
        <w:pStyle w:val="EPBodyTA1"/>
      </w:pPr>
      <w:r w:rsidRPr="00A57216">
        <w:t>PRIIMTI TEKSTAI</w:t>
      </w:r>
    </w:p>
    <w:p w14:paraId="4D8F4F69" w14:textId="77777777" w:rsidR="00D058B8" w:rsidRPr="00A57216" w:rsidRDefault="00D058B8" w:rsidP="00D058B8">
      <w:pPr>
        <w:pStyle w:val="LineBottom"/>
      </w:pPr>
    </w:p>
    <w:p w14:paraId="0DE64936" w14:textId="09E8D69A" w:rsidR="00874B00" w:rsidRPr="00A57216" w:rsidRDefault="00874B00" w:rsidP="00874B00">
      <w:pPr>
        <w:pStyle w:val="ATHeading1"/>
      </w:pPr>
      <w:bookmarkStart w:id="0" w:name="TANumber"/>
      <w:r w:rsidRPr="00A57216">
        <w:t>P10_TA(2025)0</w:t>
      </w:r>
      <w:r w:rsidR="006D360F">
        <w:t>223</w:t>
      </w:r>
      <w:bookmarkEnd w:id="0"/>
    </w:p>
    <w:p w14:paraId="56935CD4" w14:textId="77777777" w:rsidR="00874B00" w:rsidRPr="00A57216" w:rsidRDefault="00874B00" w:rsidP="00874B00">
      <w:pPr>
        <w:pStyle w:val="ATHeading2"/>
      </w:pPr>
      <w:bookmarkStart w:id="1" w:name="title"/>
      <w:r w:rsidRPr="00A57216">
        <w:t>Savavališkas ES piliečių Javiero Marañóno Montero ir Davido Rodríguezo Ballestos kalinimas Pusiaujo Gvinėjoje</w:t>
      </w:r>
      <w:bookmarkEnd w:id="1"/>
    </w:p>
    <w:p w14:paraId="6E5D2467" w14:textId="77777777" w:rsidR="00874B00" w:rsidRPr="00A57216" w:rsidRDefault="00874B00" w:rsidP="00874B00">
      <w:pPr>
        <w:rPr>
          <w:i/>
          <w:vanish/>
        </w:rPr>
      </w:pPr>
      <w:r w:rsidRPr="00A57216">
        <w:rPr>
          <w:i/>
        </w:rPr>
        <w:fldChar w:fldCharType="begin"/>
      </w:r>
      <w:r w:rsidRPr="00A57216">
        <w:rPr>
          <w:i/>
        </w:rPr>
        <w:instrText xml:space="preserve"> TC"(</w:instrText>
      </w:r>
      <w:bookmarkStart w:id="2" w:name="DocNumber"/>
      <w:r w:rsidRPr="00A57216">
        <w:rPr>
          <w:i/>
        </w:rPr>
        <w:instrText>B10-0439, 0440, 0441 ir 0442/2025</w:instrText>
      </w:r>
      <w:bookmarkEnd w:id="2"/>
      <w:r w:rsidRPr="00A57216">
        <w:rPr>
          <w:i/>
        </w:rPr>
        <w:instrText xml:space="preserve">)"\l3 \n&gt; \* MERGEFORMAT </w:instrText>
      </w:r>
      <w:r w:rsidRPr="00A57216">
        <w:rPr>
          <w:i/>
        </w:rPr>
        <w:fldChar w:fldCharType="end"/>
      </w:r>
    </w:p>
    <w:p w14:paraId="064A7922" w14:textId="77777777" w:rsidR="00874B00" w:rsidRPr="00A57216" w:rsidRDefault="00874B00" w:rsidP="00874B00">
      <w:pPr>
        <w:rPr>
          <w:vanish/>
        </w:rPr>
      </w:pPr>
      <w:bookmarkStart w:id="3" w:name="PE"/>
      <w:r w:rsidRPr="00A57216">
        <w:rPr>
          <w:vanish/>
        </w:rPr>
        <w:t>PE778.756</w:t>
      </w:r>
      <w:bookmarkEnd w:id="3"/>
    </w:p>
    <w:p w14:paraId="49A43EE4" w14:textId="7B0FD8F8" w:rsidR="00874B00" w:rsidRPr="00A57216" w:rsidRDefault="006A7066" w:rsidP="006A7066">
      <w:pPr>
        <w:pStyle w:val="ATHeading3"/>
      </w:pPr>
      <w:bookmarkStart w:id="4" w:name="Sujet"/>
      <w:r>
        <w:t xml:space="preserve">2025 m. spalio 9 d. </w:t>
      </w:r>
      <w:r w:rsidR="00874B00" w:rsidRPr="00A57216">
        <w:t>Europos Parlamento rezoliucija dėl savavališko ES piliečių Javiero Marañóno Montero ir Davido Rodríguezo Ballestos kalinimo Pusiaujo Gvinėjoje</w:t>
      </w:r>
      <w:bookmarkEnd w:id="4"/>
      <w:r w:rsidR="00874B00" w:rsidRPr="00A57216">
        <w:t xml:space="preserve"> </w:t>
      </w:r>
      <w:bookmarkStart w:id="5" w:name="References"/>
      <w:r w:rsidR="00874B00" w:rsidRPr="00A57216">
        <w:t>(2025/2904(RSP))</w:t>
      </w:r>
      <w:bookmarkEnd w:id="5"/>
    </w:p>
    <w:p w14:paraId="521C9830" w14:textId="77777777" w:rsidR="008738DB" w:rsidRPr="00A57216" w:rsidRDefault="008738DB" w:rsidP="008738DB">
      <w:pPr>
        <w:pStyle w:val="EPComma"/>
      </w:pPr>
      <w:bookmarkStart w:id="6" w:name="TextBodyBegin"/>
      <w:bookmarkEnd w:id="6"/>
      <w:r w:rsidRPr="00A57216">
        <w:rPr>
          <w:i/>
          <w:iCs/>
        </w:rPr>
        <w:t>Europos Parlamentas,</w:t>
      </w:r>
    </w:p>
    <w:p w14:paraId="2E07581C" w14:textId="77777777" w:rsidR="008738DB" w:rsidRPr="00A57216" w:rsidRDefault="008738DB" w:rsidP="008738DB">
      <w:pPr>
        <w:pStyle w:val="NormalHanging12a"/>
      </w:pPr>
      <w:r w:rsidRPr="00A57216">
        <w:t>–</w:t>
      </w:r>
      <w:r w:rsidRPr="00A57216">
        <w:tab/>
        <w:t>atsižvelgdamas į Darbo tvarkos taisyklių 150 straipsnio 5 dalį ir 136 straipsnio 4 dalį,</w:t>
      </w:r>
    </w:p>
    <w:p w14:paraId="6ACBE883" w14:textId="77777777" w:rsidR="008738DB" w:rsidRPr="00A57216" w:rsidRDefault="008738DB" w:rsidP="008738DB">
      <w:pPr>
        <w:pStyle w:val="NormalHanging12a"/>
        <w:rPr>
          <w:rStyle w:val="citation-87"/>
          <w:color w:val="000000"/>
        </w:rPr>
      </w:pPr>
      <w:r w:rsidRPr="00A57216">
        <w:t>A.</w:t>
      </w:r>
      <w:r w:rsidRPr="00A57216">
        <w:tab/>
        <w:t xml:space="preserve">kadangi 2025 m. sausio mėn. viduryje Malabe Ispanijos piliečiai Javieras Marañón Montero ir Davidas Rodríguez Ballesta buvo suimti dėl nesėkmingo skaitmeninės televizijos projekto ir </w:t>
      </w:r>
      <w:r w:rsidRPr="00A57216">
        <w:rPr>
          <w:rStyle w:val="citation-88"/>
        </w:rPr>
        <w:t>2025 m. balandžio 7 d. buvo perkelti į „Black Beach“ kalėjimą</w:t>
      </w:r>
      <w:r w:rsidRPr="00A57216">
        <w:rPr>
          <w:rStyle w:val="citation-87"/>
        </w:rPr>
        <w:t>, pagarsėjusį nežmoniškomis sąlygomis ir sistemingais žmogaus teisių pažeidimais;</w:t>
      </w:r>
    </w:p>
    <w:p w14:paraId="2BA3C83A" w14:textId="77777777" w:rsidR="008738DB" w:rsidRPr="00A57216" w:rsidRDefault="008738DB" w:rsidP="008738DB">
      <w:pPr>
        <w:pStyle w:val="NormalHanging12a"/>
      </w:pPr>
      <w:r w:rsidRPr="00A57216">
        <w:t>B.</w:t>
      </w:r>
      <w:r w:rsidRPr="00A57216">
        <w:tab/>
        <w:t>kadangi Ispanijos konsuliniai prašymai buvo atidedami arba buvo trukdoma juos pateikti ir buvo iškviestas ambasadorius; kadangi dėl šių ES piliečių sulaikymo Ispanijos ir Pusiaujo Gvinėjos santykiai tapo įtempti ir kyla susirūpinimas dėl ES piliečių apsaugos užsienyje;</w:t>
      </w:r>
    </w:p>
    <w:p w14:paraId="45451C6E" w14:textId="77777777" w:rsidR="008738DB" w:rsidRPr="00A57216" w:rsidRDefault="008738DB" w:rsidP="008738DB">
      <w:pPr>
        <w:pStyle w:val="NormalHanging12a"/>
      </w:pPr>
      <w:r w:rsidRPr="00A57216">
        <w:t>C.</w:t>
      </w:r>
      <w:r w:rsidRPr="00A57216">
        <w:tab/>
        <w:t>kadangi už bausmę juos įsakyta visiškai izoliuoti ir neleista susisiekti su savo advokatais ir šeimomis po to, kai buvo neteisėtai perimti jų asmeniniai pokalbiai su Ispanijos diplomatais;</w:t>
      </w:r>
    </w:p>
    <w:p w14:paraId="07608D1E" w14:textId="77777777" w:rsidR="008738DB" w:rsidRPr="00A57216" w:rsidRDefault="008738DB" w:rsidP="008738DB">
      <w:pPr>
        <w:pStyle w:val="NormalHanging12a"/>
      </w:pPr>
      <w:r w:rsidRPr="00A57216">
        <w:t>D.</w:t>
      </w:r>
      <w:r w:rsidRPr="00A57216">
        <w:tab/>
        <w:t>kadangi pranešta, jog dėl bado streiko jų sveikata labai blogėja, ypač J. M. Montero;</w:t>
      </w:r>
    </w:p>
    <w:p w14:paraId="1E12739E" w14:textId="77777777" w:rsidR="008738DB" w:rsidRPr="00A57216" w:rsidRDefault="008738DB" w:rsidP="008738DB">
      <w:pPr>
        <w:pStyle w:val="NormalHanging12a"/>
      </w:pPr>
      <w:bookmarkStart w:id="7" w:name="_Hlk210753313"/>
      <w:r w:rsidRPr="00A57216">
        <w:t>E.</w:t>
      </w:r>
      <w:r w:rsidRPr="00A57216">
        <w:tab/>
        <w:t>kadangi nuo 1979 m. Pusiaujo Gvinėją valdo Teodoro Obiango Nguemos režimas, plačiai laikomas autoritarine diktatūra, pasižyminčia sunkiais žmogaus teisių pažeidimais;</w:t>
      </w:r>
    </w:p>
    <w:p w14:paraId="44EA4552" w14:textId="77777777" w:rsidR="008738DB" w:rsidRPr="00A57216" w:rsidRDefault="008738DB" w:rsidP="008738DB">
      <w:pPr>
        <w:pStyle w:val="NormalHanging12a"/>
      </w:pPr>
      <w:r w:rsidRPr="00A57216">
        <w:t>F.</w:t>
      </w:r>
      <w:r w:rsidRPr="00A57216">
        <w:tab/>
        <w:t>kadangi tarptautinės ir nevyriausybinės organizacijos nuolat praneša apie žmogaus teisių pažeidimus, įskaitant savavališką užsienio piliečių sulaikymą ir kalinimą, gyvybei pavojingas sąlygas kalėjimuose ir sulaikymo įstaigose, smurtą prieš sulaikytus asmenis ir jų kankinimą;</w:t>
      </w:r>
    </w:p>
    <w:p w14:paraId="6A723B38" w14:textId="77777777" w:rsidR="008738DB" w:rsidRPr="00A57216" w:rsidRDefault="008738DB" w:rsidP="008738DB">
      <w:pPr>
        <w:pStyle w:val="NormalHanging12a"/>
      </w:pPr>
      <w:r w:rsidRPr="00A57216">
        <w:t>G.</w:t>
      </w:r>
      <w:r w:rsidRPr="00A57216">
        <w:tab/>
        <w:t xml:space="preserve">kadangi sisteminė korupcija užtikrina, kad didžiulis šalies iš naftos išteklių gaunamas </w:t>
      </w:r>
      <w:r w:rsidRPr="00A57216">
        <w:lastRenderedPageBreak/>
        <w:t>turtas būtų naudingas tik nedideliam elitui, o dauguma gyventojų patiria ypač didelį skurdą;</w:t>
      </w:r>
    </w:p>
    <w:p w14:paraId="3B56CAC8" w14:textId="77777777" w:rsidR="008738DB" w:rsidRPr="00A57216" w:rsidRDefault="008738DB" w:rsidP="008738DB">
      <w:pPr>
        <w:pStyle w:val="NormalHanging12a"/>
        <w:rPr>
          <w:szCs w:val="24"/>
        </w:rPr>
      </w:pPr>
      <w:r w:rsidRPr="00A57216">
        <w:t>1.</w:t>
      </w:r>
      <w:r w:rsidRPr="00A57216">
        <w:tab/>
        <w:t>griežtai smerkia nepriimtinų kalinimo sąlygų ir netinkamo elgesio su kaliniais Pusiaujo Gvinėjoje atvejus, kurie kartojasi; mano, kad tai yra aiškus tarptautinės žmogaus teisių teisės pažeidimas; ragina valdžios institucijas nedelsiant imtis besąlyginių priemonių, be kita ko, panaikinti ikiteisminį kalinimą, siekiant užtikrinti J. M. Montero ir D. R. Ballesta gerovę ir pagarbą jų teisėms, įskaitant teisę į teisingą bylos nagrinėjimą, galimybes gauti medicininę priežiūrą ir teisines konsultacijas;</w:t>
      </w:r>
    </w:p>
    <w:p w14:paraId="0BAE22AA" w14:textId="77777777" w:rsidR="008738DB" w:rsidRPr="00A57216" w:rsidRDefault="008738DB" w:rsidP="008738DB">
      <w:pPr>
        <w:pStyle w:val="NormalHanging12a"/>
      </w:pPr>
      <w:r w:rsidRPr="00A57216">
        <w:t>2.</w:t>
      </w:r>
      <w:r w:rsidRPr="00A57216">
        <w:tab/>
        <w:t>ragina Pusiaujo Gvinėjos valdžios institucijas užtikrinti, kad J. M. Montero būtų skubiai suteiktas medicininis gydymas, ir reikalauja, kad jis būtų skubiai evakuotas prižiūrint medicinos personalui;</w:t>
      </w:r>
    </w:p>
    <w:p w14:paraId="32749C97" w14:textId="77777777" w:rsidR="008738DB" w:rsidRPr="00A57216" w:rsidRDefault="008738DB" w:rsidP="008738DB">
      <w:pPr>
        <w:pStyle w:val="NormalHanging12a"/>
        <w:rPr>
          <w:bCs/>
        </w:rPr>
      </w:pPr>
      <w:r w:rsidRPr="00A57216">
        <w:t>3.</w:t>
      </w:r>
      <w:r w:rsidRPr="00A57216">
        <w:tab/>
        <w:t>pabrėžia, kad savavališki sulaikymai ir kalinimai kenkia šalies reputacijai, atgraso nuo tarptautinių investicijų ir bendradarbiavimo ir gali daryti neigiamą poveikį jos santykiams su ES;</w:t>
      </w:r>
    </w:p>
    <w:p w14:paraId="3EA8159C" w14:textId="77777777" w:rsidR="008738DB" w:rsidRPr="00A57216" w:rsidRDefault="008738DB" w:rsidP="008738DB">
      <w:pPr>
        <w:pStyle w:val="NormalHanging12a"/>
        <w:rPr>
          <w:szCs w:val="24"/>
        </w:rPr>
      </w:pPr>
      <w:r w:rsidRPr="00A57216">
        <w:t>4.</w:t>
      </w:r>
      <w:r w:rsidRPr="00A57216">
        <w:tab/>
        <w:t>ragina Komisijos pirmininko pavaduotoją ir Sąjungos vyriausiąją įgaliotinę užsienio reikalams ir saugumo politikai ir Europos išorės veiksmų tarnybą, glaudžiai bendradarbiaujant su Ispanijos valdžios institucijomis, intensyviau dėti diplomatines pastangas šiems atvejams išspręsti;</w:t>
      </w:r>
    </w:p>
    <w:p w14:paraId="5151E9D2" w14:textId="77777777" w:rsidR="008738DB" w:rsidRPr="00A57216" w:rsidRDefault="008738DB" w:rsidP="008738DB">
      <w:pPr>
        <w:pStyle w:val="NormalHanging12a"/>
      </w:pPr>
      <w:r w:rsidRPr="00A57216">
        <w:t>5.</w:t>
      </w:r>
      <w:r w:rsidRPr="00A57216">
        <w:tab/>
        <w:t>reiškia didelį susirūpinimą dėl Pusiaujo Gvinėjos teisminių institucijų pavaldumo režimui ir dėl nepakankamos teisminių institucijų atskaitomybės, tebesitęsiančio kankinimo ir nežmoniškų kalinimo sąlygų, nuolatinio politinės opozicijos persekiojimo, griežtų saviraiškos laisvės apribojimų ir kitų žmogaus teisių pažeidimų šalyje;</w:t>
      </w:r>
    </w:p>
    <w:bookmarkEnd w:id="7"/>
    <w:p w14:paraId="4E84098F" w14:textId="77777777" w:rsidR="008738DB" w:rsidRPr="00A57216" w:rsidRDefault="008738DB" w:rsidP="008738DB">
      <w:pPr>
        <w:pStyle w:val="NormalHanging12a"/>
        <w:rPr>
          <w:szCs w:val="24"/>
        </w:rPr>
      </w:pPr>
      <w:r w:rsidRPr="00A57216">
        <w:t>6.</w:t>
      </w:r>
      <w:r w:rsidRPr="00A57216">
        <w:tab/>
        <w:t>ragina Pusiaujo Gvinėją pasirašyti Samoa susitarimą</w:t>
      </w:r>
      <w:r w:rsidRPr="00A57216">
        <w:rPr>
          <w:rStyle w:val="FootnoteReference"/>
          <w:szCs w:val="24"/>
        </w:rPr>
        <w:footnoteReference w:id="1"/>
      </w:r>
      <w:r w:rsidRPr="00A57216">
        <w:t>;</w:t>
      </w:r>
    </w:p>
    <w:p w14:paraId="4CDB04CA" w14:textId="15472721" w:rsidR="00E365E1" w:rsidRPr="00A57216" w:rsidRDefault="008738DB" w:rsidP="006A7066">
      <w:pPr>
        <w:ind w:left="567" w:hanging="567"/>
      </w:pPr>
      <w:r w:rsidRPr="00A57216">
        <w:t>7.</w:t>
      </w:r>
      <w:r w:rsidRPr="00A57216">
        <w:tab/>
        <w:t>paveda Pirmininkei perduoti šią rezoliuciją Tarybai, Komisijai, Pirmininkės pavaduotojai ir vyriausiajai įgaliotinei, Ispanijos Karalystės ir Pusiaujo Gvinėjos Respublikos valdžios institucijoms, Afrikos Sąjungai ir Jungtinių Tautų generaliniam sekretoriui.</w:t>
      </w:r>
    </w:p>
    <w:sectPr w:rsidR="00E365E1" w:rsidRPr="00A57216" w:rsidSect="00A5721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A897F" w14:textId="77777777" w:rsidR="00874B00" w:rsidRPr="00A57216" w:rsidRDefault="00874B00">
      <w:r w:rsidRPr="00A57216">
        <w:separator/>
      </w:r>
    </w:p>
  </w:endnote>
  <w:endnote w:type="continuationSeparator" w:id="0">
    <w:p w14:paraId="74632060" w14:textId="77777777" w:rsidR="00874B00" w:rsidRPr="00A57216" w:rsidRDefault="00874B00">
      <w:r w:rsidRPr="00A572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75B8C" w14:textId="77777777" w:rsidR="00064002" w:rsidRPr="00A5721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A90C8" w14:textId="77777777" w:rsidR="00064002" w:rsidRPr="00A5721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69BF8" w14:textId="77777777" w:rsidR="00064002" w:rsidRPr="00A572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41B80" w14:textId="77777777" w:rsidR="00874B00" w:rsidRPr="00A57216" w:rsidRDefault="00874B00">
      <w:r w:rsidRPr="00A57216">
        <w:separator/>
      </w:r>
    </w:p>
  </w:footnote>
  <w:footnote w:type="continuationSeparator" w:id="0">
    <w:p w14:paraId="2D331FB8" w14:textId="77777777" w:rsidR="00874B00" w:rsidRPr="00A57216" w:rsidRDefault="00874B00">
      <w:r w:rsidRPr="00A57216">
        <w:continuationSeparator/>
      </w:r>
    </w:p>
  </w:footnote>
  <w:footnote w:id="1">
    <w:p w14:paraId="672DB3E3" w14:textId="619F1519" w:rsidR="008738DB" w:rsidRPr="00A57216" w:rsidRDefault="008738DB" w:rsidP="00A57216">
      <w:pPr>
        <w:pStyle w:val="FootnoteText"/>
        <w:ind w:left="567" w:hanging="567"/>
        <w:rPr>
          <w:sz w:val="24"/>
          <w:lang w:val="lt-LT"/>
        </w:rPr>
      </w:pPr>
      <w:r w:rsidRPr="00A57216">
        <w:rPr>
          <w:rStyle w:val="FootnoteReference"/>
          <w:sz w:val="24"/>
          <w:lang w:val="lt-LT"/>
        </w:rPr>
        <w:footnoteRef/>
      </w:r>
      <w:r w:rsidR="00A57216" w:rsidRPr="00A57216">
        <w:rPr>
          <w:sz w:val="24"/>
          <w:lang w:val="lt-LT"/>
        </w:rPr>
        <w:t xml:space="preserve"> </w:t>
      </w:r>
      <w:r w:rsidR="00A57216" w:rsidRPr="00A57216">
        <w:rPr>
          <w:sz w:val="24"/>
          <w:lang w:val="lt-LT"/>
        </w:rPr>
        <w:tab/>
      </w:r>
      <w:r w:rsidRPr="00A57216">
        <w:rPr>
          <w:sz w:val="24"/>
          <w:lang w:val="lt-LT"/>
        </w:rPr>
        <w:t xml:space="preserve">OL L, 2023/2862, 2023 12 28, ELI: </w:t>
      </w:r>
      <w:hyperlink r:id="rId1" w:history="1">
        <w:r w:rsidRPr="00A57216">
          <w:rPr>
            <w:rStyle w:val="Hyperlink"/>
            <w:sz w:val="24"/>
            <w:lang w:val="lt-LT"/>
          </w:rPr>
          <w:t>http://data.europa.eu/eli/agree_internation/2023/2862/oj</w:t>
        </w:r>
      </w:hyperlink>
      <w:r w:rsidRPr="00A57216">
        <w:rPr>
          <w:sz w:val="24"/>
          <w:lang w:val="lt-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86127" w14:textId="77777777" w:rsidR="00064002" w:rsidRPr="00A5721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5D39A" w14:textId="77777777" w:rsidR="00064002" w:rsidRPr="00A5721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2750C" w14:textId="77777777" w:rsidR="00064002" w:rsidRPr="00A572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6320794">
    <w:abstractNumId w:val="9"/>
  </w:num>
  <w:num w:numId="2" w16cid:durableId="582689407">
    <w:abstractNumId w:val="9"/>
  </w:num>
  <w:num w:numId="3" w16cid:durableId="909997527">
    <w:abstractNumId w:val="7"/>
  </w:num>
  <w:num w:numId="4" w16cid:durableId="497354638">
    <w:abstractNumId w:val="7"/>
  </w:num>
  <w:num w:numId="5" w16cid:durableId="1471825948">
    <w:abstractNumId w:val="6"/>
  </w:num>
  <w:num w:numId="6" w16cid:durableId="1368523317">
    <w:abstractNumId w:val="6"/>
  </w:num>
  <w:num w:numId="7" w16cid:durableId="168714946">
    <w:abstractNumId w:val="5"/>
  </w:num>
  <w:num w:numId="8" w16cid:durableId="497380631">
    <w:abstractNumId w:val="5"/>
  </w:num>
  <w:num w:numId="9" w16cid:durableId="849636075">
    <w:abstractNumId w:val="4"/>
  </w:num>
  <w:num w:numId="10" w16cid:durableId="2115251210">
    <w:abstractNumId w:val="4"/>
  </w:num>
  <w:num w:numId="11" w16cid:durableId="1475876092">
    <w:abstractNumId w:val="8"/>
  </w:num>
  <w:num w:numId="12" w16cid:durableId="286275842">
    <w:abstractNumId w:val="8"/>
  </w:num>
  <w:num w:numId="13" w16cid:durableId="1502700394">
    <w:abstractNumId w:val="3"/>
  </w:num>
  <w:num w:numId="14" w16cid:durableId="400056346">
    <w:abstractNumId w:val="3"/>
  </w:num>
  <w:num w:numId="15" w16cid:durableId="1827891912">
    <w:abstractNumId w:val="2"/>
  </w:num>
  <w:num w:numId="16" w16cid:durableId="397095264">
    <w:abstractNumId w:val="2"/>
  </w:num>
  <w:num w:numId="17" w16cid:durableId="1930573671">
    <w:abstractNumId w:val="1"/>
  </w:num>
  <w:num w:numId="18" w16cid:durableId="757600033">
    <w:abstractNumId w:val="1"/>
  </w:num>
  <w:num w:numId="19" w16cid:durableId="1292707041">
    <w:abstractNumId w:val="0"/>
  </w:num>
  <w:num w:numId="20" w16cid:durableId="1640764868">
    <w:abstractNumId w:val="0"/>
  </w:num>
  <w:num w:numId="21" w16cid:durableId="1958021379">
    <w:abstractNumId w:val="9"/>
  </w:num>
  <w:num w:numId="22" w16cid:durableId="899172654">
    <w:abstractNumId w:val="7"/>
  </w:num>
  <w:num w:numId="23" w16cid:durableId="168954190">
    <w:abstractNumId w:val="6"/>
  </w:num>
  <w:num w:numId="24" w16cid:durableId="164826447">
    <w:abstractNumId w:val="5"/>
  </w:num>
  <w:num w:numId="25" w16cid:durableId="943416844">
    <w:abstractNumId w:val="4"/>
  </w:num>
  <w:num w:numId="26" w16cid:durableId="984970510">
    <w:abstractNumId w:val="8"/>
  </w:num>
  <w:num w:numId="27" w16cid:durableId="1190294889">
    <w:abstractNumId w:val="3"/>
  </w:num>
  <w:num w:numId="28" w16cid:durableId="344552494">
    <w:abstractNumId w:val="2"/>
  </w:num>
  <w:num w:numId="29" w16cid:durableId="879904196">
    <w:abstractNumId w:val="1"/>
  </w:num>
  <w:num w:numId="30" w16cid:durableId="230359976">
    <w:abstractNumId w:val="0"/>
  </w:num>
  <w:num w:numId="31" w16cid:durableId="1671593345">
    <w:abstractNumId w:val="9"/>
  </w:num>
  <w:num w:numId="32" w16cid:durableId="444007768">
    <w:abstractNumId w:val="7"/>
  </w:num>
  <w:num w:numId="33" w16cid:durableId="435171210">
    <w:abstractNumId w:val="6"/>
  </w:num>
  <w:num w:numId="34" w16cid:durableId="1526938476">
    <w:abstractNumId w:val="5"/>
  </w:num>
  <w:num w:numId="35" w16cid:durableId="616326951">
    <w:abstractNumId w:val="4"/>
  </w:num>
  <w:num w:numId="36" w16cid:durableId="6057181">
    <w:abstractNumId w:val="8"/>
  </w:num>
  <w:num w:numId="37" w16cid:durableId="1719620631">
    <w:abstractNumId w:val="3"/>
  </w:num>
  <w:num w:numId="38" w16cid:durableId="966355243">
    <w:abstractNumId w:val="2"/>
  </w:num>
  <w:num w:numId="39" w16cid:durableId="1311129422">
    <w:abstractNumId w:val="1"/>
  </w:num>
  <w:num w:numId="40" w16cid:durableId="2047482771">
    <w:abstractNumId w:val="0"/>
  </w:num>
  <w:num w:numId="41" w16cid:durableId="316421794">
    <w:abstractNumId w:val="10"/>
  </w:num>
  <w:num w:numId="42" w16cid:durableId="2100519706">
    <w:abstractNumId w:val="10"/>
  </w:num>
  <w:num w:numId="43" w16cid:durableId="1823741731">
    <w:abstractNumId w:val="10"/>
  </w:num>
  <w:num w:numId="44" w16cid:durableId="8496855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39, 0440, 0441 ir 0442/2025"/>
    <w:docVar w:name="dvlangue" w:val="LT"/>
    <w:docVar w:name="dvnumam" w:val="0"/>
    <w:docVar w:name="dvpe" w:val="778.756"/>
    <w:docVar w:name="dvtitre" w:val="Europos Parlamento rezoliucija dėl savavališko ES piliečių Javiero Marañóno Montero ir Davido Rodríguezo Ballestos kalinimo Pusiaujo Gvinėjoje(2025/2904(RSP))"/>
  </w:docVars>
  <w:rsids>
    <w:rsidRoot w:val="00874B00"/>
    <w:rsid w:val="00002272"/>
    <w:rsid w:val="00064002"/>
    <w:rsid w:val="000677B9"/>
    <w:rsid w:val="000831BA"/>
    <w:rsid w:val="000A42CC"/>
    <w:rsid w:val="000E7DD9"/>
    <w:rsid w:val="0010095E"/>
    <w:rsid w:val="00125B37"/>
    <w:rsid w:val="00187494"/>
    <w:rsid w:val="001F32AE"/>
    <w:rsid w:val="002767FF"/>
    <w:rsid w:val="002B18FE"/>
    <w:rsid w:val="002B5493"/>
    <w:rsid w:val="002C0F6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7066"/>
    <w:rsid w:val="006D360F"/>
    <w:rsid w:val="006F74FA"/>
    <w:rsid w:val="00731ADD"/>
    <w:rsid w:val="00734777"/>
    <w:rsid w:val="00747932"/>
    <w:rsid w:val="00751A4A"/>
    <w:rsid w:val="00756632"/>
    <w:rsid w:val="00762C74"/>
    <w:rsid w:val="00786EC0"/>
    <w:rsid w:val="007D1690"/>
    <w:rsid w:val="007E22AD"/>
    <w:rsid w:val="00817416"/>
    <w:rsid w:val="00842779"/>
    <w:rsid w:val="00865F67"/>
    <w:rsid w:val="008738DB"/>
    <w:rsid w:val="00874B00"/>
    <w:rsid w:val="00881A7B"/>
    <w:rsid w:val="008840E5"/>
    <w:rsid w:val="00887B3E"/>
    <w:rsid w:val="008C2AC6"/>
    <w:rsid w:val="00930C23"/>
    <w:rsid w:val="0093193B"/>
    <w:rsid w:val="009509D8"/>
    <w:rsid w:val="00950B64"/>
    <w:rsid w:val="00981893"/>
    <w:rsid w:val="00A1687D"/>
    <w:rsid w:val="00A43E52"/>
    <w:rsid w:val="00A4678D"/>
    <w:rsid w:val="00A57216"/>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0F32"/>
    <w:rsid w:val="00F5134D"/>
    <w:rsid w:val="00F74202"/>
    <w:rsid w:val="00F87713"/>
    <w:rsid w:val="00FB4360"/>
    <w:rsid w:val="00FD0C70"/>
    <w:rsid w:val="00FF215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475626"/>
  <w15:chartTrackingRefBased/>
  <w15:docId w15:val="{0DDB8C6C-1D66-48A3-AB6B-1EAF175B8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738DB"/>
    <w:pPr>
      <w:spacing w:after="240"/>
      <w:ind w:left="567" w:hanging="567"/>
    </w:pPr>
  </w:style>
  <w:style w:type="paragraph" w:customStyle="1" w:styleId="EPComma">
    <w:name w:val="EPComma"/>
    <w:basedOn w:val="Normal"/>
    <w:rsid w:val="008738DB"/>
    <w:pPr>
      <w:spacing w:before="480" w:after="240"/>
    </w:pPr>
  </w:style>
  <w:style w:type="character" w:styleId="Hyperlink">
    <w:name w:val="Hyperlink"/>
    <w:basedOn w:val="DefaultParagraphFont"/>
    <w:uiPriority w:val="99"/>
    <w:unhideWhenUsed/>
    <w:rsid w:val="008738DB"/>
    <w:rPr>
      <w:color w:val="0563C1" w:themeColor="hyperlink"/>
      <w:u w:val="single"/>
    </w:rPr>
  </w:style>
  <w:style w:type="character" w:customStyle="1" w:styleId="NormalHanging12aChar">
    <w:name w:val="NormalHanging12a Char"/>
    <w:basedOn w:val="DefaultParagraphFont"/>
    <w:link w:val="NormalHanging12a"/>
    <w:locked/>
    <w:rsid w:val="008738DB"/>
    <w:rPr>
      <w:sz w:val="24"/>
      <w:lang w:val="lt-LT"/>
    </w:rPr>
  </w:style>
  <w:style w:type="character" w:customStyle="1" w:styleId="citation-88">
    <w:name w:val="citation-88"/>
    <w:basedOn w:val="DefaultParagraphFont"/>
    <w:rsid w:val="008738DB"/>
  </w:style>
  <w:style w:type="character" w:customStyle="1" w:styleId="citation-87">
    <w:name w:val="citation-87"/>
    <w:basedOn w:val="DefaultParagraphFont"/>
    <w:rsid w:val="008738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483</Words>
  <Characters>3414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2025-10-09T09:08:00Z</dcterms:created>
  <dcterms:modified xsi:type="dcterms:W3CDTF">2025-10-09T11:20:00Z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B10-0439, 0440, 0441 ir 0442/2025</vt:lpwstr>
  </property>
  <property fmtid="{D5CDD505-2E9C-101B-9397-08002B2CF9AE}" pid="4" name="&lt;Type&gt;">
    <vt:lpwstr>RR</vt:lpwstr>
  </property>
</Properties>
</file>