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064D" w14:paraId="62E4EE5B" w14:textId="77777777" w:rsidTr="0010095E">
        <w:trPr>
          <w:trHeight w:hRule="exact" w:val="1418"/>
        </w:trPr>
        <w:tc>
          <w:tcPr>
            <w:tcW w:w="6804" w:type="dxa"/>
            <w:shd w:val="clear" w:color="auto" w:fill="auto"/>
            <w:vAlign w:val="center"/>
          </w:tcPr>
          <w:p w14:paraId="6CC4DD06" w14:textId="77777777" w:rsidR="00751A4A" w:rsidRPr="00BF064D" w:rsidRDefault="00A42788" w:rsidP="0010095E">
            <w:pPr>
              <w:pStyle w:val="EPName"/>
            </w:pPr>
            <w:r w:rsidRPr="00BF064D">
              <w:t>Europees Parlement</w:t>
            </w:r>
          </w:p>
          <w:p w14:paraId="57602B69" w14:textId="77777777" w:rsidR="00751A4A" w:rsidRPr="00BF064D" w:rsidRDefault="005F1B17" w:rsidP="005F1B17">
            <w:pPr>
              <w:pStyle w:val="EPTerm"/>
              <w:rPr>
                <w:rStyle w:val="HideTWBExt"/>
                <w:noProof w:val="0"/>
                <w:vanish w:val="0"/>
                <w:color w:val="auto"/>
              </w:rPr>
            </w:pPr>
            <w:r w:rsidRPr="00BF064D">
              <w:t>2024</w:t>
            </w:r>
            <w:r w:rsidR="00817416" w:rsidRPr="00BF064D">
              <w:t>-202</w:t>
            </w:r>
            <w:r w:rsidRPr="00BF064D">
              <w:t>9</w:t>
            </w:r>
          </w:p>
        </w:tc>
        <w:tc>
          <w:tcPr>
            <w:tcW w:w="2268" w:type="dxa"/>
            <w:shd w:val="clear" w:color="auto" w:fill="auto"/>
          </w:tcPr>
          <w:p w14:paraId="1F6E3B48" w14:textId="77777777" w:rsidR="00751A4A" w:rsidRPr="00BF064D" w:rsidRDefault="00187494" w:rsidP="0010095E">
            <w:pPr>
              <w:pStyle w:val="EPLogo"/>
            </w:pPr>
            <w:r w:rsidRPr="00BF064D">
              <w:rPr>
                <w:noProof/>
                <w:lang w:eastAsia="ja-JP"/>
              </w:rPr>
              <w:drawing>
                <wp:inline distT="0" distB="0" distL="0" distR="0" wp14:anchorId="129680A1" wp14:editId="32D14B5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98F18E" w14:textId="77777777" w:rsidR="00D058B8" w:rsidRPr="00BF064D" w:rsidRDefault="00D058B8" w:rsidP="004C5D52">
      <w:pPr>
        <w:pStyle w:val="LineTop"/>
      </w:pPr>
    </w:p>
    <w:p w14:paraId="1D77758F" w14:textId="77777777" w:rsidR="00680577" w:rsidRPr="00BF064D" w:rsidRDefault="00A42788" w:rsidP="00680577">
      <w:pPr>
        <w:pStyle w:val="EPBodyTA1"/>
      </w:pPr>
      <w:r w:rsidRPr="00BF064D">
        <w:t>AANGENOMEN TEKSTEN</w:t>
      </w:r>
    </w:p>
    <w:p w14:paraId="0AE59F6E" w14:textId="77777777" w:rsidR="00D058B8" w:rsidRPr="00BF064D" w:rsidRDefault="00D058B8" w:rsidP="00D058B8">
      <w:pPr>
        <w:pStyle w:val="LineBottom"/>
      </w:pPr>
    </w:p>
    <w:p w14:paraId="26220672" w14:textId="37CC9E2E" w:rsidR="00A42788" w:rsidRPr="00BF064D" w:rsidRDefault="00A42788" w:rsidP="00A42788">
      <w:pPr>
        <w:pStyle w:val="ATHeading1"/>
      </w:pPr>
      <w:bookmarkStart w:id="0" w:name="TANumber"/>
      <w:r w:rsidRPr="00BF064D">
        <w:t>P10_</w:t>
      </w:r>
      <w:proofErr w:type="gramStart"/>
      <w:r w:rsidRPr="00BF064D">
        <w:t>TA(</w:t>
      </w:r>
      <w:proofErr w:type="gramEnd"/>
      <w:r w:rsidRPr="00BF064D">
        <w:t>2025)0</w:t>
      </w:r>
      <w:r w:rsidR="00BF064D" w:rsidRPr="00BF064D">
        <w:t>223</w:t>
      </w:r>
      <w:bookmarkEnd w:id="0"/>
    </w:p>
    <w:p w14:paraId="025E01D5" w14:textId="77777777" w:rsidR="00A42788" w:rsidRPr="00BF064D" w:rsidRDefault="00A42788" w:rsidP="00A42788">
      <w:pPr>
        <w:pStyle w:val="ATHeading2"/>
      </w:pPr>
      <w:bookmarkStart w:id="1" w:name="title"/>
      <w:r w:rsidRPr="00BF064D">
        <w:t>Willekeurige opsluiting van de EU-burgers Javier Marañón Montero en David Rodríguez Ballesta in Equatoriaal-Guinea</w:t>
      </w:r>
      <w:bookmarkEnd w:id="1"/>
    </w:p>
    <w:p w14:paraId="6B79079E" w14:textId="77777777" w:rsidR="00A42788" w:rsidRPr="00BF064D" w:rsidRDefault="00A42788" w:rsidP="00A42788">
      <w:pPr>
        <w:rPr>
          <w:i/>
          <w:vanish/>
        </w:rPr>
      </w:pPr>
      <w:r w:rsidRPr="00BF064D">
        <w:rPr>
          <w:i/>
        </w:rPr>
        <w:fldChar w:fldCharType="begin"/>
      </w:r>
      <w:r w:rsidRPr="00BF064D">
        <w:rPr>
          <w:i/>
        </w:rPr>
        <w:instrText xml:space="preserve"> TC"(</w:instrText>
      </w:r>
      <w:bookmarkStart w:id="2" w:name="DocNumber"/>
      <w:r w:rsidRPr="00BF064D">
        <w:rPr>
          <w:i/>
        </w:rPr>
        <w:instrText>B10-0439, 0440, 0441 en 0442/2025</w:instrText>
      </w:r>
      <w:bookmarkEnd w:id="2"/>
      <w:r w:rsidRPr="00BF064D">
        <w:rPr>
          <w:i/>
        </w:rPr>
        <w:instrText xml:space="preserve">)"\l3 \n&gt; \* MERGEFORMAT </w:instrText>
      </w:r>
      <w:r w:rsidRPr="00BF064D">
        <w:rPr>
          <w:i/>
        </w:rPr>
        <w:fldChar w:fldCharType="end"/>
      </w:r>
    </w:p>
    <w:p w14:paraId="1D261DEE" w14:textId="77777777" w:rsidR="00A42788" w:rsidRPr="00BF064D" w:rsidRDefault="00A42788" w:rsidP="00A42788">
      <w:pPr>
        <w:rPr>
          <w:vanish/>
        </w:rPr>
      </w:pPr>
      <w:bookmarkStart w:id="3" w:name="PE"/>
      <w:r w:rsidRPr="00BF064D">
        <w:rPr>
          <w:vanish/>
        </w:rPr>
        <w:t>PE778.756</w:t>
      </w:r>
      <w:bookmarkEnd w:id="3"/>
    </w:p>
    <w:p w14:paraId="5A5702A9" w14:textId="77777777" w:rsidR="00A42788" w:rsidRPr="00BF064D" w:rsidRDefault="00A42788" w:rsidP="00A42788">
      <w:pPr>
        <w:pStyle w:val="ATHeading3"/>
      </w:pPr>
      <w:bookmarkStart w:id="4" w:name="Sujet"/>
      <w:r w:rsidRPr="00BF064D">
        <w:t>Resolutie van het Europees Parlement van 9 oktober 2025 over de willekeurige opsluiting van de EU-burgers Javier Marañón Montero en David Rodríguez Ballesta in Equatoriaal</w:t>
      </w:r>
      <w:r w:rsidRPr="00BF064D">
        <w:noBreakHyphen/>
        <w:t>Guinea</w:t>
      </w:r>
      <w:bookmarkEnd w:id="4"/>
      <w:r w:rsidRPr="00BF064D">
        <w:t xml:space="preserve"> </w:t>
      </w:r>
      <w:bookmarkStart w:id="5" w:name="References"/>
      <w:r w:rsidRPr="00BF064D">
        <w:t>(2025/2904(RSP))</w:t>
      </w:r>
      <w:bookmarkEnd w:id="5"/>
    </w:p>
    <w:p w14:paraId="23982F4B" w14:textId="77777777" w:rsidR="00EF1E37" w:rsidRPr="00BF064D" w:rsidRDefault="00EF1E37" w:rsidP="00EF1E37">
      <w:pPr>
        <w:pStyle w:val="EPComma"/>
      </w:pPr>
      <w:bookmarkStart w:id="6" w:name="TextBodyBegin"/>
      <w:bookmarkEnd w:id="6"/>
      <w:r w:rsidRPr="00BF064D">
        <w:rPr>
          <w:i/>
          <w:iCs/>
        </w:rPr>
        <w:t>Het Europees Parlement</w:t>
      </w:r>
      <w:r w:rsidRPr="00BF064D">
        <w:t>,</w:t>
      </w:r>
    </w:p>
    <w:p w14:paraId="205B121C" w14:textId="77777777" w:rsidR="00EF1E37" w:rsidRPr="00BF064D" w:rsidRDefault="00EF1E37" w:rsidP="00EF1E37">
      <w:pPr>
        <w:pStyle w:val="NormalHanging12a"/>
      </w:pPr>
      <w:r w:rsidRPr="00BF064D">
        <w:t>–</w:t>
      </w:r>
      <w:r w:rsidRPr="00BF064D">
        <w:tab/>
        <w:t>gezien artikel 150, lid 5, en artikel 136, lid 4, van zijn Reglement,</w:t>
      </w:r>
    </w:p>
    <w:p w14:paraId="60D2890C" w14:textId="3F5CA794" w:rsidR="00EF1E37" w:rsidRPr="00BF064D" w:rsidRDefault="00EF1E37" w:rsidP="00EF1E37">
      <w:pPr>
        <w:pStyle w:val="NormalHanging12a"/>
        <w:rPr>
          <w:rStyle w:val="citation-87"/>
          <w:color w:val="000000"/>
        </w:rPr>
      </w:pPr>
      <w:r w:rsidRPr="00BF064D">
        <w:t>A.</w:t>
      </w:r>
      <w:r w:rsidRPr="00BF064D">
        <w:tab/>
        <w:t>overwegende dat de Spaanse burgers Javier </w:t>
      </w:r>
      <w:proofErr w:type="spellStart"/>
      <w:r w:rsidRPr="00BF064D">
        <w:t>Marañón</w:t>
      </w:r>
      <w:proofErr w:type="spellEnd"/>
      <w:r w:rsidRPr="00BF064D">
        <w:t> </w:t>
      </w:r>
      <w:proofErr w:type="spellStart"/>
      <w:r w:rsidRPr="00BF064D">
        <w:t>Montero</w:t>
      </w:r>
      <w:proofErr w:type="spellEnd"/>
      <w:r w:rsidRPr="00BF064D">
        <w:t xml:space="preserve"> en David</w:t>
      </w:r>
      <w:r w:rsidR="00BF064D" w:rsidRPr="00BF064D">
        <w:t xml:space="preserve"> </w:t>
      </w:r>
      <w:proofErr w:type="spellStart"/>
      <w:r w:rsidRPr="00BF064D">
        <w:t>Rodríguez</w:t>
      </w:r>
      <w:proofErr w:type="spellEnd"/>
      <w:r w:rsidR="00BF064D" w:rsidRPr="00BF064D">
        <w:t xml:space="preserve"> </w:t>
      </w:r>
      <w:proofErr w:type="spellStart"/>
      <w:r w:rsidRPr="00BF064D">
        <w:t>Ballesta</w:t>
      </w:r>
      <w:proofErr w:type="spellEnd"/>
      <w:r w:rsidRPr="00BF064D">
        <w:t xml:space="preserve"> midden januari 2025 in Malabo zijn gearresteerd vanwege een mislukt project in verband met digitale televisie en dat zij </w:t>
      </w:r>
      <w:r w:rsidRPr="00BF064D">
        <w:rPr>
          <w:rStyle w:val="citation-88"/>
          <w:color w:val="000000"/>
        </w:rPr>
        <w:t xml:space="preserve">op 7 april 2025 zijn overgebracht naar de </w:t>
      </w:r>
      <w:proofErr w:type="spellStart"/>
      <w:r w:rsidRPr="00BF064D">
        <w:rPr>
          <w:rStyle w:val="citation-88"/>
          <w:color w:val="000000"/>
        </w:rPr>
        <w:t>Playa</w:t>
      </w:r>
      <w:proofErr w:type="spellEnd"/>
      <w:r w:rsidR="00BF064D" w:rsidRPr="00BF064D">
        <w:rPr>
          <w:rStyle w:val="citation-88"/>
          <w:color w:val="000000"/>
        </w:rPr>
        <w:t xml:space="preserve"> </w:t>
      </w:r>
      <w:proofErr w:type="spellStart"/>
      <w:r w:rsidRPr="00BF064D">
        <w:rPr>
          <w:rStyle w:val="citation-88"/>
          <w:color w:val="000000"/>
        </w:rPr>
        <w:t>Negra</w:t>
      </w:r>
      <w:proofErr w:type="spellEnd"/>
      <w:r w:rsidRPr="00BF064D">
        <w:rPr>
          <w:rStyle w:val="citation-88"/>
          <w:color w:val="000000"/>
        </w:rPr>
        <w:t>-gevangenis</w:t>
      </w:r>
      <w:r w:rsidRPr="00BF064D">
        <w:rPr>
          <w:rStyle w:val="citation-87"/>
          <w:color w:val="000000"/>
        </w:rPr>
        <w:t>, die berucht is vanwege de onmenselijke detentieomstandigheden en systematische mensenrechtenschendingen;</w:t>
      </w:r>
    </w:p>
    <w:p w14:paraId="07E07924" w14:textId="77777777" w:rsidR="00EF1E37" w:rsidRPr="00BF064D" w:rsidRDefault="00EF1E37" w:rsidP="00EF1E37">
      <w:pPr>
        <w:pStyle w:val="NormalHanging12a"/>
      </w:pPr>
      <w:r w:rsidRPr="00BF064D">
        <w:t>B.</w:t>
      </w:r>
      <w:r w:rsidRPr="00BF064D">
        <w:tab/>
        <w:t>overwegende dat de Spaanse consulaire verzoeken zijn vertraagd of belemmerd en de ambassadeur is opgeroepen; overwegende dat de opsluiting van deze EU-burgers de betrekkingen tussen Spanje en Equatoriaal</w:t>
      </w:r>
      <w:r w:rsidRPr="00BF064D">
        <w:noBreakHyphen/>
        <w:t>Guinea onder druk zet en aanleiding geeft tot bezorgdheid over de bescherming van EU-burgers in het buitenland;</w:t>
      </w:r>
    </w:p>
    <w:p w14:paraId="4993FD25" w14:textId="77777777" w:rsidR="00EF1E37" w:rsidRPr="00BF064D" w:rsidRDefault="00EF1E37" w:rsidP="00EF1E37">
      <w:pPr>
        <w:pStyle w:val="NormalHanging12a"/>
      </w:pPr>
      <w:r w:rsidRPr="00BF064D">
        <w:t>C.</w:t>
      </w:r>
      <w:r w:rsidRPr="00BF064D">
        <w:tab/>
        <w:t>overwegende dat beide mannen, nadat hun privégesprekken met Spaanse diplomaten op illegale wijze zijn onderschept, bij wijze van vergelding in isolatie zijn geplaatst en dat hen de toegang tot hun advocaten en familie is ontzegd;</w:t>
      </w:r>
    </w:p>
    <w:p w14:paraId="4D634E94" w14:textId="77777777" w:rsidR="00EF1E37" w:rsidRPr="00BF064D" w:rsidRDefault="00EF1E37" w:rsidP="00EF1E37">
      <w:pPr>
        <w:pStyle w:val="NormalHanging12a"/>
      </w:pPr>
      <w:r w:rsidRPr="00BF064D">
        <w:t>D.</w:t>
      </w:r>
      <w:r w:rsidRPr="00BF064D">
        <w:tab/>
        <w:t>overwegende dat hun gezondheid naar verluidt ernstig achteruitgaat, met name de gezondheid van de heer Montero, vanwege een hongerstaking;</w:t>
      </w:r>
    </w:p>
    <w:p w14:paraId="75CA714F" w14:textId="70D32D3C" w:rsidR="00EF1E37" w:rsidRPr="00BF064D" w:rsidRDefault="00EF1E37" w:rsidP="00EF1E37">
      <w:pPr>
        <w:pStyle w:val="NormalHanging12a"/>
      </w:pPr>
      <w:bookmarkStart w:id="7" w:name="_Hlk210753313"/>
      <w:r w:rsidRPr="00BF064D">
        <w:t>E.</w:t>
      </w:r>
      <w:r w:rsidRPr="00BF064D">
        <w:tab/>
        <w:t>overwegende dat Equatoriaal</w:t>
      </w:r>
      <w:r w:rsidRPr="00BF064D">
        <w:noBreakHyphen/>
        <w:t xml:space="preserve">Guinea sinds 1979 wordt bestuurd door </w:t>
      </w:r>
      <w:proofErr w:type="spellStart"/>
      <w:r w:rsidRPr="00BF064D">
        <w:t>Teodoro</w:t>
      </w:r>
      <w:proofErr w:type="spellEnd"/>
      <w:r w:rsidR="00BF064D" w:rsidRPr="00BF064D">
        <w:t xml:space="preserve"> </w:t>
      </w:r>
      <w:proofErr w:type="spellStart"/>
      <w:r w:rsidRPr="00BF064D">
        <w:t>Obiang</w:t>
      </w:r>
      <w:proofErr w:type="spellEnd"/>
      <w:r w:rsidR="00BF064D" w:rsidRPr="00BF064D">
        <w:t xml:space="preserve"> </w:t>
      </w:r>
      <w:proofErr w:type="spellStart"/>
      <w:r w:rsidRPr="00BF064D">
        <w:t>Nguema</w:t>
      </w:r>
      <w:proofErr w:type="spellEnd"/>
      <w:r w:rsidRPr="00BF064D">
        <w:t xml:space="preserve"> en dat het regime algemeen wordt beschouwd als een autoritaire dictatuur die wordt gekenmerkt door ernstige schendingen van de mensenrechten;</w:t>
      </w:r>
    </w:p>
    <w:p w14:paraId="7269D2F7" w14:textId="77777777" w:rsidR="00EF1E37" w:rsidRPr="00BF064D" w:rsidRDefault="00EF1E37" w:rsidP="00EF1E37">
      <w:pPr>
        <w:pStyle w:val="NormalHanging12a"/>
      </w:pPr>
      <w:r w:rsidRPr="00BF064D">
        <w:t>F.</w:t>
      </w:r>
      <w:r w:rsidRPr="00BF064D">
        <w:tab/>
        <w:t>overwegende dat internationale en niet-gouvernementele organisaties consequent melding maken van mensenrechtenschendingen, met inbegrip van willekeurige detentie en opsluiting van buitenlanders, levensbedreigende omstandigheden in gevangenissen en detentiecentra, alsook geweld tegen en foltering van gedetineerden;</w:t>
      </w:r>
    </w:p>
    <w:p w14:paraId="60CF43E4" w14:textId="77777777" w:rsidR="00EF1E37" w:rsidRPr="00BF064D" w:rsidRDefault="00EF1E37" w:rsidP="00EF1E37">
      <w:pPr>
        <w:pStyle w:val="NormalHanging12a"/>
      </w:pPr>
      <w:r w:rsidRPr="00BF064D">
        <w:lastRenderedPageBreak/>
        <w:t>G.</w:t>
      </w:r>
      <w:r w:rsidRPr="00BF064D">
        <w:tab/>
        <w:t>overwegende dat systemische corruptie ervoor zorgt dat de immense olierijkdom van het land slechts een kleine elite ten goede komt en dat de meerderheid van de bevolking in extreme armoede leeft;</w:t>
      </w:r>
    </w:p>
    <w:p w14:paraId="0A6C6CE7" w14:textId="07D7385D" w:rsidR="00EF1E37" w:rsidRPr="00BF064D" w:rsidRDefault="00EF1E37" w:rsidP="00EF1E37">
      <w:pPr>
        <w:pStyle w:val="NormalHanging12a"/>
        <w:rPr>
          <w:szCs w:val="24"/>
        </w:rPr>
      </w:pPr>
      <w:r w:rsidRPr="00BF064D">
        <w:t>1.</w:t>
      </w:r>
      <w:r w:rsidRPr="00BF064D">
        <w:tab/>
        <w:t>veroordeelt de herhaalde gevallen van onaanvaardbare detentieomstandigheden en mishandeling van gevangenen in Equatoriaal</w:t>
      </w:r>
      <w:r w:rsidRPr="00BF064D">
        <w:noBreakHyphen/>
        <w:t>Guinea ten stelligste; is van mening dat zij een duidelijke schending van het internationaal recht inzake de mensenrechten vormen; verzoekt de autoriteiten onmiddellijke en onvoorwaardelijke maatregelen te treffen, waaronder opheffing van de voorlopige hechtenis, om het welzijn van de heren</w:t>
      </w:r>
      <w:r w:rsidR="00BF064D" w:rsidRPr="00BF064D">
        <w:t xml:space="preserve"> </w:t>
      </w:r>
      <w:proofErr w:type="spellStart"/>
      <w:r w:rsidRPr="00BF064D">
        <w:t>Montero</w:t>
      </w:r>
      <w:proofErr w:type="spellEnd"/>
      <w:r w:rsidRPr="00BF064D">
        <w:t xml:space="preserve"> en</w:t>
      </w:r>
      <w:r w:rsidR="00BF064D" w:rsidRPr="00BF064D">
        <w:t xml:space="preserve"> </w:t>
      </w:r>
      <w:proofErr w:type="spellStart"/>
      <w:r w:rsidRPr="00BF064D">
        <w:t>Ballesta</w:t>
      </w:r>
      <w:proofErr w:type="spellEnd"/>
      <w:r w:rsidRPr="00BF064D">
        <w:t xml:space="preserve"> te verzekeren en te waarborgen dat hun rechten worden geëerbiedigd, met inbegrip van het recht op een eerlijk proces en het recht op toegang tot medische zorg en juridisch advies;</w:t>
      </w:r>
    </w:p>
    <w:p w14:paraId="7C9AA30B" w14:textId="77777777" w:rsidR="00EF1E37" w:rsidRPr="00BF064D" w:rsidRDefault="00EF1E37" w:rsidP="00EF1E37">
      <w:pPr>
        <w:pStyle w:val="NormalHanging12a"/>
      </w:pPr>
      <w:r w:rsidRPr="00BF064D">
        <w:t>2.</w:t>
      </w:r>
      <w:r w:rsidRPr="00BF064D">
        <w:tab/>
        <w:t>dringt er bij de Equatoriaal</w:t>
      </w:r>
      <w:r w:rsidRPr="00BF064D">
        <w:noBreakHyphen/>
        <w:t>Guinese autoriteiten op aan ervoor te zorgen dat de heer Montero dringend een medische behandeling krijgt en eist dat hij dringend geëvacueerd wordt om medische redenen;</w:t>
      </w:r>
    </w:p>
    <w:p w14:paraId="536DE7FD" w14:textId="77777777" w:rsidR="00EF1E37" w:rsidRPr="00BF064D" w:rsidRDefault="00EF1E37" w:rsidP="00EF1E37">
      <w:pPr>
        <w:pStyle w:val="NormalHanging12a"/>
        <w:rPr>
          <w:bCs/>
        </w:rPr>
      </w:pPr>
      <w:r w:rsidRPr="00BF064D">
        <w:t>3.</w:t>
      </w:r>
      <w:r w:rsidRPr="00BF064D">
        <w:tab/>
        <w:t>benadrukt dat willekeurige arrestaties en opsluiting de reputatie van het land schaden, internationale investeringen en samenwerking ontmoedigen en negatieve gevolgen kunnen hebben voor de betrekkingen met de EU;</w:t>
      </w:r>
    </w:p>
    <w:p w14:paraId="3A69ACA7" w14:textId="77777777" w:rsidR="00EF1E37" w:rsidRPr="00BF064D" w:rsidRDefault="00EF1E37" w:rsidP="00EF1E37">
      <w:pPr>
        <w:pStyle w:val="NormalHanging12a"/>
        <w:rPr>
          <w:szCs w:val="24"/>
        </w:rPr>
      </w:pPr>
      <w:r w:rsidRPr="00BF064D">
        <w:t>4.</w:t>
      </w:r>
      <w:r w:rsidRPr="00BF064D">
        <w:tab/>
        <w:t>verzoekt de vicevoorzitter van de Commissie/hoge vertegenwoordiger van de Unie voor buitenlandse zaken en veiligheidsbeleid (VV/HV) en de Europese Dienst voor extern optreden om in nauwe samenwerking met de Spaanse autoriteiten de diplomatieke inspanningen met betrekking tot deze zaken op te voeren;</w:t>
      </w:r>
    </w:p>
    <w:p w14:paraId="0311510C" w14:textId="77777777" w:rsidR="00EF1E37" w:rsidRPr="00BF064D" w:rsidRDefault="00EF1E37" w:rsidP="00EF1E37">
      <w:pPr>
        <w:pStyle w:val="NormalHanging12a"/>
      </w:pPr>
      <w:r w:rsidRPr="00BF064D">
        <w:t>5.</w:t>
      </w:r>
      <w:r w:rsidRPr="00BF064D">
        <w:tab/>
        <w:t>is ernstig bezorgd over de ondergeschiktheid van de rechterlijke macht van Equatoriaal</w:t>
      </w:r>
      <w:r w:rsidRPr="00BF064D">
        <w:noBreakHyphen/>
        <w:t>Guinea aan het regime en het gebrek aan rechterlijke verantwoording, de aanhoudende foltering en onmenselijke detentieomstandigheden, de aanhoudende vervolging van de politieke oppositie, de ernstige beperkingen van de vrijheid van meningsuiting en de andere mensenrechtenschendingen in het land;</w:t>
      </w:r>
    </w:p>
    <w:bookmarkEnd w:id="7"/>
    <w:p w14:paraId="4A5EECAF" w14:textId="77777777" w:rsidR="00EF1E37" w:rsidRPr="00BF064D" w:rsidRDefault="00EF1E37" w:rsidP="00EF1E37">
      <w:pPr>
        <w:pStyle w:val="NormalHanging12a"/>
        <w:rPr>
          <w:szCs w:val="24"/>
        </w:rPr>
      </w:pPr>
      <w:r w:rsidRPr="00BF064D">
        <w:t>6.</w:t>
      </w:r>
      <w:r w:rsidRPr="00BF064D">
        <w:tab/>
        <w:t>dringt er bij Equatoriaal</w:t>
      </w:r>
      <w:r w:rsidRPr="00BF064D">
        <w:noBreakHyphen/>
        <w:t>Guinea op aan de Overeenkomst van Samoa</w:t>
      </w:r>
      <w:r w:rsidRPr="00BF064D">
        <w:rPr>
          <w:rStyle w:val="FootnoteReference"/>
          <w:szCs w:val="24"/>
        </w:rPr>
        <w:footnoteReference w:id="1"/>
      </w:r>
      <w:r w:rsidRPr="00BF064D">
        <w:t xml:space="preserve"> te ondertekenen;</w:t>
      </w:r>
    </w:p>
    <w:p w14:paraId="36AADFAD" w14:textId="69F0C9FB" w:rsidR="003E2098" w:rsidRPr="00BF064D" w:rsidRDefault="00EF1E37" w:rsidP="003E2098">
      <w:pPr>
        <w:pStyle w:val="NormalHanging12a"/>
      </w:pPr>
      <w:r w:rsidRPr="00BF064D">
        <w:t>7.</w:t>
      </w:r>
      <w:r w:rsidRPr="00BF064D">
        <w:tab/>
        <w:t>verzoekt zijn Voorzitter deze resolutie te doen toekomen aan de Raad, de Commissie, de VP/HV, de autoriteiten van het Koninkrijk Spanje en de Republiek Equatoriaal</w:t>
      </w:r>
      <w:r w:rsidRPr="00BF064D">
        <w:noBreakHyphen/>
        <w:t>Guinea, de Afrikaanse Unie, alsook aan de secretaris-generaal van de Verenigde Naties.</w:t>
      </w:r>
    </w:p>
    <w:sectPr w:rsidR="003E2098" w:rsidRPr="00BF064D" w:rsidSect="003E209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D99AD" w14:textId="77777777" w:rsidR="00A42788" w:rsidRPr="003E2098" w:rsidRDefault="00A42788">
      <w:r w:rsidRPr="003E2098">
        <w:separator/>
      </w:r>
    </w:p>
  </w:endnote>
  <w:endnote w:type="continuationSeparator" w:id="0">
    <w:p w14:paraId="18F329E8" w14:textId="77777777" w:rsidR="00A42788" w:rsidRPr="003E2098" w:rsidRDefault="00A42788">
      <w:r w:rsidRPr="003E20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1003A" w14:textId="77777777" w:rsidR="00064002" w:rsidRPr="003E209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323A2" w14:textId="77777777" w:rsidR="00064002" w:rsidRPr="003E209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1FEC1" w14:textId="77777777" w:rsidR="00064002" w:rsidRPr="003E209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D44362" w14:textId="77777777" w:rsidR="00A42788" w:rsidRPr="003E2098" w:rsidRDefault="00A42788">
      <w:r w:rsidRPr="003E2098">
        <w:separator/>
      </w:r>
    </w:p>
  </w:footnote>
  <w:footnote w:type="continuationSeparator" w:id="0">
    <w:p w14:paraId="7E217CEA" w14:textId="77777777" w:rsidR="00A42788" w:rsidRPr="003E2098" w:rsidRDefault="00A42788">
      <w:r w:rsidRPr="003E2098">
        <w:continuationSeparator/>
      </w:r>
    </w:p>
  </w:footnote>
  <w:footnote w:id="1">
    <w:p w14:paraId="2C4AE3AC" w14:textId="3FDD26E0" w:rsidR="00EF1E37" w:rsidRPr="00BF064D" w:rsidRDefault="00EF1E37" w:rsidP="003E2098">
      <w:pPr>
        <w:pStyle w:val="FootnoteText"/>
        <w:ind w:left="567" w:hanging="567"/>
        <w:rPr>
          <w:sz w:val="24"/>
          <w:lang w:val="fi-FI"/>
        </w:rPr>
      </w:pPr>
      <w:r w:rsidRPr="003E2098">
        <w:rPr>
          <w:rStyle w:val="FootnoteReference"/>
          <w:sz w:val="24"/>
          <w:lang w:val="nl-NL"/>
        </w:rPr>
        <w:footnoteRef/>
      </w:r>
      <w:r w:rsidR="003E2098" w:rsidRPr="00BF064D">
        <w:rPr>
          <w:sz w:val="24"/>
          <w:lang w:val="fi-FI"/>
        </w:rPr>
        <w:tab/>
      </w:r>
      <w:r w:rsidRPr="00BF064D">
        <w:rPr>
          <w:sz w:val="24"/>
          <w:lang w:val="fi-FI"/>
        </w:rPr>
        <w:t xml:space="preserve">PB L, 2023/2862, 28.12.2023, ELI: </w:t>
      </w:r>
      <w:hyperlink r:id="rId1" w:history="1">
        <w:r w:rsidRPr="00BF064D">
          <w:rPr>
            <w:rStyle w:val="Hyperlink"/>
            <w:sz w:val="24"/>
            <w:lang w:val="fi-FI"/>
          </w:rPr>
          <w:t>http://data.europa.eu/eli/agree_internation/2023/2862/oj</w:t>
        </w:r>
      </w:hyperlink>
      <w:r w:rsidRPr="00BF064D">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CEBAE" w14:textId="77777777" w:rsidR="00064002" w:rsidRPr="003E209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3F492" w14:textId="77777777" w:rsidR="00064002" w:rsidRPr="003E209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30D8B" w14:textId="77777777" w:rsidR="00064002" w:rsidRPr="003E209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8993285">
    <w:abstractNumId w:val="9"/>
  </w:num>
  <w:num w:numId="2" w16cid:durableId="1980071618">
    <w:abstractNumId w:val="9"/>
  </w:num>
  <w:num w:numId="3" w16cid:durableId="1395465713">
    <w:abstractNumId w:val="7"/>
  </w:num>
  <w:num w:numId="4" w16cid:durableId="2113893166">
    <w:abstractNumId w:val="7"/>
  </w:num>
  <w:num w:numId="5" w16cid:durableId="763380131">
    <w:abstractNumId w:val="6"/>
  </w:num>
  <w:num w:numId="6" w16cid:durableId="437914163">
    <w:abstractNumId w:val="6"/>
  </w:num>
  <w:num w:numId="7" w16cid:durableId="388529243">
    <w:abstractNumId w:val="5"/>
  </w:num>
  <w:num w:numId="8" w16cid:durableId="866405901">
    <w:abstractNumId w:val="5"/>
  </w:num>
  <w:num w:numId="9" w16cid:durableId="266085567">
    <w:abstractNumId w:val="4"/>
  </w:num>
  <w:num w:numId="10" w16cid:durableId="762991870">
    <w:abstractNumId w:val="4"/>
  </w:num>
  <w:num w:numId="11" w16cid:durableId="120614617">
    <w:abstractNumId w:val="8"/>
  </w:num>
  <w:num w:numId="12" w16cid:durableId="1184592402">
    <w:abstractNumId w:val="8"/>
  </w:num>
  <w:num w:numId="13" w16cid:durableId="1093211669">
    <w:abstractNumId w:val="3"/>
  </w:num>
  <w:num w:numId="14" w16cid:durableId="83843133">
    <w:abstractNumId w:val="3"/>
  </w:num>
  <w:num w:numId="15" w16cid:durableId="343360737">
    <w:abstractNumId w:val="2"/>
  </w:num>
  <w:num w:numId="16" w16cid:durableId="637952232">
    <w:abstractNumId w:val="2"/>
  </w:num>
  <w:num w:numId="17" w16cid:durableId="897860216">
    <w:abstractNumId w:val="1"/>
  </w:num>
  <w:num w:numId="18" w16cid:durableId="402003">
    <w:abstractNumId w:val="1"/>
  </w:num>
  <w:num w:numId="19" w16cid:durableId="1405831186">
    <w:abstractNumId w:val="0"/>
  </w:num>
  <w:num w:numId="20" w16cid:durableId="1377700322">
    <w:abstractNumId w:val="0"/>
  </w:num>
  <w:num w:numId="21" w16cid:durableId="778338151">
    <w:abstractNumId w:val="9"/>
  </w:num>
  <w:num w:numId="22" w16cid:durableId="138616972">
    <w:abstractNumId w:val="7"/>
  </w:num>
  <w:num w:numId="23" w16cid:durableId="636911016">
    <w:abstractNumId w:val="6"/>
  </w:num>
  <w:num w:numId="24" w16cid:durableId="2075884642">
    <w:abstractNumId w:val="5"/>
  </w:num>
  <w:num w:numId="25" w16cid:durableId="137500504">
    <w:abstractNumId w:val="4"/>
  </w:num>
  <w:num w:numId="26" w16cid:durableId="134414437">
    <w:abstractNumId w:val="8"/>
  </w:num>
  <w:num w:numId="27" w16cid:durableId="1390225568">
    <w:abstractNumId w:val="3"/>
  </w:num>
  <w:num w:numId="28" w16cid:durableId="458306476">
    <w:abstractNumId w:val="2"/>
  </w:num>
  <w:num w:numId="29" w16cid:durableId="1579249874">
    <w:abstractNumId w:val="1"/>
  </w:num>
  <w:num w:numId="30" w16cid:durableId="816796520">
    <w:abstractNumId w:val="0"/>
  </w:num>
  <w:num w:numId="31" w16cid:durableId="233666170">
    <w:abstractNumId w:val="9"/>
  </w:num>
  <w:num w:numId="32" w16cid:durableId="1574075054">
    <w:abstractNumId w:val="7"/>
  </w:num>
  <w:num w:numId="33" w16cid:durableId="1259096527">
    <w:abstractNumId w:val="6"/>
  </w:num>
  <w:num w:numId="34" w16cid:durableId="938681910">
    <w:abstractNumId w:val="5"/>
  </w:num>
  <w:num w:numId="35" w16cid:durableId="739911286">
    <w:abstractNumId w:val="4"/>
  </w:num>
  <w:num w:numId="36" w16cid:durableId="269624496">
    <w:abstractNumId w:val="8"/>
  </w:num>
  <w:num w:numId="37" w16cid:durableId="871304360">
    <w:abstractNumId w:val="3"/>
  </w:num>
  <w:num w:numId="38" w16cid:durableId="1399787654">
    <w:abstractNumId w:val="2"/>
  </w:num>
  <w:num w:numId="39" w16cid:durableId="539902764">
    <w:abstractNumId w:val="1"/>
  </w:num>
  <w:num w:numId="40" w16cid:durableId="88426508">
    <w:abstractNumId w:val="0"/>
  </w:num>
  <w:num w:numId="41" w16cid:durableId="585262711">
    <w:abstractNumId w:val="10"/>
  </w:num>
  <w:num w:numId="42" w16cid:durableId="1812988032">
    <w:abstractNumId w:val="10"/>
  </w:num>
  <w:num w:numId="43" w16cid:durableId="633371327">
    <w:abstractNumId w:val="10"/>
  </w:num>
  <w:num w:numId="44" w16cid:durableId="7680851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39, 0440, 0441 en 0442/2025"/>
    <w:docVar w:name="dvlangue" w:val="NL"/>
    <w:docVar w:name="dvnumam" w:val="0"/>
    <w:docVar w:name="dvpe" w:val="778.756"/>
    <w:docVar w:name="dvtitre" w:val="Resolutie van het Europees Parlement van 9 oktober 2025 over de willekeurige opsluiting van de EU-burgers Javier Marañón Montero en David Rodríguez Ballesta in Equatoriaal_x001e_Guinea(2025/2904(RSP))"/>
  </w:docVars>
  <w:rsids>
    <w:rsidRoot w:val="00A4278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E2098"/>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115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2788"/>
    <w:rsid w:val="00A43E52"/>
    <w:rsid w:val="00A4678D"/>
    <w:rsid w:val="00A778C7"/>
    <w:rsid w:val="00AB441E"/>
    <w:rsid w:val="00AB6293"/>
    <w:rsid w:val="00AE0928"/>
    <w:rsid w:val="00AF3B82"/>
    <w:rsid w:val="00B12E95"/>
    <w:rsid w:val="00B22876"/>
    <w:rsid w:val="00B558F0"/>
    <w:rsid w:val="00BC2DC0"/>
    <w:rsid w:val="00BD48FE"/>
    <w:rsid w:val="00BD7BD8"/>
    <w:rsid w:val="00BE6ADC"/>
    <w:rsid w:val="00BF064D"/>
    <w:rsid w:val="00BF4357"/>
    <w:rsid w:val="00C05BFE"/>
    <w:rsid w:val="00C23CD4"/>
    <w:rsid w:val="00C61C0C"/>
    <w:rsid w:val="00C941CB"/>
    <w:rsid w:val="00CC2357"/>
    <w:rsid w:val="00CF071A"/>
    <w:rsid w:val="00D058B8"/>
    <w:rsid w:val="00D56C11"/>
    <w:rsid w:val="00D834A0"/>
    <w:rsid w:val="00D872DF"/>
    <w:rsid w:val="00D91E21"/>
    <w:rsid w:val="00DA7FCD"/>
    <w:rsid w:val="00E365E1"/>
    <w:rsid w:val="00E3792C"/>
    <w:rsid w:val="00E820A4"/>
    <w:rsid w:val="00EB006A"/>
    <w:rsid w:val="00EB4772"/>
    <w:rsid w:val="00ED169E"/>
    <w:rsid w:val="00ED4235"/>
    <w:rsid w:val="00EE3366"/>
    <w:rsid w:val="00EF1E3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AAE7F6"/>
  <w15:chartTrackingRefBased/>
  <w15:docId w15:val="{C443A31B-38AC-45DA-BD04-3696EEF9C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F1E37"/>
    <w:pPr>
      <w:spacing w:after="240"/>
      <w:ind w:left="567" w:hanging="567"/>
    </w:pPr>
  </w:style>
  <w:style w:type="paragraph" w:customStyle="1" w:styleId="EPComma">
    <w:name w:val="EPComma"/>
    <w:basedOn w:val="Normal"/>
    <w:rsid w:val="00EF1E37"/>
    <w:pPr>
      <w:spacing w:before="480" w:after="240"/>
    </w:pPr>
  </w:style>
  <w:style w:type="character" w:styleId="Hyperlink">
    <w:name w:val="Hyperlink"/>
    <w:basedOn w:val="DefaultParagraphFont"/>
    <w:uiPriority w:val="99"/>
    <w:unhideWhenUsed/>
    <w:rsid w:val="00EF1E37"/>
    <w:rPr>
      <w:color w:val="0563C1" w:themeColor="hyperlink"/>
      <w:u w:val="single"/>
    </w:rPr>
  </w:style>
  <w:style w:type="character" w:customStyle="1" w:styleId="NormalHanging12aChar">
    <w:name w:val="NormalHanging12a Char"/>
    <w:basedOn w:val="DefaultParagraphFont"/>
    <w:link w:val="NormalHanging12a"/>
    <w:locked/>
    <w:rsid w:val="00EF1E37"/>
    <w:rPr>
      <w:sz w:val="24"/>
      <w:lang w:val="nl-NL"/>
    </w:rPr>
  </w:style>
  <w:style w:type="character" w:customStyle="1" w:styleId="citation-88">
    <w:name w:val="citation-88"/>
    <w:basedOn w:val="DefaultParagraphFont"/>
    <w:rsid w:val="00EF1E37"/>
  </w:style>
  <w:style w:type="character" w:customStyle="1" w:styleId="citation-87">
    <w:name w:val="citation-87"/>
    <w:basedOn w:val="DefaultParagraphFont"/>
    <w:rsid w:val="00EF1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602</Words>
  <Characters>3844</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VTN</cp:lastModifiedBy>
  <cp:revision>2</cp:revision>
  <cp:lastPrinted>2004-11-19T15:42:00Z</cp:lastPrinted>
  <dcterms:created xsi:type="dcterms:W3CDTF">2025-10-09T10:28:00Z</dcterms:created>
  <dcterms:modified xsi:type="dcterms:W3CDTF">2025-10-09T10:28:00Z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B10-0439, 0440, 0441 en 0442/2025</vt:lpwstr>
  </property>
  <property fmtid="{D5CDD505-2E9C-101B-9397-08002B2CF9AE}" pid="4" name="&lt;Type&gt;">
    <vt:lpwstr>RR</vt:lpwstr>
  </property>
</Properties>
</file>