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0013" w14:paraId="5EA55B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24431F" w14:textId="77777777" w:rsidR="00751A4A" w:rsidRPr="00F00013" w:rsidRDefault="007A0882" w:rsidP="0010095E">
            <w:pPr>
              <w:pStyle w:val="EPName"/>
            </w:pPr>
            <w:r w:rsidRPr="00F00013">
              <w:t>Parlament Europejski</w:t>
            </w:r>
          </w:p>
          <w:p w14:paraId="292FC984" w14:textId="77777777" w:rsidR="00751A4A" w:rsidRPr="00F000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0013">
              <w:t>2024</w:t>
            </w:r>
            <w:r w:rsidR="00817416" w:rsidRPr="00F00013">
              <w:t>-202</w:t>
            </w:r>
            <w:r w:rsidRPr="00F00013">
              <w:t>9</w:t>
            </w:r>
          </w:p>
        </w:tc>
        <w:tc>
          <w:tcPr>
            <w:tcW w:w="2268" w:type="dxa"/>
            <w:shd w:val="clear" w:color="auto" w:fill="auto"/>
          </w:tcPr>
          <w:p w14:paraId="29528AD8" w14:textId="77777777" w:rsidR="00751A4A" w:rsidRPr="00F00013" w:rsidRDefault="00187494" w:rsidP="0010095E">
            <w:pPr>
              <w:pStyle w:val="EPLogo"/>
            </w:pPr>
            <w:r w:rsidRPr="00F00013">
              <w:rPr>
                <w:noProof/>
                <w:lang w:eastAsia="ja-JP"/>
              </w:rPr>
              <w:drawing>
                <wp:inline distT="0" distB="0" distL="0" distR="0" wp14:anchorId="70950480" wp14:editId="1FDA9C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A180C" w14:textId="77777777" w:rsidR="00D058B8" w:rsidRPr="00F00013" w:rsidRDefault="00D058B8" w:rsidP="004C5D52">
      <w:pPr>
        <w:pStyle w:val="LineTop"/>
      </w:pPr>
    </w:p>
    <w:p w14:paraId="663939EE" w14:textId="77777777" w:rsidR="00680577" w:rsidRPr="00F00013" w:rsidRDefault="007A0882" w:rsidP="00680577">
      <w:pPr>
        <w:pStyle w:val="EPBodyTA1"/>
      </w:pPr>
      <w:r w:rsidRPr="00F00013">
        <w:t>TEKSTY PRZYJĘTE</w:t>
      </w:r>
    </w:p>
    <w:p w14:paraId="3C705ACB" w14:textId="77777777" w:rsidR="00D058B8" w:rsidRPr="00F00013" w:rsidRDefault="00D058B8" w:rsidP="00D058B8">
      <w:pPr>
        <w:pStyle w:val="LineBottom"/>
      </w:pPr>
    </w:p>
    <w:p w14:paraId="3D57F6D6" w14:textId="12C47BC3" w:rsidR="007A0882" w:rsidRPr="00F00013" w:rsidRDefault="007A0882" w:rsidP="007A0882">
      <w:pPr>
        <w:pStyle w:val="ATHeading1"/>
      </w:pPr>
      <w:bookmarkStart w:id="0" w:name="TANumber"/>
      <w:r w:rsidRPr="00F00013">
        <w:t>P10_TA(2025)0</w:t>
      </w:r>
      <w:bookmarkEnd w:id="0"/>
      <w:r w:rsidR="00F61737">
        <w:t>223</w:t>
      </w:r>
    </w:p>
    <w:p w14:paraId="72A54874" w14:textId="77777777" w:rsidR="007A0882" w:rsidRPr="00F00013" w:rsidRDefault="007A0882" w:rsidP="007A0882">
      <w:pPr>
        <w:pStyle w:val="ATHeading2"/>
      </w:pPr>
      <w:bookmarkStart w:id="1" w:name="title"/>
      <w:r w:rsidRPr="00F00013">
        <w:t xml:space="preserve">Arbitralne zatrzymanie obywateli UE Javiera </w:t>
      </w:r>
      <w:proofErr w:type="spellStart"/>
      <w:r w:rsidRPr="00F00013">
        <w:t>Marañóna</w:t>
      </w:r>
      <w:proofErr w:type="spellEnd"/>
      <w:r w:rsidRPr="00F00013">
        <w:t xml:space="preserve"> Montero i Davida </w:t>
      </w:r>
      <w:proofErr w:type="spellStart"/>
      <w:r w:rsidRPr="00F00013">
        <w:t>Rodrígueza</w:t>
      </w:r>
      <w:proofErr w:type="spellEnd"/>
      <w:r w:rsidRPr="00F00013">
        <w:t xml:space="preserve"> </w:t>
      </w:r>
      <w:proofErr w:type="spellStart"/>
      <w:r w:rsidRPr="00F00013">
        <w:t>Ballesty</w:t>
      </w:r>
      <w:proofErr w:type="spellEnd"/>
      <w:r w:rsidRPr="00F00013">
        <w:t xml:space="preserve"> w</w:t>
      </w:r>
    </w:p>
    <w:p w14:paraId="49D98CBE" w14:textId="77777777" w:rsidR="007A0882" w:rsidRPr="00F00013" w:rsidRDefault="007A0882" w:rsidP="007A0882">
      <w:pPr>
        <w:pStyle w:val="ATHeading2"/>
      </w:pPr>
      <w:r w:rsidRPr="00F00013">
        <w:t>Gwinei Równikowej</w:t>
      </w:r>
      <w:bookmarkEnd w:id="1"/>
    </w:p>
    <w:p w14:paraId="39F91F94" w14:textId="0EBAD861" w:rsidR="007A0882" w:rsidRPr="00F00013" w:rsidRDefault="007A0882" w:rsidP="007A0882">
      <w:pPr>
        <w:rPr>
          <w:i/>
          <w:vanish/>
        </w:rPr>
      </w:pPr>
      <w:r w:rsidRPr="00F00013">
        <w:rPr>
          <w:i/>
        </w:rPr>
        <w:fldChar w:fldCharType="begin"/>
      </w:r>
      <w:r w:rsidRPr="00F00013">
        <w:rPr>
          <w:i/>
        </w:rPr>
        <w:instrText xml:space="preserve"> TC"(</w:instrText>
      </w:r>
      <w:bookmarkStart w:id="2" w:name="DocNumber"/>
      <w:r w:rsidR="00F14CEA" w:rsidRPr="00A45D64">
        <w:rPr>
          <w:i/>
        </w:rPr>
        <w:instrText>B10-0439</w:instrText>
      </w:r>
      <w:r w:rsidR="00F14CEA">
        <w:rPr>
          <w:i/>
        </w:rPr>
        <w:instrText>, 0440, 0441 oraz 0442</w:instrText>
      </w:r>
      <w:r w:rsidR="00F14CEA" w:rsidRPr="00A45D64">
        <w:rPr>
          <w:i/>
        </w:rPr>
        <w:instrText>/2025</w:instrText>
      </w:r>
      <w:bookmarkEnd w:id="2"/>
      <w:r w:rsidRPr="00F00013">
        <w:rPr>
          <w:i/>
        </w:rPr>
        <w:instrText xml:space="preserve">)"\l3 \n&gt; \* MERGEFORMAT </w:instrText>
      </w:r>
      <w:r w:rsidRPr="00F00013">
        <w:rPr>
          <w:i/>
        </w:rPr>
        <w:fldChar w:fldCharType="end"/>
      </w:r>
    </w:p>
    <w:p w14:paraId="253D4057" w14:textId="77777777" w:rsidR="007A0882" w:rsidRPr="00F00013" w:rsidRDefault="007A0882" w:rsidP="007A0882">
      <w:pPr>
        <w:rPr>
          <w:vanish/>
        </w:rPr>
      </w:pPr>
      <w:bookmarkStart w:id="3" w:name="PE"/>
      <w:r w:rsidRPr="00F00013">
        <w:rPr>
          <w:vanish/>
        </w:rPr>
        <w:t>PE778.756</w:t>
      </w:r>
      <w:bookmarkEnd w:id="3"/>
    </w:p>
    <w:p w14:paraId="39DA1FB3" w14:textId="521B4DF5" w:rsidR="007A0882" w:rsidRPr="00F00013" w:rsidRDefault="007A0882" w:rsidP="007A0882">
      <w:pPr>
        <w:pStyle w:val="ATHeading3"/>
      </w:pPr>
      <w:bookmarkStart w:id="4" w:name="Sujet"/>
      <w:r w:rsidRPr="00F00013">
        <w:t xml:space="preserve">Rezolucja Parlamentu Europejskiego z dnia </w:t>
      </w:r>
      <w:r w:rsidR="00F14CEA">
        <w:t>9 października</w:t>
      </w:r>
      <w:r w:rsidRPr="00F00013">
        <w:t xml:space="preserve"> 2025 r. w sprawie arbitralnego zatrzymania obywateli UE Javiera </w:t>
      </w:r>
      <w:proofErr w:type="spellStart"/>
      <w:r w:rsidRPr="00F00013">
        <w:t>Marañóna</w:t>
      </w:r>
      <w:proofErr w:type="spellEnd"/>
      <w:r w:rsidRPr="00F00013">
        <w:t xml:space="preserve"> Montero i Davida </w:t>
      </w:r>
      <w:proofErr w:type="spellStart"/>
      <w:r w:rsidRPr="00F00013">
        <w:t>Rodrígueza</w:t>
      </w:r>
      <w:proofErr w:type="spellEnd"/>
      <w:r w:rsidRPr="00F00013">
        <w:t xml:space="preserve"> </w:t>
      </w:r>
      <w:proofErr w:type="spellStart"/>
      <w:r w:rsidRPr="00F00013">
        <w:t>Ballesty</w:t>
      </w:r>
      <w:proofErr w:type="spellEnd"/>
      <w:r w:rsidRPr="00F00013">
        <w:t xml:space="preserve"> w Gwinei Równikowej</w:t>
      </w:r>
      <w:bookmarkEnd w:id="4"/>
      <w:r w:rsidRPr="00F00013">
        <w:t xml:space="preserve"> </w:t>
      </w:r>
      <w:bookmarkStart w:id="5" w:name="References"/>
      <w:r w:rsidRPr="00F00013">
        <w:t>(2025/2904(RSP))</w:t>
      </w:r>
      <w:bookmarkEnd w:id="5"/>
    </w:p>
    <w:p w14:paraId="0CFF69D0" w14:textId="77777777" w:rsidR="00D71AC7" w:rsidRPr="00F00013" w:rsidRDefault="00D71AC7" w:rsidP="00D71AC7">
      <w:pPr>
        <w:pStyle w:val="EPComma"/>
      </w:pPr>
      <w:bookmarkStart w:id="6" w:name="TextBodyBegin"/>
      <w:bookmarkEnd w:id="6"/>
      <w:r w:rsidRPr="00F00013">
        <w:rPr>
          <w:i/>
          <w:iCs/>
        </w:rPr>
        <w:t>Parlament Europejski,</w:t>
      </w:r>
    </w:p>
    <w:p w14:paraId="3D8AFA39" w14:textId="77777777" w:rsidR="00D71AC7" w:rsidRPr="00F00013" w:rsidRDefault="00D71AC7" w:rsidP="00D71AC7">
      <w:pPr>
        <w:pStyle w:val="NormalHanging12a"/>
      </w:pPr>
      <w:r w:rsidRPr="00F00013">
        <w:t>–</w:t>
      </w:r>
      <w:r w:rsidRPr="00F00013">
        <w:tab/>
        <w:t>uwzględniając art. 150 ust. 5 i art. 136 ust. 4 Regulaminu,</w:t>
      </w:r>
    </w:p>
    <w:p w14:paraId="17AE3640" w14:textId="77777777" w:rsidR="00D71AC7" w:rsidRPr="00F00013" w:rsidRDefault="00D71AC7" w:rsidP="00D71AC7">
      <w:pPr>
        <w:pStyle w:val="NormalHanging12a"/>
        <w:rPr>
          <w:rStyle w:val="citation-87"/>
          <w:color w:val="000000"/>
        </w:rPr>
      </w:pPr>
      <w:r w:rsidRPr="00F00013">
        <w:t>A.</w:t>
      </w:r>
      <w:r w:rsidRPr="00F00013">
        <w:tab/>
        <w:t xml:space="preserve">mając na uwadze, że w połowie stycznia 2025 r. w Malabo aresztowano obywateli Hiszpanii Javiera </w:t>
      </w:r>
      <w:proofErr w:type="spellStart"/>
      <w:r w:rsidRPr="00F00013">
        <w:t>Marañóna</w:t>
      </w:r>
      <w:proofErr w:type="spellEnd"/>
      <w:r w:rsidRPr="00F00013">
        <w:t xml:space="preserve"> Montero i Davida </w:t>
      </w:r>
      <w:proofErr w:type="spellStart"/>
      <w:r w:rsidRPr="00F00013">
        <w:t>Rodrígueza</w:t>
      </w:r>
      <w:proofErr w:type="spellEnd"/>
      <w:r w:rsidRPr="00F00013">
        <w:t xml:space="preserve"> </w:t>
      </w:r>
      <w:proofErr w:type="spellStart"/>
      <w:r w:rsidRPr="00F00013">
        <w:t>Ballestę</w:t>
      </w:r>
      <w:proofErr w:type="spellEnd"/>
      <w:r w:rsidRPr="00F00013">
        <w:t xml:space="preserve"> w związku z niepowodzeniem projektu telewizji cyfrowej, a </w:t>
      </w:r>
      <w:r w:rsidRPr="00F00013">
        <w:rPr>
          <w:rStyle w:val="citation-88"/>
        </w:rPr>
        <w:t>7 kwietnia 2025 r. przewieziono ich do więzienia Black Beach</w:t>
      </w:r>
      <w:r w:rsidRPr="00F00013">
        <w:rPr>
          <w:rStyle w:val="citation-87"/>
        </w:rPr>
        <w:t>, znanego z nieludzkich warunków i systematycznych naruszeń praw człowieka;</w:t>
      </w:r>
    </w:p>
    <w:p w14:paraId="1163EB0D" w14:textId="77777777" w:rsidR="00D71AC7" w:rsidRPr="00F00013" w:rsidRDefault="00D71AC7" w:rsidP="00D71AC7">
      <w:pPr>
        <w:pStyle w:val="NormalHanging12a"/>
      </w:pPr>
      <w:r w:rsidRPr="00F00013">
        <w:t>B.</w:t>
      </w:r>
      <w:r w:rsidRPr="00F00013">
        <w:tab/>
        <w:t>mając na uwadze, że hiszpańskie wnioski konsularne napotykały opóźnienia lub przeszkody, a ambasador został wezwany; mając na uwadze, że zatrzymanie tych obywateli UE doprowadziło do napięć w stosunkach między Hiszpanią a Gwineą Równikową i budzi obawy co do ochrony obywateli UE poza jej granicami;</w:t>
      </w:r>
    </w:p>
    <w:p w14:paraId="413D153C" w14:textId="77777777" w:rsidR="00D71AC7" w:rsidRPr="00F00013" w:rsidRDefault="00D71AC7" w:rsidP="00D71AC7">
      <w:pPr>
        <w:pStyle w:val="NormalHanging12a"/>
      </w:pPr>
      <w:r w:rsidRPr="00F00013">
        <w:t>C.</w:t>
      </w:r>
      <w:r w:rsidRPr="00F00013">
        <w:tab/>
        <w:t>mając na uwadze, że po tym, jak nielegalnie podsłuchano prywatne rozmowy obu mężczyzn z hiszpańskimi dyplomatami, ukarano ich za nie umieszczeniem w izolacji i zakazem kontaktu z prawnikami i rodzinami;</w:t>
      </w:r>
    </w:p>
    <w:p w14:paraId="5F646B86" w14:textId="77777777" w:rsidR="00D71AC7" w:rsidRPr="00F00013" w:rsidRDefault="00D71AC7" w:rsidP="00D71AC7">
      <w:pPr>
        <w:pStyle w:val="NormalHanging12a"/>
      </w:pPr>
      <w:r w:rsidRPr="00F00013">
        <w:t>D.</w:t>
      </w:r>
      <w:r w:rsidRPr="00F00013">
        <w:tab/>
        <w:t xml:space="preserve">mając na uwadze doniesienia o gwałtownie pogarszającym się stanie zdrowia obu mężczyzn, szczególnie Javiera </w:t>
      </w:r>
      <w:proofErr w:type="spellStart"/>
      <w:r w:rsidRPr="00F00013">
        <w:t>Marañóna</w:t>
      </w:r>
      <w:proofErr w:type="spellEnd"/>
      <w:r w:rsidRPr="00F00013">
        <w:t xml:space="preserve"> Montero, który prowadzi strajk głodowy;</w:t>
      </w:r>
    </w:p>
    <w:p w14:paraId="2A7DCD85" w14:textId="77777777" w:rsidR="00D71AC7" w:rsidRPr="00F00013" w:rsidRDefault="00D71AC7" w:rsidP="00D71AC7">
      <w:pPr>
        <w:pStyle w:val="NormalHanging12a"/>
      </w:pPr>
      <w:bookmarkStart w:id="7" w:name="_Hlk210753313"/>
      <w:r w:rsidRPr="00F00013">
        <w:t>E.</w:t>
      </w:r>
      <w:r w:rsidRPr="00F00013">
        <w:tab/>
        <w:t xml:space="preserve">mając na uwadze, że od 1979 r. Gwineą Równikową rządzi reżim Teodora </w:t>
      </w:r>
      <w:proofErr w:type="spellStart"/>
      <w:r w:rsidRPr="00F00013">
        <w:t>Obianga</w:t>
      </w:r>
      <w:proofErr w:type="spellEnd"/>
      <w:r w:rsidRPr="00F00013">
        <w:t xml:space="preserve"> </w:t>
      </w:r>
      <w:proofErr w:type="spellStart"/>
      <w:r w:rsidRPr="00F00013">
        <w:t>Nguemy</w:t>
      </w:r>
      <w:proofErr w:type="spellEnd"/>
      <w:r w:rsidRPr="00F00013">
        <w:t>, powszechnie uznawany za autorytarną dyktaturę, który dopuszcza się poważnych naruszeń praw człowieka;</w:t>
      </w:r>
    </w:p>
    <w:p w14:paraId="374238FD" w14:textId="77777777" w:rsidR="00D71AC7" w:rsidRPr="00F00013" w:rsidRDefault="00D71AC7" w:rsidP="00D71AC7">
      <w:pPr>
        <w:pStyle w:val="NormalHanging12a"/>
      </w:pPr>
      <w:r w:rsidRPr="00F00013">
        <w:t>F.</w:t>
      </w:r>
      <w:r w:rsidRPr="00F00013">
        <w:tab/>
        <w:t xml:space="preserve">mając na uwadze, że organizacje międzynarodowe i pozarządowe stale informują o naruszeniach praw człowieka, w tym o arbitralnych zatrzymaniach i więzieniu cudzoziemców, zagrażających życiu warunkach panujących w więzieniach i ośrodkach </w:t>
      </w:r>
      <w:r w:rsidRPr="00F00013">
        <w:lastRenderedPageBreak/>
        <w:t>detencyjnych oraz o stosowaniu przemocy i tortur wobec zatrzymanych;</w:t>
      </w:r>
    </w:p>
    <w:p w14:paraId="02911B4E" w14:textId="77777777" w:rsidR="00D71AC7" w:rsidRPr="00F00013" w:rsidRDefault="00D71AC7" w:rsidP="00D71AC7">
      <w:pPr>
        <w:pStyle w:val="NormalHanging12a"/>
      </w:pPr>
      <w:r w:rsidRPr="00F00013">
        <w:t>G.</w:t>
      </w:r>
      <w:r w:rsidRPr="00F00013">
        <w:tab/>
        <w:t>mając na uwadze, że ze względu na korupcję systemową ogromne bogactwo ropy naftowej w kraju przynosi korzyści jedynie niewielkiej elicie, a większość ludności żyje w skrajnym ubóstwie;</w:t>
      </w:r>
    </w:p>
    <w:p w14:paraId="13D12733" w14:textId="77777777" w:rsidR="00D71AC7" w:rsidRPr="00F00013" w:rsidRDefault="00D71AC7" w:rsidP="00D71AC7">
      <w:pPr>
        <w:pStyle w:val="NormalHanging12a"/>
        <w:rPr>
          <w:szCs w:val="24"/>
        </w:rPr>
      </w:pPr>
      <w:r w:rsidRPr="00F00013">
        <w:t>1.</w:t>
      </w:r>
      <w:r w:rsidRPr="00F00013">
        <w:tab/>
        <w:t xml:space="preserve">zdecydowanie potępia powtarzające się przypadki przetrzymywania więźniów w niedopuszczalnych warunkach i ich złego traktowania w Gwinei Równikowej; uważa, że stanowią one wyraźne naruszenie międzynarodowego prawa dotyczącego praw człowieka; wzywa władze do podjęcia natychmiastowych i bezwarunkowych działań, w tym do zniesienia aresztu tymczasowego wobec Javiera </w:t>
      </w:r>
      <w:proofErr w:type="spellStart"/>
      <w:r w:rsidRPr="00F00013">
        <w:t>Marañóna</w:t>
      </w:r>
      <w:proofErr w:type="spellEnd"/>
      <w:r w:rsidRPr="00F00013">
        <w:t xml:space="preserve"> Montero i Davida </w:t>
      </w:r>
      <w:proofErr w:type="spellStart"/>
      <w:r w:rsidRPr="00F00013">
        <w:t>Rodrígueza</w:t>
      </w:r>
      <w:proofErr w:type="spellEnd"/>
      <w:r w:rsidRPr="00F00013">
        <w:t xml:space="preserve"> </w:t>
      </w:r>
      <w:proofErr w:type="spellStart"/>
      <w:r w:rsidRPr="00F00013">
        <w:t>Ballesty</w:t>
      </w:r>
      <w:proofErr w:type="spellEnd"/>
      <w:r w:rsidRPr="00F00013">
        <w:t>, aby zadbać o ich dobrostan i uszanować ich prawa, w tym prawo do rzetelnego procesu sądowego, dostępu do opieki medycznej i do porady prawnej;</w:t>
      </w:r>
    </w:p>
    <w:p w14:paraId="59D99B48" w14:textId="77777777" w:rsidR="00D71AC7" w:rsidRPr="00F00013" w:rsidRDefault="00D71AC7" w:rsidP="00D71AC7">
      <w:pPr>
        <w:pStyle w:val="NormalHanging12a"/>
      </w:pPr>
      <w:r w:rsidRPr="00F00013">
        <w:t>2.</w:t>
      </w:r>
      <w:r w:rsidRPr="00F00013">
        <w:tab/>
        <w:t xml:space="preserve">apeluje do władz Gwinei Równikowej, by zagwarantowały, że Javier </w:t>
      </w:r>
      <w:proofErr w:type="spellStart"/>
      <w:r w:rsidRPr="00F00013">
        <w:t>Marañón</w:t>
      </w:r>
      <w:proofErr w:type="spellEnd"/>
      <w:r w:rsidRPr="00F00013">
        <w:t xml:space="preserve"> Montero otrzyma pilną opiekę medyczną, i domaga się jego pilnej ewakuacji medycznej;</w:t>
      </w:r>
    </w:p>
    <w:p w14:paraId="0C26FC24" w14:textId="77777777" w:rsidR="00D71AC7" w:rsidRPr="00F00013" w:rsidRDefault="00D71AC7" w:rsidP="00D71AC7">
      <w:pPr>
        <w:pStyle w:val="NormalHanging12a"/>
        <w:rPr>
          <w:bCs/>
        </w:rPr>
      </w:pPr>
      <w:r w:rsidRPr="00F00013">
        <w:t>3.</w:t>
      </w:r>
      <w:r w:rsidRPr="00F00013">
        <w:tab/>
        <w:t>podkreśla, że arbitralne aresztowania i zatrzymania szkodzą reputacji kraju, zniechęcają do międzynarodowych inwestycji i współpracy oraz mogą mieć negatywny wpływ na jego stosunki z UE;</w:t>
      </w:r>
    </w:p>
    <w:p w14:paraId="4EA3A288" w14:textId="77777777" w:rsidR="00D71AC7" w:rsidRPr="00F00013" w:rsidRDefault="00D71AC7" w:rsidP="00D71AC7">
      <w:pPr>
        <w:pStyle w:val="NormalHanging12a"/>
        <w:rPr>
          <w:szCs w:val="24"/>
        </w:rPr>
      </w:pPr>
      <w:r w:rsidRPr="00F00013">
        <w:t>4.</w:t>
      </w:r>
      <w:r w:rsidRPr="00F00013">
        <w:tab/>
        <w:t>wzywa wiceprzewodniczącą Komisji / wysoką przedstawicielkę Unii do spraw zagranicznych i polityki bezpieczeństwa oraz Europejską Służbę Działań Zewnętrznych do zintensyfikowania wysiłków dyplomatycznych w sprawie tych obywateli w ścisłej koordynacji z władzami Hiszpanii;</w:t>
      </w:r>
    </w:p>
    <w:p w14:paraId="769F10BF" w14:textId="77777777" w:rsidR="00D71AC7" w:rsidRPr="00F00013" w:rsidRDefault="00D71AC7" w:rsidP="00D71AC7">
      <w:pPr>
        <w:pStyle w:val="NormalHanging12a"/>
      </w:pPr>
      <w:r w:rsidRPr="00F00013">
        <w:t>5.</w:t>
      </w:r>
      <w:r w:rsidRPr="00F00013">
        <w:tab/>
        <w:t>wyraża poważne zaniepokojenie podporządkowaniem władzy sądowniczej w Gwinei Równikowej reżimowi, brakiem rozliczalności wymiaru sprawiedliwości, torturami i nieludzkimi warunkami w więzieniach, ciągłym prześladowaniem opozycji politycznej, poważnymi ograniczeniami wolności wypowiedzi oraz innymi naruszeniami praw człowieka w tym kraju;</w:t>
      </w:r>
    </w:p>
    <w:bookmarkEnd w:id="7"/>
    <w:p w14:paraId="4F526B51" w14:textId="77777777" w:rsidR="00D71AC7" w:rsidRPr="00F00013" w:rsidRDefault="00D71AC7" w:rsidP="00D71AC7">
      <w:pPr>
        <w:pStyle w:val="NormalHanging12a"/>
        <w:rPr>
          <w:szCs w:val="24"/>
        </w:rPr>
      </w:pPr>
      <w:r w:rsidRPr="00F00013">
        <w:t>6.</w:t>
      </w:r>
      <w:r w:rsidRPr="00F00013">
        <w:tab/>
        <w:t>wzywa Gwineę Równikową do podpisania umowy o partnerstwie OACPS-UE (umowy z Samoa)</w:t>
      </w:r>
      <w:r w:rsidRPr="00F00013">
        <w:rPr>
          <w:rStyle w:val="FootnoteReference"/>
          <w:szCs w:val="24"/>
        </w:rPr>
        <w:footnoteReference w:id="1"/>
      </w:r>
      <w:r w:rsidRPr="00F00013">
        <w:t>;</w:t>
      </w:r>
    </w:p>
    <w:p w14:paraId="27EBED0D" w14:textId="510A5C58" w:rsidR="00F00013" w:rsidRPr="00F00013" w:rsidRDefault="00D71AC7" w:rsidP="00F00013">
      <w:pPr>
        <w:pStyle w:val="NormalHanging12a"/>
      </w:pPr>
      <w:r w:rsidRPr="00F00013">
        <w:t>7.</w:t>
      </w:r>
      <w:r w:rsidRPr="00F00013">
        <w:tab/>
        <w:t>zobowiązuje swoją przewodniczącą do przekazania niniejszej rezolucji Radzie, Komisji, wiceprzewodniczącej Komisji / wysokiej przedstawicielce Unii do spraw zagranicznych i polityki bezpieczeństwa, władzom Królestwa Hiszpanii i Republiki Gwinei Równikowej, Unii Afrykańskiej oraz sekretarzowi generalnemu ONZ.</w:t>
      </w:r>
    </w:p>
    <w:p w14:paraId="4D2F52C3" w14:textId="7C3692FE" w:rsidR="00E365E1" w:rsidRPr="00F00013" w:rsidRDefault="00E365E1" w:rsidP="007A0882"/>
    <w:sectPr w:rsidR="00E365E1" w:rsidRPr="00F00013" w:rsidSect="00F000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DF9F" w14:textId="77777777" w:rsidR="007A0882" w:rsidRPr="00F00013" w:rsidRDefault="007A0882">
      <w:r w:rsidRPr="00F00013">
        <w:separator/>
      </w:r>
    </w:p>
  </w:endnote>
  <w:endnote w:type="continuationSeparator" w:id="0">
    <w:p w14:paraId="47BC0D99" w14:textId="77777777" w:rsidR="007A0882" w:rsidRPr="00F00013" w:rsidRDefault="007A0882">
      <w:r w:rsidRPr="00F000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01145" w14:textId="77777777" w:rsidR="00064002" w:rsidRPr="00F000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F8559" w14:textId="77777777" w:rsidR="00064002" w:rsidRPr="00F000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0442" w14:textId="77777777" w:rsidR="00064002" w:rsidRPr="00F000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E82D7" w14:textId="77777777" w:rsidR="007A0882" w:rsidRPr="00F00013" w:rsidRDefault="007A0882">
      <w:r w:rsidRPr="00F00013">
        <w:separator/>
      </w:r>
    </w:p>
  </w:footnote>
  <w:footnote w:type="continuationSeparator" w:id="0">
    <w:p w14:paraId="1E271981" w14:textId="77777777" w:rsidR="007A0882" w:rsidRPr="00F00013" w:rsidRDefault="007A0882">
      <w:r w:rsidRPr="00F00013">
        <w:continuationSeparator/>
      </w:r>
    </w:p>
  </w:footnote>
  <w:footnote w:id="1">
    <w:p w14:paraId="00AFD65A" w14:textId="62417D62" w:rsidR="00D71AC7" w:rsidRPr="00F61737" w:rsidRDefault="00D71AC7" w:rsidP="00F00013">
      <w:pPr>
        <w:pStyle w:val="FootnoteText"/>
        <w:ind w:left="567" w:hanging="567"/>
        <w:rPr>
          <w:sz w:val="24"/>
          <w:lang w:val="fi-FI"/>
        </w:rPr>
      </w:pPr>
      <w:r w:rsidRPr="00F00013">
        <w:rPr>
          <w:rStyle w:val="FootnoteReference"/>
          <w:sz w:val="24"/>
          <w:lang w:val="pl-PL"/>
        </w:rPr>
        <w:footnoteRef/>
      </w:r>
      <w:r w:rsidR="00F00013" w:rsidRPr="00F61737">
        <w:rPr>
          <w:sz w:val="24"/>
          <w:lang w:val="fi-FI"/>
        </w:rPr>
        <w:t xml:space="preserve"> </w:t>
      </w:r>
      <w:r w:rsidR="00F00013" w:rsidRPr="00F61737">
        <w:rPr>
          <w:sz w:val="24"/>
          <w:lang w:val="fi-FI"/>
        </w:rPr>
        <w:tab/>
      </w:r>
      <w:r w:rsidRPr="00F61737">
        <w:rPr>
          <w:sz w:val="24"/>
          <w:lang w:val="fi-FI"/>
        </w:rPr>
        <w:t xml:space="preserve">Dz.U. L, 2023/2862, 28.12.2023, ELI: </w:t>
      </w:r>
      <w:hyperlink r:id="rId1" w:history="1">
        <w:r w:rsidRPr="00F61737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F61737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86B2E" w14:textId="77777777" w:rsidR="00064002" w:rsidRPr="00F000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C6" w14:textId="77777777" w:rsidR="00064002" w:rsidRPr="00F000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5948" w14:textId="77777777" w:rsidR="00064002" w:rsidRPr="00F000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67737">
    <w:abstractNumId w:val="9"/>
  </w:num>
  <w:num w:numId="2" w16cid:durableId="1690251880">
    <w:abstractNumId w:val="9"/>
  </w:num>
  <w:num w:numId="3" w16cid:durableId="1235118470">
    <w:abstractNumId w:val="7"/>
  </w:num>
  <w:num w:numId="4" w16cid:durableId="1579050420">
    <w:abstractNumId w:val="7"/>
  </w:num>
  <w:num w:numId="5" w16cid:durableId="2135975900">
    <w:abstractNumId w:val="6"/>
  </w:num>
  <w:num w:numId="6" w16cid:durableId="319625941">
    <w:abstractNumId w:val="6"/>
  </w:num>
  <w:num w:numId="7" w16cid:durableId="1532525542">
    <w:abstractNumId w:val="5"/>
  </w:num>
  <w:num w:numId="8" w16cid:durableId="1934436055">
    <w:abstractNumId w:val="5"/>
  </w:num>
  <w:num w:numId="9" w16cid:durableId="600186007">
    <w:abstractNumId w:val="4"/>
  </w:num>
  <w:num w:numId="10" w16cid:durableId="1289361524">
    <w:abstractNumId w:val="4"/>
  </w:num>
  <w:num w:numId="11" w16cid:durableId="987585908">
    <w:abstractNumId w:val="8"/>
  </w:num>
  <w:num w:numId="12" w16cid:durableId="123162351">
    <w:abstractNumId w:val="8"/>
  </w:num>
  <w:num w:numId="13" w16cid:durableId="1083915437">
    <w:abstractNumId w:val="3"/>
  </w:num>
  <w:num w:numId="14" w16cid:durableId="1244143059">
    <w:abstractNumId w:val="3"/>
  </w:num>
  <w:num w:numId="15" w16cid:durableId="1188450238">
    <w:abstractNumId w:val="2"/>
  </w:num>
  <w:num w:numId="16" w16cid:durableId="576718193">
    <w:abstractNumId w:val="2"/>
  </w:num>
  <w:num w:numId="17" w16cid:durableId="2124612936">
    <w:abstractNumId w:val="1"/>
  </w:num>
  <w:num w:numId="18" w16cid:durableId="1806895929">
    <w:abstractNumId w:val="1"/>
  </w:num>
  <w:num w:numId="19" w16cid:durableId="773132624">
    <w:abstractNumId w:val="0"/>
  </w:num>
  <w:num w:numId="20" w16cid:durableId="1425296169">
    <w:abstractNumId w:val="0"/>
  </w:num>
  <w:num w:numId="21" w16cid:durableId="1863392886">
    <w:abstractNumId w:val="9"/>
  </w:num>
  <w:num w:numId="22" w16cid:durableId="1247106842">
    <w:abstractNumId w:val="7"/>
  </w:num>
  <w:num w:numId="23" w16cid:durableId="1559197625">
    <w:abstractNumId w:val="6"/>
  </w:num>
  <w:num w:numId="24" w16cid:durableId="1638951087">
    <w:abstractNumId w:val="5"/>
  </w:num>
  <w:num w:numId="25" w16cid:durableId="688290864">
    <w:abstractNumId w:val="4"/>
  </w:num>
  <w:num w:numId="26" w16cid:durableId="2070880351">
    <w:abstractNumId w:val="8"/>
  </w:num>
  <w:num w:numId="27" w16cid:durableId="1500734299">
    <w:abstractNumId w:val="3"/>
  </w:num>
  <w:num w:numId="28" w16cid:durableId="54666305">
    <w:abstractNumId w:val="2"/>
  </w:num>
  <w:num w:numId="29" w16cid:durableId="747270021">
    <w:abstractNumId w:val="1"/>
  </w:num>
  <w:num w:numId="30" w16cid:durableId="1007365867">
    <w:abstractNumId w:val="0"/>
  </w:num>
  <w:num w:numId="31" w16cid:durableId="1724867128">
    <w:abstractNumId w:val="9"/>
  </w:num>
  <w:num w:numId="32" w16cid:durableId="1458254009">
    <w:abstractNumId w:val="7"/>
  </w:num>
  <w:num w:numId="33" w16cid:durableId="2094399937">
    <w:abstractNumId w:val="6"/>
  </w:num>
  <w:num w:numId="34" w16cid:durableId="695351769">
    <w:abstractNumId w:val="5"/>
  </w:num>
  <w:num w:numId="35" w16cid:durableId="1303929930">
    <w:abstractNumId w:val="4"/>
  </w:num>
  <w:num w:numId="36" w16cid:durableId="486632648">
    <w:abstractNumId w:val="8"/>
  </w:num>
  <w:num w:numId="37" w16cid:durableId="131296485">
    <w:abstractNumId w:val="3"/>
  </w:num>
  <w:num w:numId="38" w16cid:durableId="918444306">
    <w:abstractNumId w:val="2"/>
  </w:num>
  <w:num w:numId="39" w16cid:durableId="1064641530">
    <w:abstractNumId w:val="1"/>
  </w:num>
  <w:num w:numId="40" w16cid:durableId="1230311480">
    <w:abstractNumId w:val="0"/>
  </w:num>
  <w:num w:numId="41" w16cid:durableId="952977879">
    <w:abstractNumId w:val="10"/>
  </w:num>
  <w:num w:numId="42" w16cid:durableId="1112169997">
    <w:abstractNumId w:val="10"/>
  </w:num>
  <w:num w:numId="43" w16cid:durableId="1206672407">
    <w:abstractNumId w:val="10"/>
  </w:num>
  <w:num w:numId="44" w16cid:durableId="11884457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PL"/>
    <w:docVar w:name="dvnumam" w:val="0"/>
    <w:docVar w:name="dvpe" w:val="778.756"/>
    <w:docVar w:name="dvtitre" w:val="Rezolucja Parlamentu Europejskiego z dnia  2025 r. w sprawie arbitralnego zatrzymania obywateli UE Javiera Marañóna Montero i Davida Rodrígueza Ballesty w Gwinei Równikowej(2025/2904(RSP))"/>
  </w:docVars>
  <w:rsids>
    <w:rsidRoot w:val="007A08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88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9CC"/>
    <w:rsid w:val="00A778C7"/>
    <w:rsid w:val="00AB441E"/>
    <w:rsid w:val="00AB6293"/>
    <w:rsid w:val="00AE0928"/>
    <w:rsid w:val="00AE456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AC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013"/>
    <w:rsid w:val="00F04346"/>
    <w:rsid w:val="00F075DC"/>
    <w:rsid w:val="00F149E9"/>
    <w:rsid w:val="00F14CEA"/>
    <w:rsid w:val="00F5134D"/>
    <w:rsid w:val="00F6173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BB1FD"/>
  <w15:chartTrackingRefBased/>
  <w15:docId w15:val="{AF100BE4-3908-41AC-AC8F-E66C3781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1AC7"/>
    <w:pPr>
      <w:spacing w:after="240"/>
      <w:ind w:left="567" w:hanging="567"/>
    </w:pPr>
  </w:style>
  <w:style w:type="paragraph" w:customStyle="1" w:styleId="EPComma">
    <w:name w:val="EPComma"/>
    <w:basedOn w:val="Normal"/>
    <w:rsid w:val="00D71AC7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71AC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71AC7"/>
    <w:rPr>
      <w:sz w:val="24"/>
      <w:lang w:val="pl-PL"/>
    </w:rPr>
  </w:style>
  <w:style w:type="character" w:customStyle="1" w:styleId="citation-88">
    <w:name w:val="citation-88"/>
    <w:basedOn w:val="DefaultParagraphFont"/>
    <w:rsid w:val="00D71AC7"/>
  </w:style>
  <w:style w:type="character" w:customStyle="1" w:styleId="citation-87">
    <w:name w:val="citation-87"/>
    <w:basedOn w:val="DefaultParagraphFont"/>
    <w:rsid w:val="00D71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2025-10-09T10:36:00Z</dcterms:created>
  <dcterms:modified xsi:type="dcterms:W3CDTF">2025-10-09T10:36:00Z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