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2BC3" w14:paraId="05961AF0" w14:textId="77777777" w:rsidTr="0010095E">
        <w:trPr>
          <w:trHeight w:hRule="exact" w:val="1418"/>
        </w:trPr>
        <w:tc>
          <w:tcPr>
            <w:tcW w:w="6804" w:type="dxa"/>
            <w:shd w:val="clear" w:color="auto" w:fill="auto"/>
            <w:vAlign w:val="center"/>
          </w:tcPr>
          <w:p w14:paraId="38233302" w14:textId="77777777" w:rsidR="00751A4A" w:rsidRPr="00C52BC3" w:rsidRDefault="00A55F39" w:rsidP="0010095E">
            <w:pPr>
              <w:pStyle w:val="EPName"/>
            </w:pPr>
            <w:r w:rsidRPr="00C52BC3">
              <w:t>Parlamentul European</w:t>
            </w:r>
          </w:p>
          <w:p w14:paraId="3968A3D3" w14:textId="77777777" w:rsidR="00751A4A" w:rsidRPr="00C52BC3" w:rsidRDefault="005F1B17" w:rsidP="005F1B17">
            <w:pPr>
              <w:pStyle w:val="EPTerm"/>
              <w:rPr>
                <w:rStyle w:val="HideTWBExt"/>
                <w:noProof w:val="0"/>
                <w:vanish w:val="0"/>
                <w:color w:val="auto"/>
              </w:rPr>
            </w:pPr>
            <w:r w:rsidRPr="00C52BC3">
              <w:t>2024</w:t>
            </w:r>
            <w:r w:rsidR="00817416" w:rsidRPr="00C52BC3">
              <w:t>-202</w:t>
            </w:r>
            <w:r w:rsidRPr="00C52BC3">
              <w:t>9</w:t>
            </w:r>
          </w:p>
        </w:tc>
        <w:tc>
          <w:tcPr>
            <w:tcW w:w="2268" w:type="dxa"/>
            <w:shd w:val="clear" w:color="auto" w:fill="auto"/>
          </w:tcPr>
          <w:p w14:paraId="7E61B628" w14:textId="77777777" w:rsidR="00751A4A" w:rsidRPr="00C52BC3" w:rsidRDefault="00187494" w:rsidP="0010095E">
            <w:pPr>
              <w:pStyle w:val="EPLogo"/>
            </w:pPr>
            <w:r w:rsidRPr="00C52BC3">
              <w:rPr>
                <w:noProof/>
                <w:lang w:eastAsia="ja-JP"/>
              </w:rPr>
              <w:drawing>
                <wp:inline distT="0" distB="0" distL="0" distR="0" wp14:anchorId="22DF764D" wp14:editId="71CA38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942D25" w14:textId="77777777" w:rsidR="00D058B8" w:rsidRPr="00C52BC3" w:rsidRDefault="00D058B8" w:rsidP="004C5D52">
      <w:pPr>
        <w:pStyle w:val="LineTop"/>
      </w:pPr>
    </w:p>
    <w:p w14:paraId="5194DAFA" w14:textId="77777777" w:rsidR="00680577" w:rsidRPr="00C52BC3" w:rsidRDefault="00A55F39" w:rsidP="00680577">
      <w:pPr>
        <w:pStyle w:val="EPBodyTA1"/>
      </w:pPr>
      <w:r w:rsidRPr="00C52BC3">
        <w:t>TEXTE ADOPTATE</w:t>
      </w:r>
    </w:p>
    <w:p w14:paraId="56A1904C" w14:textId="77777777" w:rsidR="00D058B8" w:rsidRPr="00C52BC3" w:rsidRDefault="00D058B8" w:rsidP="00D058B8">
      <w:pPr>
        <w:pStyle w:val="LineBottom"/>
      </w:pPr>
    </w:p>
    <w:p w14:paraId="0F298788" w14:textId="428838C6" w:rsidR="00A55F39" w:rsidRPr="00C52BC3" w:rsidRDefault="00A55F39" w:rsidP="00A55F39">
      <w:pPr>
        <w:pStyle w:val="ATHeading1"/>
      </w:pPr>
      <w:bookmarkStart w:id="0" w:name="TANumber"/>
      <w:r w:rsidRPr="00C52BC3">
        <w:t>P10_TA(2025)0</w:t>
      </w:r>
      <w:bookmarkEnd w:id="0"/>
      <w:r w:rsidR="00C52BC3" w:rsidRPr="00C52BC3">
        <w:t>223</w:t>
      </w:r>
    </w:p>
    <w:p w14:paraId="474130AA" w14:textId="77777777" w:rsidR="00A55F39" w:rsidRPr="00C52BC3" w:rsidRDefault="00A55F39" w:rsidP="00A55F39">
      <w:pPr>
        <w:pStyle w:val="ATHeading2"/>
      </w:pPr>
      <w:bookmarkStart w:id="1" w:name="title"/>
      <w:r w:rsidRPr="00C52BC3">
        <w:t xml:space="preserve">Detenția arbitrară a cetățenilor UE Javier </w:t>
      </w:r>
      <w:proofErr w:type="spellStart"/>
      <w:r w:rsidRPr="00C52BC3">
        <w:t>Marañón</w:t>
      </w:r>
      <w:proofErr w:type="spellEnd"/>
      <w:r w:rsidRPr="00C52BC3">
        <w:t xml:space="preserve"> Montero și David </w:t>
      </w:r>
      <w:proofErr w:type="spellStart"/>
      <w:r w:rsidRPr="00C52BC3">
        <w:t>Rodríguez</w:t>
      </w:r>
      <w:proofErr w:type="spellEnd"/>
      <w:r w:rsidRPr="00C52BC3">
        <w:t xml:space="preserve"> </w:t>
      </w:r>
      <w:proofErr w:type="spellStart"/>
      <w:r w:rsidRPr="00C52BC3">
        <w:t>Ballesta</w:t>
      </w:r>
      <w:proofErr w:type="spellEnd"/>
      <w:r w:rsidRPr="00C52BC3">
        <w:t xml:space="preserve"> în Guineea Ecuatorială</w:t>
      </w:r>
      <w:bookmarkEnd w:id="1"/>
    </w:p>
    <w:p w14:paraId="2AF4D5CE" w14:textId="2E61B75F" w:rsidR="00A55F39" w:rsidRPr="00C52BC3" w:rsidRDefault="00A55F39" w:rsidP="00A55F39">
      <w:pPr>
        <w:rPr>
          <w:i/>
          <w:vanish/>
        </w:rPr>
      </w:pPr>
      <w:r w:rsidRPr="00C52BC3">
        <w:rPr>
          <w:i/>
        </w:rPr>
        <w:fldChar w:fldCharType="begin"/>
      </w:r>
      <w:r w:rsidRPr="00C52BC3">
        <w:rPr>
          <w:i/>
        </w:rPr>
        <w:instrText xml:space="preserve"> TC"(</w:instrText>
      </w:r>
      <w:bookmarkStart w:id="2" w:name="DocNumber"/>
      <w:r w:rsidRPr="00C52BC3">
        <w:rPr>
          <w:i/>
        </w:rPr>
        <w:instrText>B10-0439</w:instrText>
      </w:r>
      <w:r w:rsidR="003050B1" w:rsidRPr="00C52BC3">
        <w:rPr>
          <w:i/>
        </w:rPr>
        <w:instrText>, 0440, 0441 și 0442</w:instrText>
      </w:r>
      <w:r w:rsidRPr="00C52BC3">
        <w:rPr>
          <w:i/>
        </w:rPr>
        <w:instrText>/2025</w:instrText>
      </w:r>
      <w:bookmarkEnd w:id="2"/>
      <w:r w:rsidRPr="00C52BC3">
        <w:rPr>
          <w:i/>
        </w:rPr>
        <w:instrText xml:space="preserve">)"\l3 \n&gt; \* MERGEFORMAT </w:instrText>
      </w:r>
      <w:r w:rsidRPr="00C52BC3">
        <w:rPr>
          <w:i/>
        </w:rPr>
        <w:fldChar w:fldCharType="end"/>
      </w:r>
    </w:p>
    <w:p w14:paraId="0DBB16D5" w14:textId="77777777" w:rsidR="00A55F39" w:rsidRPr="00C52BC3" w:rsidRDefault="00A55F39" w:rsidP="00A55F39">
      <w:pPr>
        <w:rPr>
          <w:vanish/>
        </w:rPr>
      </w:pPr>
      <w:bookmarkStart w:id="3" w:name="PE"/>
      <w:r w:rsidRPr="00C52BC3">
        <w:rPr>
          <w:vanish/>
        </w:rPr>
        <w:t>PE778.756</w:t>
      </w:r>
      <w:bookmarkEnd w:id="3"/>
    </w:p>
    <w:p w14:paraId="5D67986F" w14:textId="77777777" w:rsidR="00A55F39" w:rsidRPr="00C52BC3" w:rsidRDefault="00A55F39" w:rsidP="00A55F39">
      <w:pPr>
        <w:pStyle w:val="ATHeading3"/>
      </w:pPr>
      <w:bookmarkStart w:id="4" w:name="Sujet"/>
      <w:r w:rsidRPr="00C52BC3">
        <w:t xml:space="preserve">Rezoluția Parlamentului European din 9 octombrie 2025 referitoare la detenția arbitrară a cetățenilor UE Javier </w:t>
      </w:r>
      <w:proofErr w:type="spellStart"/>
      <w:r w:rsidRPr="00C52BC3">
        <w:t>Marañón</w:t>
      </w:r>
      <w:proofErr w:type="spellEnd"/>
      <w:r w:rsidRPr="00C52BC3">
        <w:t xml:space="preserve"> Montero și David </w:t>
      </w:r>
      <w:proofErr w:type="spellStart"/>
      <w:r w:rsidRPr="00C52BC3">
        <w:t>Rodríguez</w:t>
      </w:r>
      <w:proofErr w:type="spellEnd"/>
      <w:r w:rsidRPr="00C52BC3">
        <w:t xml:space="preserve"> </w:t>
      </w:r>
      <w:proofErr w:type="spellStart"/>
      <w:r w:rsidRPr="00C52BC3">
        <w:t>Ballesta</w:t>
      </w:r>
      <w:proofErr w:type="spellEnd"/>
      <w:r w:rsidRPr="00C52BC3">
        <w:t xml:space="preserve"> în Guineea Ecuatorială</w:t>
      </w:r>
      <w:bookmarkEnd w:id="4"/>
      <w:r w:rsidRPr="00C52BC3">
        <w:t xml:space="preserve"> </w:t>
      </w:r>
      <w:bookmarkStart w:id="5" w:name="References"/>
      <w:r w:rsidRPr="00C52BC3">
        <w:t>(2025/2904(RSP))</w:t>
      </w:r>
      <w:bookmarkEnd w:id="5"/>
    </w:p>
    <w:p w14:paraId="6D097E84" w14:textId="77777777" w:rsidR="00C81C3E" w:rsidRPr="00C52BC3" w:rsidRDefault="00C81C3E" w:rsidP="00C81C3E">
      <w:pPr>
        <w:pStyle w:val="EPComma"/>
      </w:pPr>
      <w:bookmarkStart w:id="6" w:name="TextBodyBegin"/>
      <w:bookmarkEnd w:id="6"/>
      <w:r w:rsidRPr="00C52BC3">
        <w:rPr>
          <w:i/>
          <w:iCs/>
        </w:rPr>
        <w:t>Parlamentul European</w:t>
      </w:r>
      <w:r w:rsidRPr="00C52BC3">
        <w:t>,</w:t>
      </w:r>
    </w:p>
    <w:p w14:paraId="20478E75" w14:textId="77777777" w:rsidR="00C81C3E" w:rsidRPr="00C52BC3" w:rsidRDefault="00C81C3E" w:rsidP="00C81C3E">
      <w:pPr>
        <w:pStyle w:val="NormalHanging12a"/>
      </w:pPr>
      <w:r w:rsidRPr="00C52BC3">
        <w:t>–</w:t>
      </w:r>
      <w:r w:rsidRPr="00C52BC3">
        <w:tab/>
        <w:t>având în vedere articolul 150 alineatul (5) și articolul 136 alineatul (4) din Regulamentul său de procedură,</w:t>
      </w:r>
    </w:p>
    <w:p w14:paraId="7430E5C2" w14:textId="77777777" w:rsidR="00C81C3E" w:rsidRPr="00C52BC3" w:rsidRDefault="00C81C3E" w:rsidP="00C81C3E">
      <w:pPr>
        <w:pStyle w:val="NormalHanging12a"/>
        <w:rPr>
          <w:rStyle w:val="citation-87"/>
          <w:color w:val="000000"/>
        </w:rPr>
      </w:pPr>
      <w:r w:rsidRPr="00C52BC3">
        <w:t>A.</w:t>
      </w:r>
      <w:r w:rsidRPr="00C52BC3">
        <w:tab/>
        <w:t xml:space="preserve">întrucât cetățenii spanioli Javier </w:t>
      </w:r>
      <w:proofErr w:type="spellStart"/>
      <w:r w:rsidRPr="00C52BC3">
        <w:t>Marañón</w:t>
      </w:r>
      <w:proofErr w:type="spellEnd"/>
      <w:r w:rsidRPr="00C52BC3">
        <w:t xml:space="preserve"> Montero și David </w:t>
      </w:r>
      <w:proofErr w:type="spellStart"/>
      <w:r w:rsidRPr="00C52BC3">
        <w:t>Rodríguez</w:t>
      </w:r>
      <w:proofErr w:type="spellEnd"/>
      <w:r w:rsidRPr="00C52BC3">
        <w:t xml:space="preserve"> </w:t>
      </w:r>
      <w:proofErr w:type="spellStart"/>
      <w:r w:rsidRPr="00C52BC3">
        <w:t>Ballesta</w:t>
      </w:r>
      <w:proofErr w:type="spellEnd"/>
      <w:r w:rsidRPr="00C52BC3">
        <w:t xml:space="preserve"> au fost arestați la Malabo la jumătatea lunii ianuarie 2025 în legătură cu un proiect de televiziune digitală eșuat și </w:t>
      </w:r>
      <w:r w:rsidRPr="00C52BC3">
        <w:rPr>
          <w:rStyle w:val="citation-88"/>
          <w:color w:val="000000"/>
        </w:rPr>
        <w:t>au fost transferați la 7 aprilie 2025 în închisoarea Black Beach</w:t>
      </w:r>
      <w:r w:rsidRPr="00C52BC3">
        <w:rPr>
          <w:rStyle w:val="citation-87"/>
          <w:color w:val="000000"/>
        </w:rPr>
        <w:t>, cunoscută pentru condițiile sale inumane și pentru încălcările sistematice ale drepturilor omului;</w:t>
      </w:r>
    </w:p>
    <w:p w14:paraId="12EB39B7" w14:textId="77777777" w:rsidR="00C81C3E" w:rsidRPr="00C52BC3" w:rsidRDefault="00C81C3E" w:rsidP="00C81C3E">
      <w:pPr>
        <w:pStyle w:val="NormalHanging12a"/>
      </w:pPr>
      <w:r w:rsidRPr="00C52BC3">
        <w:t>B.</w:t>
      </w:r>
      <w:r w:rsidRPr="00C52BC3">
        <w:tab/>
        <w:t>întrucât cererile consulare spaniole au fost amânate sau obstrucționate, iar ambasadorul a fost citat; întrucât detenția acestor cetățeni ai UE a mărit tensiunea în relațiile dintre Spania și Guineea Ecuatorială și ridică semne de întrebare cu privire la protecția cetățenilor UE în străinătate;</w:t>
      </w:r>
    </w:p>
    <w:p w14:paraId="6511ED3B" w14:textId="77777777" w:rsidR="00C81C3E" w:rsidRPr="00C52BC3" w:rsidRDefault="00C81C3E" w:rsidP="00C81C3E">
      <w:pPr>
        <w:pStyle w:val="NormalHanging12a"/>
      </w:pPr>
      <w:r w:rsidRPr="00C52BC3">
        <w:t>C.</w:t>
      </w:r>
      <w:r w:rsidRPr="00C52BC3">
        <w:tab/>
        <w:t>întrucât ambii bărbați au fost puși în izolare, ca represalii, și li s-a refuzat accesul la avocații și familiile lor, în urma interceptării ilegale a conversațiilor lor private cu diplomați spanioli;</w:t>
      </w:r>
    </w:p>
    <w:p w14:paraId="7BC6E2C5" w14:textId="77777777" w:rsidR="00C81C3E" w:rsidRPr="00C52BC3" w:rsidRDefault="00C81C3E" w:rsidP="00C81C3E">
      <w:pPr>
        <w:pStyle w:val="NormalHanging12a"/>
      </w:pPr>
      <w:r w:rsidRPr="00C52BC3">
        <w:t>D.</w:t>
      </w:r>
      <w:r w:rsidRPr="00C52BC3">
        <w:tab/>
        <w:t>întrucât se pare că sănătatea lor se deteriorează grav, în special cea a dlui Montero, din cauza unei greve a foamei;</w:t>
      </w:r>
    </w:p>
    <w:p w14:paraId="17F6A6D1" w14:textId="77777777" w:rsidR="00C81C3E" w:rsidRPr="00C52BC3" w:rsidRDefault="00C81C3E" w:rsidP="00C81C3E">
      <w:pPr>
        <w:pStyle w:val="NormalHanging12a"/>
      </w:pPr>
      <w:bookmarkStart w:id="7" w:name="_Hlk210753313"/>
      <w:r w:rsidRPr="00C52BC3">
        <w:t>E.</w:t>
      </w:r>
      <w:r w:rsidRPr="00C52BC3">
        <w:tab/>
        <w:t xml:space="preserve">întrucât, din 1979, Guineea Ecuatorială a fost condusă de regimul </w:t>
      </w:r>
      <w:proofErr w:type="spellStart"/>
      <w:r w:rsidRPr="00C52BC3">
        <w:t>Teodoro</w:t>
      </w:r>
      <w:proofErr w:type="spellEnd"/>
      <w:r w:rsidRPr="00C52BC3">
        <w:t xml:space="preserve"> </w:t>
      </w:r>
      <w:proofErr w:type="spellStart"/>
      <w:r w:rsidRPr="00C52BC3">
        <w:t>Obiang</w:t>
      </w:r>
      <w:proofErr w:type="spellEnd"/>
      <w:r w:rsidRPr="00C52BC3">
        <w:t xml:space="preserve"> </w:t>
      </w:r>
      <w:proofErr w:type="spellStart"/>
      <w:r w:rsidRPr="00C52BC3">
        <w:t>Nguema</w:t>
      </w:r>
      <w:proofErr w:type="spellEnd"/>
      <w:r w:rsidRPr="00C52BC3">
        <w:t>, considerat pe scară largă ca o dictatură autoritară caracterizată de încălcări grave ale drepturilor omului;</w:t>
      </w:r>
    </w:p>
    <w:p w14:paraId="6C6A4E27" w14:textId="77777777" w:rsidR="00C81C3E" w:rsidRPr="00C52BC3" w:rsidRDefault="00C81C3E" w:rsidP="00C81C3E">
      <w:pPr>
        <w:pStyle w:val="NormalHanging12a"/>
      </w:pPr>
      <w:r w:rsidRPr="00C52BC3">
        <w:t>F.</w:t>
      </w:r>
      <w:r w:rsidRPr="00C52BC3">
        <w:tab/>
        <w:t xml:space="preserve">întrucât organizațiile internaționale și neguvernamentale au raportat în mod constant încălcări ale drepturilor omului, inclusiv detenția arbitrară și detenția cetățenilor străini, condițiile care pun viața în pericol în închisori și în centrele de detenție, precum și </w:t>
      </w:r>
      <w:r w:rsidRPr="00C52BC3">
        <w:lastRenderedPageBreak/>
        <w:t>violența împotriva deținuților și tortura acestora;</w:t>
      </w:r>
    </w:p>
    <w:p w14:paraId="45453125" w14:textId="77777777" w:rsidR="00C81C3E" w:rsidRPr="00C52BC3" w:rsidRDefault="00C81C3E" w:rsidP="00C81C3E">
      <w:pPr>
        <w:pStyle w:val="NormalHanging12a"/>
      </w:pPr>
      <w:r w:rsidRPr="00C52BC3">
        <w:t>G.</w:t>
      </w:r>
      <w:r w:rsidRPr="00C52BC3">
        <w:tab/>
        <w:t>întrucât corupția sistemică garantează că imensa bogăție de petrol a națiunii aduce beneficii doar unei elite mici, în timp ce cea mai mare parte a populației se află în sărăcie extremă,</w:t>
      </w:r>
    </w:p>
    <w:p w14:paraId="0A7B1F67" w14:textId="77777777" w:rsidR="00C81C3E" w:rsidRPr="00C52BC3" w:rsidRDefault="00C81C3E" w:rsidP="00C81C3E">
      <w:pPr>
        <w:pStyle w:val="NormalHanging12a"/>
        <w:rPr>
          <w:szCs w:val="24"/>
        </w:rPr>
      </w:pPr>
      <w:r w:rsidRPr="00C52BC3">
        <w:t>1.</w:t>
      </w:r>
      <w:r w:rsidRPr="00C52BC3">
        <w:tab/>
        <w:t xml:space="preserve">condamnă cu fermitate condițiile inacceptabile de detenție și relele tratamente aplicate deținuților în Guineea Ecuatorială; consideră că acestea reprezintă o încălcare clară a dreptului internațional al drepturilor omului; invită autoritățile să ia măsuri imediate și necondiționate, inclusiv ridicarea arestării preventive, pentru a asigura bunăstarea dlui Montero și a dlui </w:t>
      </w:r>
      <w:proofErr w:type="spellStart"/>
      <w:r w:rsidRPr="00C52BC3">
        <w:t>Ballesta</w:t>
      </w:r>
      <w:proofErr w:type="spellEnd"/>
      <w:r w:rsidRPr="00C52BC3">
        <w:t xml:space="preserve"> și respectarea drepturilor acestora, inclusiv dreptul la un proces echitabil, accesul la asistență medicală și consiliere juridică;</w:t>
      </w:r>
    </w:p>
    <w:p w14:paraId="3070666B" w14:textId="77777777" w:rsidR="00C81C3E" w:rsidRPr="00C52BC3" w:rsidRDefault="00C81C3E" w:rsidP="00C81C3E">
      <w:pPr>
        <w:pStyle w:val="NormalHanging12a"/>
      </w:pPr>
      <w:r w:rsidRPr="00C52BC3">
        <w:t>2.</w:t>
      </w:r>
      <w:r w:rsidRPr="00C52BC3">
        <w:tab/>
        <w:t>invită autoritățile din Guineea Ecuatorială să se asigure că dl Montero primește tratament medical de urgență și solicită să se permită evacuarea sa medicală urgentă;</w:t>
      </w:r>
    </w:p>
    <w:p w14:paraId="6315F2F5" w14:textId="77777777" w:rsidR="00C81C3E" w:rsidRPr="00C52BC3" w:rsidRDefault="00C81C3E" w:rsidP="00C81C3E">
      <w:pPr>
        <w:pStyle w:val="NormalHanging12a"/>
        <w:rPr>
          <w:bCs/>
        </w:rPr>
      </w:pPr>
      <w:r w:rsidRPr="00C52BC3">
        <w:t>3.</w:t>
      </w:r>
      <w:r w:rsidRPr="00C52BC3">
        <w:tab/>
        <w:t>subliniază că arestările și detențiile arbitrare afectează reputația țării, descurajează investițiile și cooperarea internațională și pot avea un impact negativ asupra relațiilor sale cu UE;</w:t>
      </w:r>
    </w:p>
    <w:p w14:paraId="5C1683E8" w14:textId="77777777" w:rsidR="00C81C3E" w:rsidRPr="00C52BC3" w:rsidRDefault="00C81C3E" w:rsidP="00C81C3E">
      <w:pPr>
        <w:pStyle w:val="NormalHanging12a"/>
        <w:rPr>
          <w:szCs w:val="24"/>
        </w:rPr>
      </w:pPr>
      <w:r w:rsidRPr="00C52BC3">
        <w:t>4.</w:t>
      </w:r>
      <w:r w:rsidRPr="00C52BC3">
        <w:tab/>
        <w:t>invită Vicepreședinta Comisiei / Înalta Reprezentantă a Uniunii pentru afaceri externe și politica de securitate (VP/ÎR) și Serviciul European de Acțiune Externă, în strânsă coordonare cu autoritățile spaniole, să își intensifice eforturile diplomatice în ceea ce privește cazurile lor;</w:t>
      </w:r>
    </w:p>
    <w:p w14:paraId="66CF527D" w14:textId="77777777" w:rsidR="00C81C3E" w:rsidRPr="00C52BC3" w:rsidRDefault="00C81C3E" w:rsidP="00C81C3E">
      <w:pPr>
        <w:pStyle w:val="NormalHanging12a"/>
      </w:pPr>
      <w:r w:rsidRPr="00C52BC3">
        <w:t>5.</w:t>
      </w:r>
      <w:r w:rsidRPr="00C52BC3">
        <w:tab/>
        <w:t>este foarte preocupat de subordonarea sistemului judiciar din Guineea Ecuatorială față de regim și de lipsa de răspundere judiciară, de tortura continuă și condițiile inumane din închisori, de persecutarea continuă a opoziției politice, de restricțiile severe ale libertății de exprimare și de alte încălcări ale drepturilor omului în țară;</w:t>
      </w:r>
    </w:p>
    <w:bookmarkEnd w:id="7"/>
    <w:p w14:paraId="3A9C853D" w14:textId="77777777" w:rsidR="00C81C3E" w:rsidRPr="00C52BC3" w:rsidRDefault="00C81C3E" w:rsidP="00C81C3E">
      <w:pPr>
        <w:pStyle w:val="NormalHanging12a"/>
        <w:rPr>
          <w:szCs w:val="24"/>
        </w:rPr>
      </w:pPr>
      <w:r w:rsidRPr="00C52BC3">
        <w:t>6.</w:t>
      </w:r>
      <w:r w:rsidRPr="00C52BC3">
        <w:tab/>
        <w:t>îndeamnă Guineea Ecuatorială să semneze Acordul din Samoa</w:t>
      </w:r>
      <w:r w:rsidRPr="00C52BC3">
        <w:rPr>
          <w:rStyle w:val="FootnoteReference"/>
          <w:szCs w:val="24"/>
        </w:rPr>
        <w:footnoteReference w:id="1"/>
      </w:r>
      <w:r w:rsidRPr="00C52BC3">
        <w:t>;</w:t>
      </w:r>
    </w:p>
    <w:p w14:paraId="21B04A5B" w14:textId="3594F41F" w:rsidR="00E64B3C" w:rsidRPr="00C52BC3" w:rsidRDefault="00C81C3E" w:rsidP="00E64B3C">
      <w:pPr>
        <w:pStyle w:val="NormalHanging12a"/>
      </w:pPr>
      <w:r w:rsidRPr="00C52BC3">
        <w:t>7.</w:t>
      </w:r>
      <w:r w:rsidRPr="00C52BC3">
        <w:tab/>
        <w:t>încredințează Președintei sarcina de a transmite prezenta rezoluție Consiliului, Comisiei, VP/ÎR, autorităților Regatului Spaniei și Republicii Guineea Ecuatorială, Uniunii Africane, precum și Secretarului General al Organizației Națiunilor Unite.</w:t>
      </w:r>
    </w:p>
    <w:p w14:paraId="65A8E7EA" w14:textId="7B3DD238" w:rsidR="00E365E1" w:rsidRPr="00C52BC3" w:rsidRDefault="00E365E1" w:rsidP="00A55F39"/>
    <w:sectPr w:rsidR="00E365E1" w:rsidRPr="00C52BC3" w:rsidSect="00E64B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83DFB" w14:textId="77777777" w:rsidR="00A55F39" w:rsidRPr="00E64B3C" w:rsidRDefault="00A55F39">
      <w:r w:rsidRPr="00E64B3C">
        <w:separator/>
      </w:r>
    </w:p>
  </w:endnote>
  <w:endnote w:type="continuationSeparator" w:id="0">
    <w:p w14:paraId="216527B0" w14:textId="77777777" w:rsidR="00A55F39" w:rsidRPr="00E64B3C" w:rsidRDefault="00A55F39">
      <w:r w:rsidRPr="00E64B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AE4A" w14:textId="77777777" w:rsidR="00064002" w:rsidRPr="00E64B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DB78" w14:textId="77777777" w:rsidR="00064002" w:rsidRPr="00E64B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B7025" w14:textId="77777777" w:rsidR="00064002" w:rsidRPr="00E64B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D760E" w14:textId="77777777" w:rsidR="00A55F39" w:rsidRPr="00E64B3C" w:rsidRDefault="00A55F39">
      <w:r w:rsidRPr="00E64B3C">
        <w:separator/>
      </w:r>
    </w:p>
  </w:footnote>
  <w:footnote w:type="continuationSeparator" w:id="0">
    <w:p w14:paraId="799A6225" w14:textId="77777777" w:rsidR="00A55F39" w:rsidRPr="00E64B3C" w:rsidRDefault="00A55F39">
      <w:r w:rsidRPr="00E64B3C">
        <w:continuationSeparator/>
      </w:r>
    </w:p>
  </w:footnote>
  <w:footnote w:id="1">
    <w:p w14:paraId="0CDB5A09" w14:textId="11B7704F" w:rsidR="00C81C3E" w:rsidRPr="00E64B3C" w:rsidRDefault="00C81C3E" w:rsidP="00E64B3C">
      <w:pPr>
        <w:pStyle w:val="FootnoteText"/>
        <w:ind w:left="567" w:hanging="567"/>
        <w:rPr>
          <w:sz w:val="24"/>
          <w:lang w:val="ro-RO"/>
        </w:rPr>
      </w:pPr>
      <w:r w:rsidRPr="00E64B3C">
        <w:rPr>
          <w:rStyle w:val="FootnoteReference"/>
          <w:sz w:val="24"/>
          <w:lang w:val="ro-RO"/>
        </w:rPr>
        <w:footnoteRef/>
      </w:r>
      <w:r w:rsidR="00E64B3C" w:rsidRPr="00E64B3C">
        <w:rPr>
          <w:sz w:val="24"/>
          <w:lang w:val="ro-RO"/>
        </w:rPr>
        <w:t xml:space="preserve"> </w:t>
      </w:r>
      <w:r w:rsidR="00E64B3C" w:rsidRPr="00E64B3C">
        <w:rPr>
          <w:sz w:val="24"/>
          <w:lang w:val="ro-RO"/>
        </w:rPr>
        <w:tab/>
      </w:r>
      <w:r w:rsidRPr="00E64B3C">
        <w:rPr>
          <w:sz w:val="24"/>
          <w:lang w:val="ro-RO"/>
        </w:rPr>
        <w:t xml:space="preserve">JO L, 2023/2862, 28.12.2023, ELI: </w:t>
      </w:r>
      <w:hyperlink r:id="rId1" w:history="1">
        <w:r w:rsidRPr="00E64B3C">
          <w:rPr>
            <w:rStyle w:val="Hyperlink"/>
            <w:sz w:val="24"/>
            <w:lang w:val="ro-RO"/>
          </w:rPr>
          <w:t>http://data.europa.eu/eli/agree_internation/2023/2862/oj</w:t>
        </w:r>
      </w:hyperlink>
      <w:r w:rsidRPr="00E64B3C">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3510" w14:textId="77777777" w:rsidR="00064002" w:rsidRPr="00E64B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2DDD" w14:textId="77777777" w:rsidR="00064002" w:rsidRPr="00E64B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4129" w14:textId="77777777" w:rsidR="00064002" w:rsidRPr="00E64B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8709803">
    <w:abstractNumId w:val="9"/>
  </w:num>
  <w:num w:numId="2" w16cid:durableId="1050306709">
    <w:abstractNumId w:val="9"/>
  </w:num>
  <w:num w:numId="3" w16cid:durableId="553614621">
    <w:abstractNumId w:val="7"/>
  </w:num>
  <w:num w:numId="4" w16cid:durableId="256713860">
    <w:abstractNumId w:val="7"/>
  </w:num>
  <w:num w:numId="5" w16cid:durableId="344863178">
    <w:abstractNumId w:val="6"/>
  </w:num>
  <w:num w:numId="6" w16cid:durableId="866337353">
    <w:abstractNumId w:val="6"/>
  </w:num>
  <w:num w:numId="7" w16cid:durableId="2002001477">
    <w:abstractNumId w:val="5"/>
  </w:num>
  <w:num w:numId="8" w16cid:durableId="1131941491">
    <w:abstractNumId w:val="5"/>
  </w:num>
  <w:num w:numId="9" w16cid:durableId="1971013768">
    <w:abstractNumId w:val="4"/>
  </w:num>
  <w:num w:numId="10" w16cid:durableId="1773550852">
    <w:abstractNumId w:val="4"/>
  </w:num>
  <w:num w:numId="11" w16cid:durableId="1585064393">
    <w:abstractNumId w:val="8"/>
  </w:num>
  <w:num w:numId="12" w16cid:durableId="728306482">
    <w:abstractNumId w:val="8"/>
  </w:num>
  <w:num w:numId="13" w16cid:durableId="749153282">
    <w:abstractNumId w:val="3"/>
  </w:num>
  <w:num w:numId="14" w16cid:durableId="766846311">
    <w:abstractNumId w:val="3"/>
  </w:num>
  <w:num w:numId="15" w16cid:durableId="1984579021">
    <w:abstractNumId w:val="2"/>
  </w:num>
  <w:num w:numId="16" w16cid:durableId="2108694265">
    <w:abstractNumId w:val="2"/>
  </w:num>
  <w:num w:numId="17" w16cid:durableId="1871062152">
    <w:abstractNumId w:val="1"/>
  </w:num>
  <w:num w:numId="18" w16cid:durableId="711199761">
    <w:abstractNumId w:val="1"/>
  </w:num>
  <w:num w:numId="19" w16cid:durableId="1191920181">
    <w:abstractNumId w:val="0"/>
  </w:num>
  <w:num w:numId="20" w16cid:durableId="937522543">
    <w:abstractNumId w:val="0"/>
  </w:num>
  <w:num w:numId="21" w16cid:durableId="338587615">
    <w:abstractNumId w:val="9"/>
  </w:num>
  <w:num w:numId="22" w16cid:durableId="1914506155">
    <w:abstractNumId w:val="7"/>
  </w:num>
  <w:num w:numId="23" w16cid:durableId="1338265295">
    <w:abstractNumId w:val="6"/>
  </w:num>
  <w:num w:numId="24" w16cid:durableId="1770854987">
    <w:abstractNumId w:val="5"/>
  </w:num>
  <w:num w:numId="25" w16cid:durableId="1405835017">
    <w:abstractNumId w:val="4"/>
  </w:num>
  <w:num w:numId="26" w16cid:durableId="2119517885">
    <w:abstractNumId w:val="8"/>
  </w:num>
  <w:num w:numId="27" w16cid:durableId="1189097859">
    <w:abstractNumId w:val="3"/>
  </w:num>
  <w:num w:numId="28" w16cid:durableId="1447120440">
    <w:abstractNumId w:val="2"/>
  </w:num>
  <w:num w:numId="29" w16cid:durableId="1225796898">
    <w:abstractNumId w:val="1"/>
  </w:num>
  <w:num w:numId="30" w16cid:durableId="805202651">
    <w:abstractNumId w:val="0"/>
  </w:num>
  <w:num w:numId="31" w16cid:durableId="2125028091">
    <w:abstractNumId w:val="9"/>
  </w:num>
  <w:num w:numId="32" w16cid:durableId="849294774">
    <w:abstractNumId w:val="7"/>
  </w:num>
  <w:num w:numId="33" w16cid:durableId="757361840">
    <w:abstractNumId w:val="6"/>
  </w:num>
  <w:num w:numId="34" w16cid:durableId="1047485480">
    <w:abstractNumId w:val="5"/>
  </w:num>
  <w:num w:numId="35" w16cid:durableId="877156866">
    <w:abstractNumId w:val="4"/>
  </w:num>
  <w:num w:numId="36" w16cid:durableId="1762218398">
    <w:abstractNumId w:val="8"/>
  </w:num>
  <w:num w:numId="37" w16cid:durableId="1517386894">
    <w:abstractNumId w:val="3"/>
  </w:num>
  <w:num w:numId="38" w16cid:durableId="812481357">
    <w:abstractNumId w:val="2"/>
  </w:num>
  <w:num w:numId="39" w16cid:durableId="276765805">
    <w:abstractNumId w:val="1"/>
  </w:num>
  <w:num w:numId="40" w16cid:durableId="351535383">
    <w:abstractNumId w:val="0"/>
  </w:num>
  <w:num w:numId="41" w16cid:durableId="703408055">
    <w:abstractNumId w:val="10"/>
  </w:num>
  <w:num w:numId="42" w16cid:durableId="619919992">
    <w:abstractNumId w:val="10"/>
  </w:num>
  <w:num w:numId="43" w16cid:durableId="324088284">
    <w:abstractNumId w:val="10"/>
  </w:num>
  <w:num w:numId="44" w16cid:durableId="783036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RO"/>
    <w:docVar w:name="dvnumam" w:val="0"/>
    <w:docVar w:name="dvpe" w:val="778.756"/>
    <w:docVar w:name="dvtitre" w:val="Rezoluția Parlamentului European din 9 octombrie 2025 referitoare la detenția arbitrară a cetățenilor UE Javier Marañón Montero și David Rodríguez Ballesta în Guineea Ecuatorială(2025/2904(RSP))"/>
  </w:docVars>
  <w:rsids>
    <w:rsidRoot w:val="00A55F39"/>
    <w:rsid w:val="00002272"/>
    <w:rsid w:val="00064002"/>
    <w:rsid w:val="000677B9"/>
    <w:rsid w:val="000831BA"/>
    <w:rsid w:val="000A42CC"/>
    <w:rsid w:val="000E7DD9"/>
    <w:rsid w:val="0010095E"/>
    <w:rsid w:val="00125B37"/>
    <w:rsid w:val="00187494"/>
    <w:rsid w:val="001F32AE"/>
    <w:rsid w:val="002767FF"/>
    <w:rsid w:val="002B18FE"/>
    <w:rsid w:val="002B5493"/>
    <w:rsid w:val="003050B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F39"/>
    <w:rsid w:val="00A778C7"/>
    <w:rsid w:val="00AB441E"/>
    <w:rsid w:val="00AB6293"/>
    <w:rsid w:val="00AE0928"/>
    <w:rsid w:val="00AF3B82"/>
    <w:rsid w:val="00B12E95"/>
    <w:rsid w:val="00B22876"/>
    <w:rsid w:val="00B558F0"/>
    <w:rsid w:val="00BD48FE"/>
    <w:rsid w:val="00BD7BD8"/>
    <w:rsid w:val="00BE6ADC"/>
    <w:rsid w:val="00C05BFE"/>
    <w:rsid w:val="00C23CD4"/>
    <w:rsid w:val="00C52BC3"/>
    <w:rsid w:val="00C61C0C"/>
    <w:rsid w:val="00C81C3E"/>
    <w:rsid w:val="00C941CB"/>
    <w:rsid w:val="00CC2357"/>
    <w:rsid w:val="00CF071A"/>
    <w:rsid w:val="00D058B8"/>
    <w:rsid w:val="00D56C11"/>
    <w:rsid w:val="00D834A0"/>
    <w:rsid w:val="00D872DF"/>
    <w:rsid w:val="00D91E21"/>
    <w:rsid w:val="00DA7FCD"/>
    <w:rsid w:val="00E365E1"/>
    <w:rsid w:val="00E64B3C"/>
    <w:rsid w:val="00E820A4"/>
    <w:rsid w:val="00EA0389"/>
    <w:rsid w:val="00EB006A"/>
    <w:rsid w:val="00EB4772"/>
    <w:rsid w:val="00ED169E"/>
    <w:rsid w:val="00ED4235"/>
    <w:rsid w:val="00F04346"/>
    <w:rsid w:val="00F075DC"/>
    <w:rsid w:val="00F149E9"/>
    <w:rsid w:val="00F5134D"/>
    <w:rsid w:val="00F74202"/>
    <w:rsid w:val="00F87713"/>
    <w:rsid w:val="00F939C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8D398"/>
  <w15:chartTrackingRefBased/>
  <w15:docId w15:val="{987AB9A0-E5C0-4277-8B47-A2E8B008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81C3E"/>
    <w:pPr>
      <w:spacing w:after="240"/>
      <w:ind w:left="567" w:hanging="567"/>
    </w:pPr>
  </w:style>
  <w:style w:type="paragraph" w:customStyle="1" w:styleId="EPComma">
    <w:name w:val="EPComma"/>
    <w:basedOn w:val="Normal"/>
    <w:rsid w:val="00C81C3E"/>
    <w:pPr>
      <w:spacing w:before="480" w:after="240"/>
    </w:pPr>
  </w:style>
  <w:style w:type="character" w:styleId="Hyperlink">
    <w:name w:val="Hyperlink"/>
    <w:basedOn w:val="DefaultParagraphFont"/>
    <w:uiPriority w:val="99"/>
    <w:unhideWhenUsed/>
    <w:rsid w:val="00C81C3E"/>
    <w:rPr>
      <w:color w:val="0563C1" w:themeColor="hyperlink"/>
      <w:u w:val="single"/>
    </w:rPr>
  </w:style>
  <w:style w:type="character" w:customStyle="1" w:styleId="NormalHanging12aChar">
    <w:name w:val="NormalHanging12a Char"/>
    <w:basedOn w:val="DefaultParagraphFont"/>
    <w:link w:val="NormalHanging12a"/>
    <w:locked/>
    <w:rsid w:val="00C81C3E"/>
    <w:rPr>
      <w:sz w:val="24"/>
      <w:lang w:val="ro-RO"/>
    </w:rPr>
  </w:style>
  <w:style w:type="character" w:customStyle="1" w:styleId="citation-88">
    <w:name w:val="citation-88"/>
    <w:basedOn w:val="DefaultParagraphFont"/>
    <w:rsid w:val="00C81C3E"/>
  </w:style>
  <w:style w:type="character" w:customStyle="1" w:styleId="citation-87">
    <w:name w:val="citation-87"/>
    <w:basedOn w:val="DefaultParagraphFont"/>
    <w:rsid w:val="00C81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DUMITRESCU Mihai</cp:lastModifiedBy>
  <cp:revision>2</cp:revision>
  <cp:lastPrinted>2004-11-19T15:42:00Z</cp:lastPrinted>
  <dcterms:created xsi:type="dcterms:W3CDTF">2025-10-09T10:48:00Z</dcterms:created>
  <dcterms:modified xsi:type="dcterms:W3CDTF">2025-10-09T10:48:00Z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B10-0439/2025</vt:lpwstr>
  </property>
  <property fmtid="{D5CDD505-2E9C-101B-9397-08002B2CF9AE}" pid="4" name="&lt;Type&gt;">
    <vt:lpwstr>RR</vt:lpwstr>
  </property>
</Properties>
</file>