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679E" w14:paraId="0E3E94C9" w14:textId="77777777" w:rsidTr="0010095E">
        <w:trPr>
          <w:trHeight w:hRule="exact" w:val="1418"/>
        </w:trPr>
        <w:tc>
          <w:tcPr>
            <w:tcW w:w="6804" w:type="dxa"/>
            <w:shd w:val="clear" w:color="auto" w:fill="auto"/>
            <w:vAlign w:val="center"/>
          </w:tcPr>
          <w:p w14:paraId="3DF91652" w14:textId="77777777" w:rsidR="00751A4A" w:rsidRPr="008A679E" w:rsidRDefault="00AA6106" w:rsidP="0010095E">
            <w:pPr>
              <w:pStyle w:val="EPName"/>
            </w:pPr>
            <w:r w:rsidRPr="008A679E">
              <w:t>Europaparlamentet</w:t>
            </w:r>
          </w:p>
          <w:p w14:paraId="17DA1F3C" w14:textId="77777777" w:rsidR="00751A4A" w:rsidRPr="008A679E" w:rsidRDefault="005F1B17" w:rsidP="005F1B17">
            <w:pPr>
              <w:pStyle w:val="EPTerm"/>
              <w:rPr>
                <w:rStyle w:val="HideTWBExt"/>
                <w:noProof w:val="0"/>
                <w:vanish w:val="0"/>
                <w:color w:val="auto"/>
              </w:rPr>
            </w:pPr>
            <w:r w:rsidRPr="008A679E">
              <w:t>2024</w:t>
            </w:r>
            <w:r w:rsidR="00817416" w:rsidRPr="008A679E">
              <w:t>-202</w:t>
            </w:r>
            <w:r w:rsidRPr="008A679E">
              <w:t>9</w:t>
            </w:r>
          </w:p>
        </w:tc>
        <w:tc>
          <w:tcPr>
            <w:tcW w:w="2268" w:type="dxa"/>
            <w:shd w:val="clear" w:color="auto" w:fill="auto"/>
          </w:tcPr>
          <w:p w14:paraId="25ECF34D" w14:textId="77777777" w:rsidR="00751A4A" w:rsidRPr="008A679E" w:rsidRDefault="00187494" w:rsidP="0010095E">
            <w:pPr>
              <w:pStyle w:val="EPLogo"/>
            </w:pPr>
            <w:r w:rsidRPr="008A679E">
              <w:rPr>
                <w:noProof/>
                <w:lang w:eastAsia="ja-JP"/>
              </w:rPr>
              <w:drawing>
                <wp:inline distT="0" distB="0" distL="0" distR="0" wp14:anchorId="17986B16" wp14:editId="4D50E4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DEA542" w14:textId="77777777" w:rsidR="00D058B8" w:rsidRPr="008A679E" w:rsidRDefault="00D058B8" w:rsidP="004C5D52">
      <w:pPr>
        <w:pStyle w:val="LineTop"/>
      </w:pPr>
    </w:p>
    <w:p w14:paraId="25769E55" w14:textId="77777777" w:rsidR="00680577" w:rsidRPr="008A679E" w:rsidRDefault="00AA6106" w:rsidP="00680577">
      <w:pPr>
        <w:pStyle w:val="EPBodyTA1"/>
      </w:pPr>
      <w:r w:rsidRPr="008A679E">
        <w:t>ANTAGNA TEXTER</w:t>
      </w:r>
    </w:p>
    <w:p w14:paraId="52A4F60C" w14:textId="77777777" w:rsidR="00D058B8" w:rsidRPr="008A679E" w:rsidRDefault="00D058B8" w:rsidP="00D058B8">
      <w:pPr>
        <w:pStyle w:val="LineBottom"/>
      </w:pPr>
    </w:p>
    <w:p w14:paraId="1D801C07" w14:textId="5017C612" w:rsidR="00AA6106" w:rsidRPr="008A679E" w:rsidRDefault="00AA6106" w:rsidP="00AA6106">
      <w:pPr>
        <w:pStyle w:val="ATHeading1"/>
      </w:pPr>
      <w:bookmarkStart w:id="0" w:name="TANumber"/>
      <w:r w:rsidRPr="008A679E">
        <w:t>P10_TA(2025)0</w:t>
      </w:r>
      <w:bookmarkEnd w:id="0"/>
      <w:r w:rsidR="00015878">
        <w:t>223</w:t>
      </w:r>
    </w:p>
    <w:p w14:paraId="56C00113" w14:textId="77777777" w:rsidR="00AA6106" w:rsidRPr="008A679E" w:rsidRDefault="00AA6106" w:rsidP="00AA6106">
      <w:pPr>
        <w:pStyle w:val="ATHeading2"/>
      </w:pPr>
      <w:bookmarkStart w:id="1" w:name="title"/>
      <w:r w:rsidRPr="008A679E">
        <w:t>Det godtyckliga frihetsberövandet av EU-medborgarna Javier Marañón Montero och David Rodríguez Ballesta i Ekvatorialguinea</w:t>
      </w:r>
      <w:bookmarkEnd w:id="1"/>
    </w:p>
    <w:p w14:paraId="1EF60926" w14:textId="33E0860C" w:rsidR="00AA6106" w:rsidRPr="008A679E" w:rsidRDefault="00AA6106" w:rsidP="00AA6106">
      <w:pPr>
        <w:rPr>
          <w:i/>
          <w:vanish/>
        </w:rPr>
      </w:pPr>
      <w:r w:rsidRPr="008A679E">
        <w:rPr>
          <w:i/>
        </w:rPr>
        <w:fldChar w:fldCharType="begin"/>
      </w:r>
      <w:r w:rsidRPr="008A679E">
        <w:rPr>
          <w:i/>
        </w:rPr>
        <w:instrText xml:space="preserve"> TC"(</w:instrText>
      </w:r>
      <w:bookmarkStart w:id="2" w:name="DocNumber"/>
      <w:r w:rsidRPr="008A679E">
        <w:rPr>
          <w:i/>
        </w:rPr>
        <w:instrText>B10-0439</w:instrText>
      </w:r>
      <w:r w:rsidR="00C00D7F">
        <w:rPr>
          <w:i/>
        </w:rPr>
        <w:instrText>, 0440, 0441 och 0442</w:instrText>
      </w:r>
      <w:r w:rsidRPr="008A679E">
        <w:rPr>
          <w:i/>
        </w:rPr>
        <w:instrText>/2025</w:instrText>
      </w:r>
      <w:bookmarkEnd w:id="2"/>
      <w:r w:rsidRPr="008A679E">
        <w:rPr>
          <w:i/>
        </w:rPr>
        <w:instrText xml:space="preserve">)"\l3 \n&gt; \* MERGEFORMAT </w:instrText>
      </w:r>
      <w:r w:rsidRPr="008A679E">
        <w:rPr>
          <w:i/>
        </w:rPr>
        <w:fldChar w:fldCharType="end"/>
      </w:r>
    </w:p>
    <w:p w14:paraId="5FC9C913" w14:textId="77777777" w:rsidR="00AA6106" w:rsidRPr="008A679E" w:rsidRDefault="00AA6106" w:rsidP="00AA6106">
      <w:pPr>
        <w:rPr>
          <w:vanish/>
        </w:rPr>
      </w:pPr>
      <w:bookmarkStart w:id="3" w:name="PE"/>
      <w:r w:rsidRPr="008A679E">
        <w:rPr>
          <w:vanish/>
        </w:rPr>
        <w:t>PE778.756</w:t>
      </w:r>
      <w:bookmarkEnd w:id="3"/>
    </w:p>
    <w:p w14:paraId="5B33C8AC" w14:textId="288ACDFD" w:rsidR="00AA6106" w:rsidRPr="008A679E" w:rsidRDefault="00AA6106" w:rsidP="00AA6106">
      <w:pPr>
        <w:pStyle w:val="ATHeading3"/>
      </w:pPr>
      <w:bookmarkStart w:id="4" w:name="Sujet"/>
      <w:r w:rsidRPr="008A679E">
        <w:t xml:space="preserve">Europaparlamentets resolution av den </w:t>
      </w:r>
      <w:r w:rsidR="00C00D7F">
        <w:t>9</w:t>
      </w:r>
      <w:r w:rsidR="00C00D7F" w:rsidRPr="008A679E">
        <w:t xml:space="preserve"> </w:t>
      </w:r>
      <w:r w:rsidR="00C00D7F">
        <w:t>oktober</w:t>
      </w:r>
      <w:r w:rsidR="00C00D7F" w:rsidRPr="008A679E">
        <w:t xml:space="preserve"> </w:t>
      </w:r>
      <w:r w:rsidRPr="008A679E">
        <w:t>2025 om det godtyckliga frihetsberövandet av EU-medborgarna Javier Marañón Montero och David Rodríguez Ballesta i Ekvatorialguinea</w:t>
      </w:r>
      <w:bookmarkEnd w:id="4"/>
      <w:r w:rsidRPr="008A679E">
        <w:t xml:space="preserve"> </w:t>
      </w:r>
      <w:bookmarkStart w:id="5" w:name="References"/>
      <w:r w:rsidRPr="008A679E">
        <w:t>(2025/2904(RSP))</w:t>
      </w:r>
      <w:bookmarkEnd w:id="5"/>
    </w:p>
    <w:p w14:paraId="3C8EA122" w14:textId="77777777" w:rsidR="00E57ED7" w:rsidRPr="008A679E" w:rsidRDefault="00E57ED7" w:rsidP="00E57ED7">
      <w:pPr>
        <w:pStyle w:val="EPComma"/>
      </w:pPr>
      <w:bookmarkStart w:id="6" w:name="TextBodyBegin"/>
      <w:bookmarkEnd w:id="6"/>
      <w:r w:rsidRPr="008A679E">
        <w:rPr>
          <w:i/>
          <w:iCs/>
        </w:rPr>
        <w:t>Europaparlamentet utfärdar denna resolution</w:t>
      </w:r>
    </w:p>
    <w:p w14:paraId="46C8647A" w14:textId="77777777" w:rsidR="00E57ED7" w:rsidRPr="008A679E" w:rsidRDefault="00E57ED7" w:rsidP="00E57ED7">
      <w:pPr>
        <w:pStyle w:val="NormalHanging12a"/>
      </w:pPr>
      <w:r w:rsidRPr="008A679E">
        <w:t>–</w:t>
      </w:r>
      <w:r w:rsidRPr="008A679E">
        <w:tab/>
        <w:t>med beaktande av artiklarna 150.5 och 136.4 i arbetsordningen, och av följande skäl:</w:t>
      </w:r>
    </w:p>
    <w:p w14:paraId="10C36EF8" w14:textId="77777777" w:rsidR="00E57ED7" w:rsidRPr="008A679E" w:rsidRDefault="00E57ED7" w:rsidP="00E57ED7">
      <w:pPr>
        <w:pStyle w:val="NormalHanging12a"/>
        <w:rPr>
          <w:rStyle w:val="citation-87"/>
          <w:color w:val="000000"/>
        </w:rPr>
      </w:pPr>
      <w:r w:rsidRPr="008A679E">
        <w:t>A.</w:t>
      </w:r>
      <w:r w:rsidRPr="008A679E">
        <w:tab/>
        <w:t>De spanska medborgarna Javier Marañón Montero och David Rodríguez Ballesta greps i Malabo i mitten av januari 2025 i samband med ett misslyckat digitalt tv-projekt, och överfördes den 7 april 2025 till Black Beach-fängelset, som är känt för sina omänskliga förhållanden och systematiska kränkningar av de mänskliga rättigheterna.</w:t>
      </w:r>
    </w:p>
    <w:p w14:paraId="3484E0FC" w14:textId="77777777" w:rsidR="00E57ED7" w:rsidRPr="008A679E" w:rsidRDefault="00E57ED7" w:rsidP="00E57ED7">
      <w:pPr>
        <w:pStyle w:val="NormalHanging12a"/>
      </w:pPr>
      <w:r w:rsidRPr="008A679E">
        <w:t>B.</w:t>
      </w:r>
      <w:r w:rsidRPr="008A679E">
        <w:tab/>
        <w:t>Spanska konsulära förfrågningar har försenats eller hindrats, och ambassadören har kallats. Frihetsberövandet av dessa EU-medborgare har ansträngt förbindelserna mellan Spanien och Ekvatorialguinea och väcker oro över skyddet av EU-medborgare utomlands.</w:t>
      </w:r>
    </w:p>
    <w:p w14:paraId="68B7E28F" w14:textId="77777777" w:rsidR="00E57ED7" w:rsidRPr="008A679E" w:rsidRDefault="00E57ED7" w:rsidP="00E57ED7">
      <w:pPr>
        <w:pStyle w:val="NormalHanging12a"/>
      </w:pPr>
      <w:r w:rsidRPr="008A679E">
        <w:t>C.</w:t>
      </w:r>
      <w:r w:rsidRPr="008A679E">
        <w:tab/>
        <w:t>Båda männen har satts i isolering som en repressalie och nekats kontakt med sina advokater och familjer efter den olagliga avlyssningen av deras privata samtal med spanska diplomater.</w:t>
      </w:r>
    </w:p>
    <w:p w14:paraId="717B7EEF" w14:textId="77777777" w:rsidR="00E57ED7" w:rsidRPr="008A679E" w:rsidRDefault="00E57ED7" w:rsidP="00E57ED7">
      <w:pPr>
        <w:pStyle w:val="NormalHanging12a"/>
      </w:pPr>
      <w:r w:rsidRPr="008A679E">
        <w:t>D.</w:t>
      </w:r>
      <w:r w:rsidRPr="008A679E">
        <w:tab/>
        <w:t>Enligt uppgift har deras hälsa allvarligt försämrats, särskilt Javier Marañón Monteros, till följd av en hungerstrejk.</w:t>
      </w:r>
    </w:p>
    <w:p w14:paraId="29C181C0" w14:textId="77777777" w:rsidR="00E57ED7" w:rsidRPr="008A679E" w:rsidRDefault="00E57ED7" w:rsidP="00E57ED7">
      <w:pPr>
        <w:pStyle w:val="NormalHanging12a"/>
      </w:pPr>
      <w:bookmarkStart w:id="7" w:name="_Hlk210753313"/>
      <w:r w:rsidRPr="008A679E">
        <w:t>E.</w:t>
      </w:r>
      <w:r w:rsidRPr="008A679E">
        <w:tab/>
        <w:t>Ekvatorialguinea har sedan 1979 styrts av Teodoro Obiang Nguemas regim, som allmänt betraktas som en auktoritär diktatur som kännetecknas av allvarliga kränkningar av de mänskliga rättigheterna.</w:t>
      </w:r>
    </w:p>
    <w:p w14:paraId="7F9B5E04" w14:textId="77777777" w:rsidR="00E57ED7" w:rsidRPr="008A679E" w:rsidRDefault="00E57ED7" w:rsidP="00E57ED7">
      <w:pPr>
        <w:pStyle w:val="NormalHanging12a"/>
      </w:pPr>
      <w:r w:rsidRPr="008A679E">
        <w:t>F.</w:t>
      </w:r>
      <w:r w:rsidRPr="008A679E">
        <w:tab/>
        <w:t>Internationella och icke-statliga organisationer har konsekvent rapporterat om kränkningar av de mänskliga rättigheterna, inbegripet godtyckliga frihetsberövanden och fängslanden av utländska medborgare, livshotande förhållanden i fängelser och förvarsanläggningar samt våld mot och tortyr av fångar.</w:t>
      </w:r>
    </w:p>
    <w:p w14:paraId="0672B34C" w14:textId="77777777" w:rsidR="00E57ED7" w:rsidRPr="008A679E" w:rsidRDefault="00E57ED7" w:rsidP="00E57ED7">
      <w:pPr>
        <w:pStyle w:val="NormalHanging12a"/>
      </w:pPr>
      <w:r w:rsidRPr="008A679E">
        <w:lastRenderedPageBreak/>
        <w:t>G.</w:t>
      </w:r>
      <w:r w:rsidRPr="008A679E">
        <w:tab/>
        <w:t>Systemisk korruption gör att nationens enorma oljerikedom endast gynnar en liten elit, vilket har försatt större delen av befolkningen i extrem fattigdom.</w:t>
      </w:r>
    </w:p>
    <w:p w14:paraId="79551730" w14:textId="77777777" w:rsidR="00E57ED7" w:rsidRPr="008A679E" w:rsidRDefault="00E57ED7" w:rsidP="00E57ED7">
      <w:pPr>
        <w:pStyle w:val="NormalHanging12a"/>
        <w:rPr>
          <w:szCs w:val="24"/>
        </w:rPr>
      </w:pPr>
      <w:r w:rsidRPr="008A679E">
        <w:t>1.</w:t>
      </w:r>
      <w:r w:rsidRPr="008A679E">
        <w:tab/>
        <w:t>Europaparlamentet fördömer skarpt de upprepade fallen av oacceptabla förvarsförhållanden och misshandel av fångar i Ekvatorialguinea. Parlamentet anser att dessa fall utgör en tydlig överträdelse av internationell människorättslagstiftning. Parlamentet uppmanar myndigheterna att vidta omedelbara och ovillkorliga åtgärder, bland annat genom att häva häktningen, för att säkerställa Javier Marañón Monteros och David Rodríguez Ballestas välbefinnande och respekten för deras rättigheter, inbegripet rätten till en rättvis rättegång, tillgång till sjukvård och juridisk rådgivning.</w:t>
      </w:r>
    </w:p>
    <w:p w14:paraId="50678F90" w14:textId="77777777" w:rsidR="00E57ED7" w:rsidRPr="008A679E" w:rsidRDefault="00E57ED7" w:rsidP="00E57ED7">
      <w:pPr>
        <w:pStyle w:val="NormalHanging12a"/>
      </w:pPr>
      <w:r w:rsidRPr="008A679E">
        <w:t>2.</w:t>
      </w:r>
      <w:r w:rsidRPr="008A679E">
        <w:tab/>
        <w:t>Europaparlamentet uppmanar Ekvatorialguineas myndigheter att se till att Javier Marañón Montero får akut medicinsk behandling, och kräver att han beviljas akut medicinsk evakuering.</w:t>
      </w:r>
    </w:p>
    <w:p w14:paraId="2FFB5C5B" w14:textId="77777777" w:rsidR="00E57ED7" w:rsidRPr="008A679E" w:rsidRDefault="00E57ED7" w:rsidP="00E57ED7">
      <w:pPr>
        <w:pStyle w:val="NormalHanging12a"/>
        <w:rPr>
          <w:bCs/>
        </w:rPr>
      </w:pPr>
      <w:r w:rsidRPr="008A679E">
        <w:t>3.</w:t>
      </w:r>
      <w:r w:rsidRPr="008A679E">
        <w:tab/>
        <w:t>Europaparlamentet betonar att godtyckliga gripanden och frihetsberövanden skadar landets anseende, avskräcker från internationella investeringar och internationellt samarbete och kan inverka negativt på dess förbindelser med EU.</w:t>
      </w:r>
    </w:p>
    <w:p w14:paraId="5912EF1E" w14:textId="77777777" w:rsidR="00E57ED7" w:rsidRPr="008A679E" w:rsidRDefault="00E57ED7" w:rsidP="00E57ED7">
      <w:pPr>
        <w:pStyle w:val="NormalHanging12a"/>
        <w:rPr>
          <w:szCs w:val="24"/>
        </w:rPr>
      </w:pPr>
      <w:r w:rsidRPr="008A679E">
        <w:t>4.</w:t>
      </w:r>
      <w:r w:rsidRPr="008A679E">
        <w:tab/>
        <w:t>Europaparlamentet uppmanar vice ordföranden för kommissionen/unionens höga representant för utrikes frågor och säkerhetspolitik samt Europeiska utrikestjänsten att i nära samordning med de spanska myndigheterna intensifiera de diplomatiska insatserna rörande deras fall.</w:t>
      </w:r>
    </w:p>
    <w:p w14:paraId="466C267E" w14:textId="77777777" w:rsidR="00E57ED7" w:rsidRPr="008A679E" w:rsidRDefault="00E57ED7" w:rsidP="00E57ED7">
      <w:pPr>
        <w:pStyle w:val="NormalHanging12a"/>
      </w:pPr>
      <w:r w:rsidRPr="008A679E">
        <w:t>5.</w:t>
      </w:r>
      <w:r w:rsidRPr="008A679E">
        <w:tab/>
        <w:t>Europaparlamentet uttrycker allvarlig oro över att Ekvatorialguineas domstolsväsen är underordnat regimen och över bristen på rättslig ansvarsskyldighet, den pågående tortyren och de omänskliga fängelseförhållandena, den fortsatta förföljelsen av den politiska oppositionen, de allvarliga begränsningarna av yttrandefriheten och andra kränkningar av de mänskliga rättigheterna i landet.</w:t>
      </w:r>
    </w:p>
    <w:bookmarkEnd w:id="7"/>
    <w:p w14:paraId="3E0D8C63" w14:textId="77777777" w:rsidR="00E57ED7" w:rsidRPr="008A679E" w:rsidRDefault="00E57ED7" w:rsidP="00E57ED7">
      <w:pPr>
        <w:pStyle w:val="NormalHanging12a"/>
        <w:rPr>
          <w:szCs w:val="24"/>
        </w:rPr>
      </w:pPr>
      <w:r w:rsidRPr="008A679E">
        <w:t>6.</w:t>
      </w:r>
      <w:r w:rsidRPr="008A679E">
        <w:tab/>
        <w:t>Parlamentet uppmanar med kraft Ekvatorialguinea att underteckna Samoa-avtalet</w:t>
      </w:r>
      <w:r w:rsidRPr="008A679E">
        <w:rPr>
          <w:rStyle w:val="FootnoteReference"/>
          <w:szCs w:val="24"/>
        </w:rPr>
        <w:footnoteReference w:id="1"/>
      </w:r>
      <w:r w:rsidRPr="008A679E">
        <w:t>.</w:t>
      </w:r>
    </w:p>
    <w:p w14:paraId="28CF78EC" w14:textId="30D868BA" w:rsidR="008A679E" w:rsidRPr="008A679E" w:rsidRDefault="00E57ED7" w:rsidP="008A679E">
      <w:pPr>
        <w:pStyle w:val="NormalHanging12a"/>
      </w:pPr>
      <w:r w:rsidRPr="008A679E">
        <w:t>7.</w:t>
      </w:r>
      <w:r w:rsidRPr="008A679E">
        <w:tab/>
        <w:t>Europaparlamentet uppdrar åt talmannen att översända denna resolution till rådet, kommissionen, vice ordföranden/den höga representanten, myndigheterna i Konungariket Spanien och Republiken Ekvatorialguinea, Afrikanska unionen och FN:s generalsekreterare.</w:t>
      </w:r>
    </w:p>
    <w:p w14:paraId="48B51036" w14:textId="4D2336F5" w:rsidR="00E365E1" w:rsidRPr="008A679E" w:rsidRDefault="00E365E1" w:rsidP="00AA6106"/>
    <w:sectPr w:rsidR="00E365E1" w:rsidRPr="008A679E" w:rsidSect="008A679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C8ECA" w14:textId="77777777" w:rsidR="00AA6106" w:rsidRPr="008A679E" w:rsidRDefault="00AA6106">
      <w:r w:rsidRPr="008A679E">
        <w:separator/>
      </w:r>
    </w:p>
  </w:endnote>
  <w:endnote w:type="continuationSeparator" w:id="0">
    <w:p w14:paraId="0F726F1E" w14:textId="77777777" w:rsidR="00AA6106" w:rsidRPr="008A679E" w:rsidRDefault="00AA6106">
      <w:r w:rsidRPr="008A67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1AA62" w14:textId="77777777" w:rsidR="00064002" w:rsidRPr="008A679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90E44" w14:textId="77777777" w:rsidR="00064002" w:rsidRPr="008A679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E10FD" w14:textId="77777777" w:rsidR="00064002" w:rsidRPr="008A67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E2604" w14:textId="77777777" w:rsidR="00AA6106" w:rsidRPr="008A679E" w:rsidRDefault="00AA6106">
      <w:r w:rsidRPr="008A679E">
        <w:separator/>
      </w:r>
    </w:p>
  </w:footnote>
  <w:footnote w:type="continuationSeparator" w:id="0">
    <w:p w14:paraId="3A020A4B" w14:textId="77777777" w:rsidR="00AA6106" w:rsidRPr="008A679E" w:rsidRDefault="00AA6106">
      <w:r w:rsidRPr="008A679E">
        <w:continuationSeparator/>
      </w:r>
    </w:p>
  </w:footnote>
  <w:footnote w:id="1">
    <w:p w14:paraId="6B1EF386" w14:textId="0269E3A9" w:rsidR="00E57ED7" w:rsidRPr="00D471C1" w:rsidRDefault="00E57ED7" w:rsidP="008A679E">
      <w:pPr>
        <w:pStyle w:val="FootnoteText"/>
        <w:ind w:left="567" w:hanging="567"/>
        <w:rPr>
          <w:sz w:val="24"/>
          <w:lang w:val="fi-FI"/>
        </w:rPr>
      </w:pPr>
      <w:r w:rsidRPr="008A679E">
        <w:rPr>
          <w:rStyle w:val="FootnoteReference"/>
          <w:sz w:val="24"/>
          <w:lang w:val="sv-SE"/>
        </w:rPr>
        <w:footnoteRef/>
      </w:r>
      <w:r w:rsidR="008A679E" w:rsidRPr="00D471C1">
        <w:rPr>
          <w:sz w:val="24"/>
          <w:lang w:val="fi-FI"/>
        </w:rPr>
        <w:t xml:space="preserve"> </w:t>
      </w:r>
      <w:r w:rsidR="008A679E" w:rsidRPr="00D471C1">
        <w:rPr>
          <w:sz w:val="24"/>
          <w:lang w:val="fi-FI"/>
        </w:rPr>
        <w:tab/>
      </w:r>
      <w:r w:rsidRPr="00D471C1">
        <w:rPr>
          <w:sz w:val="24"/>
          <w:lang w:val="fi-FI"/>
        </w:rPr>
        <w:t xml:space="preserve">EUT L, 2023/2862, 28.12.2023, ELI: </w:t>
      </w:r>
      <w:hyperlink r:id="rId1" w:history="1">
        <w:r w:rsidRPr="00D471C1">
          <w:rPr>
            <w:rStyle w:val="Hyperlink"/>
            <w:sz w:val="24"/>
            <w:lang w:val="fi-FI"/>
          </w:rPr>
          <w:t>http://data.europa.eu/eli/agree_internation/2023/2862/oj</w:t>
        </w:r>
      </w:hyperlink>
      <w:r w:rsidRPr="00D471C1">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60D4E" w14:textId="77777777" w:rsidR="00064002" w:rsidRPr="008A679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10A63" w14:textId="77777777" w:rsidR="00064002" w:rsidRPr="008A679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A482E" w14:textId="77777777" w:rsidR="00064002" w:rsidRPr="008A67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3227198">
    <w:abstractNumId w:val="9"/>
  </w:num>
  <w:num w:numId="2" w16cid:durableId="386880663">
    <w:abstractNumId w:val="9"/>
  </w:num>
  <w:num w:numId="3" w16cid:durableId="772700438">
    <w:abstractNumId w:val="7"/>
  </w:num>
  <w:num w:numId="4" w16cid:durableId="918558619">
    <w:abstractNumId w:val="7"/>
  </w:num>
  <w:num w:numId="5" w16cid:durableId="796146929">
    <w:abstractNumId w:val="6"/>
  </w:num>
  <w:num w:numId="6" w16cid:durableId="546188261">
    <w:abstractNumId w:val="6"/>
  </w:num>
  <w:num w:numId="7" w16cid:durableId="1091002529">
    <w:abstractNumId w:val="5"/>
  </w:num>
  <w:num w:numId="8" w16cid:durableId="494762146">
    <w:abstractNumId w:val="5"/>
  </w:num>
  <w:num w:numId="9" w16cid:durableId="2069959973">
    <w:abstractNumId w:val="4"/>
  </w:num>
  <w:num w:numId="10" w16cid:durableId="99423566">
    <w:abstractNumId w:val="4"/>
  </w:num>
  <w:num w:numId="11" w16cid:durableId="1882744374">
    <w:abstractNumId w:val="8"/>
  </w:num>
  <w:num w:numId="12" w16cid:durableId="1058747134">
    <w:abstractNumId w:val="8"/>
  </w:num>
  <w:num w:numId="13" w16cid:durableId="1180126181">
    <w:abstractNumId w:val="3"/>
  </w:num>
  <w:num w:numId="14" w16cid:durableId="1829587585">
    <w:abstractNumId w:val="3"/>
  </w:num>
  <w:num w:numId="15" w16cid:durableId="589659923">
    <w:abstractNumId w:val="2"/>
  </w:num>
  <w:num w:numId="16" w16cid:durableId="522985134">
    <w:abstractNumId w:val="2"/>
  </w:num>
  <w:num w:numId="17" w16cid:durableId="449595244">
    <w:abstractNumId w:val="1"/>
  </w:num>
  <w:num w:numId="18" w16cid:durableId="652486179">
    <w:abstractNumId w:val="1"/>
  </w:num>
  <w:num w:numId="19" w16cid:durableId="1278486501">
    <w:abstractNumId w:val="0"/>
  </w:num>
  <w:num w:numId="20" w16cid:durableId="1713072010">
    <w:abstractNumId w:val="0"/>
  </w:num>
  <w:num w:numId="21" w16cid:durableId="1907375693">
    <w:abstractNumId w:val="9"/>
  </w:num>
  <w:num w:numId="22" w16cid:durableId="193005066">
    <w:abstractNumId w:val="7"/>
  </w:num>
  <w:num w:numId="23" w16cid:durableId="307126284">
    <w:abstractNumId w:val="6"/>
  </w:num>
  <w:num w:numId="24" w16cid:durableId="853037337">
    <w:abstractNumId w:val="5"/>
  </w:num>
  <w:num w:numId="25" w16cid:durableId="446970599">
    <w:abstractNumId w:val="4"/>
  </w:num>
  <w:num w:numId="26" w16cid:durableId="1024819092">
    <w:abstractNumId w:val="8"/>
  </w:num>
  <w:num w:numId="27" w16cid:durableId="1784030521">
    <w:abstractNumId w:val="3"/>
  </w:num>
  <w:num w:numId="28" w16cid:durableId="449982406">
    <w:abstractNumId w:val="2"/>
  </w:num>
  <w:num w:numId="29" w16cid:durableId="342165663">
    <w:abstractNumId w:val="1"/>
  </w:num>
  <w:num w:numId="30" w16cid:durableId="1325276768">
    <w:abstractNumId w:val="0"/>
  </w:num>
  <w:num w:numId="31" w16cid:durableId="205216371">
    <w:abstractNumId w:val="9"/>
  </w:num>
  <w:num w:numId="32" w16cid:durableId="1668484450">
    <w:abstractNumId w:val="7"/>
  </w:num>
  <w:num w:numId="33" w16cid:durableId="1576822173">
    <w:abstractNumId w:val="6"/>
  </w:num>
  <w:num w:numId="34" w16cid:durableId="609969973">
    <w:abstractNumId w:val="5"/>
  </w:num>
  <w:num w:numId="35" w16cid:durableId="764378235">
    <w:abstractNumId w:val="4"/>
  </w:num>
  <w:num w:numId="36" w16cid:durableId="1860965648">
    <w:abstractNumId w:val="8"/>
  </w:num>
  <w:num w:numId="37" w16cid:durableId="1082793672">
    <w:abstractNumId w:val="3"/>
  </w:num>
  <w:num w:numId="38" w16cid:durableId="1804544833">
    <w:abstractNumId w:val="2"/>
  </w:num>
  <w:num w:numId="39" w16cid:durableId="490099486">
    <w:abstractNumId w:val="1"/>
  </w:num>
  <w:num w:numId="40" w16cid:durableId="182979357">
    <w:abstractNumId w:val="0"/>
  </w:num>
  <w:num w:numId="41" w16cid:durableId="408113381">
    <w:abstractNumId w:val="10"/>
  </w:num>
  <w:num w:numId="42" w16cid:durableId="300573783">
    <w:abstractNumId w:val="10"/>
  </w:num>
  <w:num w:numId="43" w16cid:durableId="696472557">
    <w:abstractNumId w:val="10"/>
  </w:num>
  <w:num w:numId="44" w16cid:durableId="8097878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39/2025"/>
    <w:docVar w:name="dvlangue" w:val="SV"/>
    <w:docVar w:name="dvnumam" w:val="0"/>
    <w:docVar w:name="dvpe" w:val="778.756"/>
    <w:docVar w:name="dvtitre" w:val="Europaparlamentets resolution av den xx xx 2025 om det godtyckliga frihetsberövandet av EU-medborgarna Javier Marañón Montero och David Rodríguez Ballesta i Ekvatorialguinea(2025/2904(RSP))"/>
  </w:docVars>
  <w:rsids>
    <w:rsidRoot w:val="00AA6106"/>
    <w:rsid w:val="00002272"/>
    <w:rsid w:val="00015878"/>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79E"/>
    <w:rsid w:val="008C2AC6"/>
    <w:rsid w:val="008E6C2B"/>
    <w:rsid w:val="00930C23"/>
    <w:rsid w:val="0093193B"/>
    <w:rsid w:val="009509D8"/>
    <w:rsid w:val="00950B64"/>
    <w:rsid w:val="00981893"/>
    <w:rsid w:val="00A1687D"/>
    <w:rsid w:val="00A266EC"/>
    <w:rsid w:val="00A43E52"/>
    <w:rsid w:val="00A4678D"/>
    <w:rsid w:val="00A778C7"/>
    <w:rsid w:val="00AA6106"/>
    <w:rsid w:val="00AB441E"/>
    <w:rsid w:val="00AB6293"/>
    <w:rsid w:val="00AE0928"/>
    <w:rsid w:val="00AF3B82"/>
    <w:rsid w:val="00B12E95"/>
    <w:rsid w:val="00B22876"/>
    <w:rsid w:val="00B558F0"/>
    <w:rsid w:val="00BD48FE"/>
    <w:rsid w:val="00BD7BD8"/>
    <w:rsid w:val="00BE6ADC"/>
    <w:rsid w:val="00C00D7F"/>
    <w:rsid w:val="00C05BFE"/>
    <w:rsid w:val="00C23CD4"/>
    <w:rsid w:val="00C61C0C"/>
    <w:rsid w:val="00C941CB"/>
    <w:rsid w:val="00CC2357"/>
    <w:rsid w:val="00CF071A"/>
    <w:rsid w:val="00D058B8"/>
    <w:rsid w:val="00D471C1"/>
    <w:rsid w:val="00D56C11"/>
    <w:rsid w:val="00D834A0"/>
    <w:rsid w:val="00D872DF"/>
    <w:rsid w:val="00D91E21"/>
    <w:rsid w:val="00DA7FCD"/>
    <w:rsid w:val="00E365E1"/>
    <w:rsid w:val="00E57ED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BC6F03"/>
  <w15:chartTrackingRefBased/>
  <w15:docId w15:val="{5B7CEB79-4796-48A0-9EBE-67426562C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57ED7"/>
    <w:pPr>
      <w:spacing w:after="240"/>
      <w:ind w:left="567" w:hanging="567"/>
    </w:pPr>
  </w:style>
  <w:style w:type="paragraph" w:customStyle="1" w:styleId="EPComma">
    <w:name w:val="EPComma"/>
    <w:basedOn w:val="Normal"/>
    <w:rsid w:val="00E57ED7"/>
    <w:pPr>
      <w:spacing w:before="480" w:after="240"/>
    </w:pPr>
  </w:style>
  <w:style w:type="character" w:styleId="Hyperlink">
    <w:name w:val="Hyperlink"/>
    <w:basedOn w:val="DefaultParagraphFont"/>
    <w:uiPriority w:val="99"/>
    <w:unhideWhenUsed/>
    <w:rsid w:val="00E57ED7"/>
    <w:rPr>
      <w:color w:val="0563C1" w:themeColor="hyperlink"/>
      <w:u w:val="single"/>
    </w:rPr>
  </w:style>
  <w:style w:type="character" w:customStyle="1" w:styleId="NormalHanging12aChar">
    <w:name w:val="NormalHanging12a Char"/>
    <w:basedOn w:val="DefaultParagraphFont"/>
    <w:link w:val="NormalHanging12a"/>
    <w:locked/>
    <w:rsid w:val="00E57ED7"/>
    <w:rPr>
      <w:sz w:val="24"/>
      <w:lang w:val="sv-SE"/>
    </w:rPr>
  </w:style>
  <w:style w:type="character" w:customStyle="1" w:styleId="citation-87">
    <w:name w:val="citation-87"/>
    <w:basedOn w:val="DefaultParagraphFont"/>
    <w:rsid w:val="00E57ED7"/>
  </w:style>
  <w:style w:type="paragraph" w:styleId="Revision">
    <w:name w:val="Revision"/>
    <w:hidden/>
    <w:uiPriority w:val="99"/>
    <w:semiHidden/>
    <w:rsid w:val="00C00D7F"/>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508</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2025-10-09T10:37:00Z</dcterms:created>
  <dcterms:modified xsi:type="dcterms:W3CDTF">2025-10-09T10:37:00Z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B10-0439/2025</vt:lpwstr>
  </property>
  <property fmtid="{D5CDD505-2E9C-101B-9397-08002B2CF9AE}" pid="4" name="&lt;Type&gt;">
    <vt:lpwstr>RR</vt:lpwstr>
  </property>
</Properties>
</file>