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70B6F" w14:paraId="431A39D4" w14:textId="77777777" w:rsidTr="0010095E">
        <w:trPr>
          <w:trHeight w:hRule="exact" w:val="1418"/>
        </w:trPr>
        <w:tc>
          <w:tcPr>
            <w:tcW w:w="6804" w:type="dxa"/>
            <w:shd w:val="clear" w:color="auto" w:fill="auto"/>
            <w:vAlign w:val="center"/>
          </w:tcPr>
          <w:p w14:paraId="6BE44C5C" w14:textId="77777777" w:rsidR="00751A4A" w:rsidRPr="00E70B6F" w:rsidRDefault="007931D0" w:rsidP="0010095E">
            <w:pPr>
              <w:pStyle w:val="EPName"/>
            </w:pPr>
            <w:r w:rsidRPr="00E70B6F">
              <w:t>Europa-Parlamentet</w:t>
            </w:r>
          </w:p>
          <w:p w14:paraId="30526567" w14:textId="77777777" w:rsidR="00751A4A" w:rsidRPr="00E70B6F" w:rsidRDefault="005F1B17" w:rsidP="005F1B17">
            <w:pPr>
              <w:pStyle w:val="EPTerm"/>
              <w:rPr>
                <w:rStyle w:val="HideTWBExt"/>
                <w:noProof w:val="0"/>
                <w:vanish w:val="0"/>
                <w:color w:val="auto"/>
              </w:rPr>
            </w:pPr>
            <w:r w:rsidRPr="00E70B6F">
              <w:t>2024</w:t>
            </w:r>
            <w:r w:rsidR="00817416" w:rsidRPr="00E70B6F">
              <w:t>-202</w:t>
            </w:r>
            <w:r w:rsidRPr="00E70B6F">
              <w:t>9</w:t>
            </w:r>
          </w:p>
        </w:tc>
        <w:tc>
          <w:tcPr>
            <w:tcW w:w="2268" w:type="dxa"/>
            <w:shd w:val="clear" w:color="auto" w:fill="auto"/>
          </w:tcPr>
          <w:p w14:paraId="6408DD2F" w14:textId="77777777" w:rsidR="00751A4A" w:rsidRPr="00E70B6F" w:rsidRDefault="00187494" w:rsidP="0010095E">
            <w:pPr>
              <w:pStyle w:val="EPLogo"/>
            </w:pPr>
            <w:r w:rsidRPr="00E70B6F">
              <w:rPr>
                <w:noProof/>
                <w:lang w:eastAsia="ja-JP"/>
              </w:rPr>
              <w:drawing>
                <wp:inline distT="0" distB="0" distL="0" distR="0" wp14:anchorId="15E4BBD5" wp14:editId="0306A84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029471D" w14:textId="77777777" w:rsidR="00D058B8" w:rsidRPr="00E70B6F" w:rsidRDefault="00D058B8" w:rsidP="004C5D52">
      <w:pPr>
        <w:pStyle w:val="LineTop"/>
      </w:pPr>
    </w:p>
    <w:p w14:paraId="2A9A2038" w14:textId="77777777" w:rsidR="00680577" w:rsidRPr="00E70B6F" w:rsidRDefault="007931D0" w:rsidP="00680577">
      <w:pPr>
        <w:pStyle w:val="EPBodyTA1"/>
      </w:pPr>
      <w:r w:rsidRPr="00E70B6F">
        <w:t>VEDTAGNE TEKSTER</w:t>
      </w:r>
    </w:p>
    <w:p w14:paraId="75D2C168" w14:textId="77777777" w:rsidR="00D058B8" w:rsidRPr="00E70B6F" w:rsidRDefault="00D058B8" w:rsidP="00D058B8">
      <w:pPr>
        <w:pStyle w:val="LineBottom"/>
      </w:pPr>
    </w:p>
    <w:p w14:paraId="3152B469" w14:textId="0EA46003" w:rsidR="007931D0" w:rsidRPr="00E70B6F" w:rsidRDefault="007931D0" w:rsidP="007931D0">
      <w:pPr>
        <w:pStyle w:val="ATHeading1"/>
      </w:pPr>
      <w:bookmarkStart w:id="0" w:name="TANumber"/>
      <w:r w:rsidRPr="00E70B6F">
        <w:t>P10_</w:t>
      </w:r>
      <w:proofErr w:type="gramStart"/>
      <w:r w:rsidRPr="00E70B6F">
        <w:t>TA(</w:t>
      </w:r>
      <w:proofErr w:type="gramEnd"/>
      <w:r w:rsidRPr="00E70B6F">
        <w:t>2025)0</w:t>
      </w:r>
      <w:r w:rsidR="00AC6BC9">
        <w:t>225</w:t>
      </w:r>
      <w:bookmarkEnd w:id="0"/>
    </w:p>
    <w:p w14:paraId="4CDFDCE9" w14:textId="77777777" w:rsidR="007931D0" w:rsidRPr="00E70B6F" w:rsidRDefault="007931D0" w:rsidP="007931D0">
      <w:pPr>
        <w:pStyle w:val="ATHeading2"/>
      </w:pPr>
      <w:bookmarkStart w:id="1" w:name="title"/>
      <w:r w:rsidRPr="00E70B6F">
        <w:t xml:space="preserve">10-årsdagen for tilbageholdelsen af den fængslede svenske forlægger Gui </w:t>
      </w:r>
      <w:proofErr w:type="spellStart"/>
      <w:r w:rsidRPr="00E70B6F">
        <w:t>Minhai</w:t>
      </w:r>
      <w:proofErr w:type="spellEnd"/>
      <w:r w:rsidRPr="00E70B6F">
        <w:t xml:space="preserve"> i Kina</w:t>
      </w:r>
      <w:bookmarkEnd w:id="1"/>
    </w:p>
    <w:p w14:paraId="432ABC66" w14:textId="19B8EF8A" w:rsidR="007931D0" w:rsidRPr="00E70B6F" w:rsidRDefault="007931D0" w:rsidP="007931D0">
      <w:pPr>
        <w:rPr>
          <w:i/>
          <w:vanish/>
        </w:rPr>
      </w:pPr>
      <w:r w:rsidRPr="00E70B6F">
        <w:rPr>
          <w:i/>
        </w:rPr>
        <w:fldChar w:fldCharType="begin"/>
      </w:r>
      <w:r w:rsidRPr="00E70B6F">
        <w:rPr>
          <w:i/>
        </w:rPr>
        <w:instrText xml:space="preserve"> TC"(</w:instrText>
      </w:r>
      <w:bookmarkStart w:id="2" w:name="DocNumber"/>
      <w:r w:rsidRPr="00E70B6F">
        <w:rPr>
          <w:i/>
        </w:rPr>
        <w:instrText>B10-0412</w:instrText>
      </w:r>
      <w:r w:rsidR="00D73CBB">
        <w:rPr>
          <w:i/>
        </w:rPr>
        <w:instrText>, 0414, 0429, 0431, 0433 og 0435</w:instrText>
      </w:r>
      <w:r w:rsidRPr="00E70B6F">
        <w:rPr>
          <w:i/>
        </w:rPr>
        <w:instrText>/2025</w:instrText>
      </w:r>
      <w:bookmarkEnd w:id="2"/>
      <w:r w:rsidRPr="00E70B6F">
        <w:rPr>
          <w:i/>
        </w:rPr>
        <w:instrText xml:space="preserve">)"\l3 \n&gt; \* MERGEFORMAT </w:instrText>
      </w:r>
      <w:r w:rsidRPr="00E70B6F">
        <w:rPr>
          <w:i/>
        </w:rPr>
        <w:fldChar w:fldCharType="end"/>
      </w:r>
    </w:p>
    <w:p w14:paraId="598A6228" w14:textId="77777777" w:rsidR="007931D0" w:rsidRPr="00E70B6F" w:rsidRDefault="007931D0" w:rsidP="007931D0">
      <w:pPr>
        <w:rPr>
          <w:vanish/>
        </w:rPr>
      </w:pPr>
      <w:bookmarkStart w:id="3" w:name="PE"/>
      <w:r w:rsidRPr="00E70B6F">
        <w:rPr>
          <w:vanish/>
        </w:rPr>
        <w:t>PE776.251</w:t>
      </w:r>
      <w:bookmarkEnd w:id="3"/>
    </w:p>
    <w:p w14:paraId="2CE46EDA" w14:textId="74A8F605" w:rsidR="007931D0" w:rsidRPr="00E70B6F" w:rsidRDefault="007931D0" w:rsidP="007931D0">
      <w:pPr>
        <w:pStyle w:val="ATHeading3"/>
      </w:pPr>
      <w:bookmarkStart w:id="4" w:name="Sujet"/>
      <w:r w:rsidRPr="00E70B6F">
        <w:t xml:space="preserve">Europa-Parlamentets beslutning af </w:t>
      </w:r>
      <w:r w:rsidR="00057AEF">
        <w:t>9</w:t>
      </w:r>
      <w:r w:rsidRPr="00E70B6F">
        <w:t xml:space="preserve">. oktober 2025 om 10-årsdagen for tilbageholdelsen af den fængslede svenske forlægger Gui </w:t>
      </w:r>
      <w:proofErr w:type="spellStart"/>
      <w:r w:rsidRPr="00E70B6F">
        <w:t>Minhai</w:t>
      </w:r>
      <w:proofErr w:type="spellEnd"/>
      <w:r w:rsidRPr="00E70B6F">
        <w:t xml:space="preserve"> i Kina</w:t>
      </w:r>
      <w:bookmarkEnd w:id="4"/>
      <w:r w:rsidRPr="00E70B6F">
        <w:t xml:space="preserve"> </w:t>
      </w:r>
      <w:bookmarkStart w:id="5" w:name="References"/>
      <w:r w:rsidRPr="00E70B6F">
        <w:t>(2025/2906(RSP))</w:t>
      </w:r>
      <w:bookmarkEnd w:id="5"/>
    </w:p>
    <w:p w14:paraId="7075FB77" w14:textId="77777777" w:rsidR="00957283" w:rsidRPr="00E70B6F" w:rsidRDefault="00957283" w:rsidP="00957283">
      <w:pPr>
        <w:pStyle w:val="EPComma"/>
      </w:pPr>
      <w:bookmarkStart w:id="6" w:name="TextBodyBegin"/>
      <w:bookmarkEnd w:id="6"/>
      <w:r w:rsidRPr="00E70B6F">
        <w:rPr>
          <w:i/>
          <w:iCs/>
        </w:rPr>
        <w:t>Europa-Parlamentet,</w:t>
      </w:r>
    </w:p>
    <w:p w14:paraId="793CEC14" w14:textId="77777777" w:rsidR="00957283" w:rsidRPr="00E70B6F" w:rsidRDefault="00957283" w:rsidP="00957283">
      <w:pPr>
        <w:pStyle w:val="NormalHanging12a"/>
        <w:rPr>
          <w:rFonts w:eastAsia="Aptos"/>
        </w:rPr>
      </w:pPr>
      <w:r w:rsidRPr="00E70B6F">
        <w:t>–</w:t>
      </w:r>
      <w:r w:rsidRPr="00E70B6F">
        <w:tab/>
        <w:t>der henviser til sine tidligere beslutninger om menneskerettighedssituationen i Kina,</w:t>
      </w:r>
    </w:p>
    <w:p w14:paraId="3139B22E" w14:textId="77777777" w:rsidR="00957283" w:rsidRPr="00E70B6F" w:rsidRDefault="00957283" w:rsidP="00957283">
      <w:pPr>
        <w:pStyle w:val="NormalHanging12a"/>
      </w:pPr>
      <w:r w:rsidRPr="00E70B6F">
        <w:t>–</w:t>
      </w:r>
      <w:r w:rsidRPr="00E70B6F">
        <w:tab/>
        <w:t>der henviser til forretningsordenens artikel 150, stk. 5, og artikel 136, stk. 4,</w:t>
      </w:r>
    </w:p>
    <w:p w14:paraId="0D754C61" w14:textId="77777777" w:rsidR="00957283" w:rsidRPr="00E70B6F" w:rsidRDefault="00957283" w:rsidP="00957283">
      <w:pPr>
        <w:pStyle w:val="NormalHanging12a"/>
      </w:pPr>
      <w:r w:rsidRPr="00E70B6F">
        <w:t>A.</w:t>
      </w:r>
      <w:r w:rsidRPr="00E70B6F">
        <w:tab/>
        <w:t xml:space="preserve">der henviser til, at den svenske statsborger Gui </w:t>
      </w:r>
      <w:proofErr w:type="spellStart"/>
      <w:r w:rsidRPr="00E70B6F">
        <w:t>Minhai</w:t>
      </w:r>
      <w:proofErr w:type="spellEnd"/>
      <w:r w:rsidRPr="00E70B6F">
        <w:t xml:space="preserve">, forlægger og medejer af forlaget </w:t>
      </w:r>
      <w:proofErr w:type="spellStart"/>
      <w:r w:rsidRPr="00E70B6F">
        <w:t>Mighty</w:t>
      </w:r>
      <w:proofErr w:type="spellEnd"/>
      <w:r w:rsidRPr="00E70B6F">
        <w:t xml:space="preserve"> </w:t>
      </w:r>
      <w:proofErr w:type="spellStart"/>
      <w:r w:rsidRPr="00E70B6F">
        <w:t>Current</w:t>
      </w:r>
      <w:proofErr w:type="spellEnd"/>
      <w:r w:rsidRPr="00E70B6F">
        <w:t xml:space="preserve"> i Hongkong, der er kendt for forlagsværker, der er kritiske over for den kinesiske ledelse, blev bortført i Thailand i oktober 2015 og efterfølgende tilbageholdt i Kina; der henviser til, at hans bortførelse var en del af Kinas bredere undertrykkelse af forlæggere i Hongkong;</w:t>
      </w:r>
    </w:p>
    <w:p w14:paraId="67FFEB85" w14:textId="77777777" w:rsidR="00957283" w:rsidRPr="00E70B6F" w:rsidRDefault="00957283" w:rsidP="00957283">
      <w:pPr>
        <w:pStyle w:val="NormalHanging12a"/>
      </w:pPr>
      <w:r w:rsidRPr="00E70B6F">
        <w:t>B.</w:t>
      </w:r>
      <w:r w:rsidRPr="00E70B6F">
        <w:tab/>
        <w:t xml:space="preserve">der henviser til, at en kinesisk domstol i februar 2020 idømte Gui </w:t>
      </w:r>
      <w:proofErr w:type="spellStart"/>
      <w:r w:rsidRPr="00E70B6F">
        <w:t>Minhai</w:t>
      </w:r>
      <w:proofErr w:type="spellEnd"/>
      <w:r w:rsidRPr="00E70B6F">
        <w:t xml:space="preserve"> 10 års fængsel på grundlag af anklager om "ulovlig levering af efterretninger i udlandet" efter en hemmelig og uretfærdig retssag; der henviser til, at han er blevet nægtet behørig juridisk repræsentation og adgang til svenske konsulære tjenester; der henviser til, at hans nuværende opholdssted stadig er ukendt;</w:t>
      </w:r>
    </w:p>
    <w:p w14:paraId="5FFB35B1" w14:textId="77777777" w:rsidR="00957283" w:rsidRPr="00E70B6F" w:rsidRDefault="00957283" w:rsidP="00957283">
      <w:pPr>
        <w:pStyle w:val="NormalHanging12a"/>
        <w:rPr>
          <w:rFonts w:eastAsia="Aptos"/>
        </w:rPr>
      </w:pPr>
      <w:r w:rsidRPr="00E70B6F">
        <w:t>C.</w:t>
      </w:r>
      <w:r w:rsidRPr="00E70B6F">
        <w:tab/>
        <w:t xml:space="preserve">der henviser til, at Gui </w:t>
      </w:r>
      <w:proofErr w:type="spellStart"/>
      <w:r w:rsidRPr="00E70B6F">
        <w:t>Minhai</w:t>
      </w:r>
      <w:proofErr w:type="spellEnd"/>
      <w:r w:rsidRPr="00E70B6F">
        <w:t xml:space="preserve"> fortsat nægtes kontakt med sin familie, hvilket giver anledning til alvorlig bekymring over hans sundhedstilstand efter et årti med tilbageholdelse;</w:t>
      </w:r>
    </w:p>
    <w:p w14:paraId="4347A21D" w14:textId="77777777" w:rsidR="00957283" w:rsidRPr="00E70B6F" w:rsidRDefault="00957283" w:rsidP="00957283">
      <w:pPr>
        <w:pStyle w:val="NormalHanging12a"/>
        <w:rPr>
          <w:rFonts w:eastAsia="Aptos"/>
        </w:rPr>
      </w:pPr>
      <w:r w:rsidRPr="00E70B6F">
        <w:t>1.</w:t>
      </w:r>
      <w:r w:rsidRPr="00E70B6F">
        <w:tab/>
        <w:t xml:space="preserve">gentager sin opfordring til øjeblikkelig og betingelsesløs løsladelse af Gui </w:t>
      </w:r>
      <w:proofErr w:type="spellStart"/>
      <w:r w:rsidRPr="00E70B6F">
        <w:t>Minhai</w:t>
      </w:r>
      <w:proofErr w:type="spellEnd"/>
      <w:r w:rsidRPr="00E70B6F">
        <w:t>; bemærker med dyb bekymring den kommende tiårsdag for hans bortførelse og tilbageholdelse og gentager sin stærkeste fordømmelse af hans bortførelse, vilkårlige anholdelse, tilbageholdelse og domfældelse;</w:t>
      </w:r>
    </w:p>
    <w:p w14:paraId="2E231212" w14:textId="77777777" w:rsidR="00957283" w:rsidRPr="00E70B6F" w:rsidRDefault="00957283" w:rsidP="00957283">
      <w:pPr>
        <w:pStyle w:val="NormalHanging12a"/>
      </w:pPr>
      <w:r w:rsidRPr="00E70B6F">
        <w:t>2.</w:t>
      </w:r>
      <w:r w:rsidRPr="00E70B6F">
        <w:tab/>
        <w:t xml:space="preserve">udtrykker solidaritet med Gui </w:t>
      </w:r>
      <w:proofErr w:type="spellStart"/>
      <w:r w:rsidRPr="00E70B6F">
        <w:t>Minhais</w:t>
      </w:r>
      <w:proofErr w:type="spellEnd"/>
      <w:r w:rsidRPr="00E70B6F">
        <w:t xml:space="preserve"> familie, navnlig hans datter Angela Gui, som fortsat utrætteligt kæmper for hans løsladelse;</w:t>
      </w:r>
    </w:p>
    <w:p w14:paraId="127906B9" w14:textId="77777777" w:rsidR="00957283" w:rsidRPr="00E70B6F" w:rsidRDefault="00957283" w:rsidP="00957283">
      <w:pPr>
        <w:pStyle w:val="NormalHanging12a"/>
      </w:pPr>
      <w:r w:rsidRPr="00E70B6F">
        <w:t>3.</w:t>
      </w:r>
      <w:r w:rsidRPr="00E70B6F">
        <w:tab/>
        <w:t xml:space="preserve">understreger, at nægtelse af konsulær adgang til Gui </w:t>
      </w:r>
      <w:proofErr w:type="spellStart"/>
      <w:r w:rsidRPr="00E70B6F">
        <w:t>Minhai</w:t>
      </w:r>
      <w:proofErr w:type="spellEnd"/>
      <w:r w:rsidRPr="00E70B6F">
        <w:t xml:space="preserve"> udgør en overtrædelse af </w:t>
      </w:r>
      <w:r w:rsidRPr="00E70B6F">
        <w:lastRenderedPageBreak/>
        <w:t xml:space="preserve">Kinas forpligtelser i henhold til Wienerkonventionen; udtrykker alvorlig bekymring over Gui </w:t>
      </w:r>
      <w:proofErr w:type="spellStart"/>
      <w:r w:rsidRPr="00E70B6F">
        <w:t>Minhais</w:t>
      </w:r>
      <w:proofErr w:type="spellEnd"/>
      <w:r w:rsidRPr="00E70B6F">
        <w:t xml:space="preserve"> helbred og behandling under tilbageholdelse; opfordrer de kinesiske myndigheder til at give ham øjeblikkelig adgang til uafhængig lægebehandling efter eget valg samt uhindret adgang til sin familie, en juridisk repræsentant efter eget valg og konsulære embedsmænd;</w:t>
      </w:r>
    </w:p>
    <w:p w14:paraId="480393F0" w14:textId="77777777" w:rsidR="00957283" w:rsidRPr="00E70B6F" w:rsidRDefault="00957283" w:rsidP="00957283">
      <w:pPr>
        <w:pStyle w:val="NormalHanging12a"/>
        <w:rPr>
          <w:rFonts w:eastAsia="Aptos"/>
        </w:rPr>
      </w:pPr>
      <w:r w:rsidRPr="00E70B6F">
        <w:t>4.</w:t>
      </w:r>
      <w:r w:rsidRPr="00E70B6F">
        <w:tab/>
        <w:t>understreger, at denne sag illustrerer mønstret for systemisk og tværnational undertrykkelse, censur og krænkelser af de grundlæggende frihedsrettigheder i Kina, herunder mod advokater, journalister, kunstnere, menneskerettighedsforkæmpere, etniske og religiøse mindretal og udenlandske borgere;</w:t>
      </w:r>
    </w:p>
    <w:p w14:paraId="4C4F48E3" w14:textId="77777777" w:rsidR="00957283" w:rsidRPr="00E70B6F" w:rsidRDefault="00957283" w:rsidP="00957283">
      <w:pPr>
        <w:pStyle w:val="NormalHanging12a"/>
        <w:rPr>
          <w:rFonts w:eastAsia="Aptos"/>
        </w:rPr>
      </w:pPr>
      <w:r w:rsidRPr="00E70B6F">
        <w:t>5.</w:t>
      </w:r>
      <w:r w:rsidRPr="00E70B6F">
        <w:tab/>
        <w:t>understreger, at gensidig tillid og respekt for menneskerettighederne, herunder retten til ytringsfrihed, pressefrihed og retten til at offentliggøre, bør være kernen i forbindelserne mellem EU og Kina;</w:t>
      </w:r>
    </w:p>
    <w:p w14:paraId="18ABF91F" w14:textId="77777777" w:rsidR="00957283" w:rsidRPr="00E70B6F" w:rsidRDefault="00957283" w:rsidP="00957283">
      <w:pPr>
        <w:pStyle w:val="NormalHanging12a"/>
        <w:rPr>
          <w:rFonts w:eastAsia="Aptos"/>
        </w:rPr>
      </w:pPr>
      <w:r w:rsidRPr="00E70B6F">
        <w:t>6.</w:t>
      </w:r>
      <w:r w:rsidRPr="00E70B6F">
        <w:tab/>
        <w:t>opfordrer Kina til at sætte en stopper for censur, chikane og intimidering af forlag, forfattere, journalister og akademikere;</w:t>
      </w:r>
    </w:p>
    <w:p w14:paraId="1880C6C6" w14:textId="77777777" w:rsidR="00957283" w:rsidRPr="00E70B6F" w:rsidRDefault="00957283" w:rsidP="00957283">
      <w:pPr>
        <w:pStyle w:val="NormalHanging12a"/>
        <w:rPr>
          <w:rFonts w:eastAsia="Aptos"/>
        </w:rPr>
      </w:pPr>
      <w:r w:rsidRPr="00E70B6F">
        <w:t>7.</w:t>
      </w:r>
      <w:r w:rsidRPr="00E70B6F">
        <w:tab/>
        <w:t>opfordrer indtrængende de kinesiske myndigheder til at sætte en stopper for vilkårlige tilbageholdelser og tvungne tilståelser og til straks at løslade alle dem, der tilbageholdes for at udøve grundlæggende frihedsrettigheder, herunder advokater, journalister, kunstnere, minoritetsrepræsentanter og menneskerettighedsforkæmpere;</w:t>
      </w:r>
    </w:p>
    <w:p w14:paraId="1F56495D" w14:textId="77777777" w:rsidR="00957283" w:rsidRPr="00E70B6F" w:rsidRDefault="00957283" w:rsidP="00957283">
      <w:pPr>
        <w:pStyle w:val="NormalHanging12a"/>
        <w:rPr>
          <w:rFonts w:eastAsia="Aptos"/>
        </w:rPr>
      </w:pPr>
      <w:r w:rsidRPr="00E70B6F">
        <w:t>8.</w:t>
      </w:r>
      <w:r w:rsidRPr="00E70B6F">
        <w:tab/>
        <w:t xml:space="preserve">opfordrer EU-Udenrigstjenesten, Kommissionen og medlemsstaterne til fortsat at tage hans sag op på alle niveauer af forbindelserne mellem EU og Kina, sikre beskyttelsen af EU-borgere i udlandet og indtrængende opfordre Kina til at løslade Gui </w:t>
      </w:r>
      <w:proofErr w:type="spellStart"/>
      <w:r w:rsidRPr="00E70B6F">
        <w:t>Minhai</w:t>
      </w:r>
      <w:proofErr w:type="spellEnd"/>
      <w:r w:rsidRPr="00E70B6F">
        <w:t xml:space="preserve"> og give oplysninger om hans tilstand og opholdssted;</w:t>
      </w:r>
    </w:p>
    <w:p w14:paraId="4C492770" w14:textId="77777777" w:rsidR="00957283" w:rsidRPr="00E70B6F" w:rsidRDefault="00957283" w:rsidP="00957283">
      <w:pPr>
        <w:pStyle w:val="NormalHanging12a"/>
      </w:pPr>
      <w:r w:rsidRPr="00E70B6F">
        <w:t>9.</w:t>
      </w:r>
      <w:r w:rsidRPr="00E70B6F">
        <w:tab/>
        <w:t>opfordrer indtrængende Kina til at ratificere den internationale konvention om borgerlige og politiske rettigheder;</w:t>
      </w:r>
    </w:p>
    <w:p w14:paraId="4D47F5ED" w14:textId="26A07F77" w:rsidR="00E365E1" w:rsidRPr="00E70B6F" w:rsidRDefault="00957283" w:rsidP="00AC6BC9">
      <w:pPr>
        <w:ind w:left="567" w:hanging="567"/>
      </w:pPr>
      <w:r w:rsidRPr="00E70B6F">
        <w:t>10.</w:t>
      </w:r>
      <w:r w:rsidRPr="00E70B6F">
        <w:tab/>
        <w:t>pålægger sin formand at sende denne beslutning til Rådet, Kommissionen, NF/HR, EU-medlemsstaternes regeringer og parlamenter og Folkerepublikken Kinas regering og Nationale Folkekongres.</w:t>
      </w:r>
    </w:p>
    <w:sectPr w:rsidR="00E365E1" w:rsidRPr="00E70B6F" w:rsidSect="00E70B6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A0F768" w14:textId="77777777" w:rsidR="007931D0" w:rsidRPr="00E70B6F" w:rsidRDefault="007931D0">
      <w:r w:rsidRPr="00E70B6F">
        <w:separator/>
      </w:r>
    </w:p>
  </w:endnote>
  <w:endnote w:type="continuationSeparator" w:id="0">
    <w:p w14:paraId="1DB8DE11" w14:textId="77777777" w:rsidR="007931D0" w:rsidRPr="00E70B6F" w:rsidRDefault="007931D0">
      <w:r w:rsidRPr="00E70B6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2387E8" w14:textId="77777777" w:rsidR="00064002" w:rsidRPr="00E70B6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95C51D" w14:textId="77777777" w:rsidR="00064002" w:rsidRPr="00E70B6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6DBC59" w14:textId="77777777" w:rsidR="00064002" w:rsidRPr="00E70B6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31A03B" w14:textId="77777777" w:rsidR="007931D0" w:rsidRPr="00E70B6F" w:rsidRDefault="007931D0">
      <w:r w:rsidRPr="00E70B6F">
        <w:separator/>
      </w:r>
    </w:p>
  </w:footnote>
  <w:footnote w:type="continuationSeparator" w:id="0">
    <w:p w14:paraId="13DCAD0C" w14:textId="77777777" w:rsidR="007931D0" w:rsidRPr="00E70B6F" w:rsidRDefault="007931D0">
      <w:r w:rsidRPr="00E70B6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9C7539" w14:textId="77777777" w:rsidR="00064002" w:rsidRPr="00E70B6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3A7194" w14:textId="77777777" w:rsidR="00064002" w:rsidRPr="00E70B6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5882D0" w14:textId="77777777" w:rsidR="00064002" w:rsidRPr="00E70B6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23415940">
    <w:abstractNumId w:val="9"/>
  </w:num>
  <w:num w:numId="2" w16cid:durableId="206602015">
    <w:abstractNumId w:val="9"/>
  </w:num>
  <w:num w:numId="3" w16cid:durableId="226847260">
    <w:abstractNumId w:val="7"/>
  </w:num>
  <w:num w:numId="4" w16cid:durableId="1874228959">
    <w:abstractNumId w:val="7"/>
  </w:num>
  <w:num w:numId="5" w16cid:durableId="198049829">
    <w:abstractNumId w:val="6"/>
  </w:num>
  <w:num w:numId="6" w16cid:durableId="1335034228">
    <w:abstractNumId w:val="6"/>
  </w:num>
  <w:num w:numId="7" w16cid:durableId="507212713">
    <w:abstractNumId w:val="5"/>
  </w:num>
  <w:num w:numId="8" w16cid:durableId="1865052930">
    <w:abstractNumId w:val="5"/>
  </w:num>
  <w:num w:numId="9" w16cid:durableId="1717847700">
    <w:abstractNumId w:val="4"/>
  </w:num>
  <w:num w:numId="10" w16cid:durableId="248464434">
    <w:abstractNumId w:val="4"/>
  </w:num>
  <w:num w:numId="11" w16cid:durableId="1195731924">
    <w:abstractNumId w:val="8"/>
  </w:num>
  <w:num w:numId="12" w16cid:durableId="1641686284">
    <w:abstractNumId w:val="8"/>
  </w:num>
  <w:num w:numId="13" w16cid:durableId="1644920094">
    <w:abstractNumId w:val="3"/>
  </w:num>
  <w:num w:numId="14" w16cid:durableId="1838573939">
    <w:abstractNumId w:val="3"/>
  </w:num>
  <w:num w:numId="15" w16cid:durableId="910625456">
    <w:abstractNumId w:val="2"/>
  </w:num>
  <w:num w:numId="16" w16cid:durableId="770854277">
    <w:abstractNumId w:val="2"/>
  </w:num>
  <w:num w:numId="17" w16cid:durableId="616376528">
    <w:abstractNumId w:val="1"/>
  </w:num>
  <w:num w:numId="18" w16cid:durableId="1682850047">
    <w:abstractNumId w:val="1"/>
  </w:num>
  <w:num w:numId="19" w16cid:durableId="300115423">
    <w:abstractNumId w:val="0"/>
  </w:num>
  <w:num w:numId="20" w16cid:durableId="1010252794">
    <w:abstractNumId w:val="0"/>
  </w:num>
  <w:num w:numId="21" w16cid:durableId="332028794">
    <w:abstractNumId w:val="9"/>
  </w:num>
  <w:num w:numId="22" w16cid:durableId="1641039211">
    <w:abstractNumId w:val="7"/>
  </w:num>
  <w:num w:numId="23" w16cid:durableId="887958663">
    <w:abstractNumId w:val="6"/>
  </w:num>
  <w:num w:numId="24" w16cid:durableId="1118253019">
    <w:abstractNumId w:val="5"/>
  </w:num>
  <w:num w:numId="25" w16cid:durableId="298415900">
    <w:abstractNumId w:val="4"/>
  </w:num>
  <w:num w:numId="26" w16cid:durableId="1366901987">
    <w:abstractNumId w:val="8"/>
  </w:num>
  <w:num w:numId="27" w16cid:durableId="1714885938">
    <w:abstractNumId w:val="3"/>
  </w:num>
  <w:num w:numId="28" w16cid:durableId="487210169">
    <w:abstractNumId w:val="2"/>
  </w:num>
  <w:num w:numId="29" w16cid:durableId="988020784">
    <w:abstractNumId w:val="1"/>
  </w:num>
  <w:num w:numId="30" w16cid:durableId="917859503">
    <w:abstractNumId w:val="0"/>
  </w:num>
  <w:num w:numId="31" w16cid:durableId="1969776843">
    <w:abstractNumId w:val="9"/>
  </w:num>
  <w:num w:numId="32" w16cid:durableId="1816096616">
    <w:abstractNumId w:val="7"/>
  </w:num>
  <w:num w:numId="33" w16cid:durableId="1629781080">
    <w:abstractNumId w:val="6"/>
  </w:num>
  <w:num w:numId="34" w16cid:durableId="951983828">
    <w:abstractNumId w:val="5"/>
  </w:num>
  <w:num w:numId="35" w16cid:durableId="1545212811">
    <w:abstractNumId w:val="4"/>
  </w:num>
  <w:num w:numId="36" w16cid:durableId="531921941">
    <w:abstractNumId w:val="8"/>
  </w:num>
  <w:num w:numId="37" w16cid:durableId="1789275694">
    <w:abstractNumId w:val="3"/>
  </w:num>
  <w:num w:numId="38" w16cid:durableId="9796282">
    <w:abstractNumId w:val="2"/>
  </w:num>
  <w:num w:numId="39" w16cid:durableId="353574974">
    <w:abstractNumId w:val="1"/>
  </w:num>
  <w:num w:numId="40" w16cid:durableId="764961845">
    <w:abstractNumId w:val="0"/>
  </w:num>
  <w:num w:numId="41" w16cid:durableId="1334063099">
    <w:abstractNumId w:val="10"/>
  </w:num>
  <w:num w:numId="42" w16cid:durableId="1401825005">
    <w:abstractNumId w:val="10"/>
  </w:num>
  <w:num w:numId="43" w16cid:durableId="839810705">
    <w:abstractNumId w:val="10"/>
  </w:num>
  <w:num w:numId="44" w16cid:durableId="171927574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12/2025"/>
    <w:docVar w:name="dvlangue" w:val="DA"/>
    <w:docVar w:name="dvnumam" w:val="0"/>
    <w:docVar w:name="dvpe" w:val="776.251"/>
    <w:docVar w:name="dvtitre" w:val="Europa-Parlamentets beslutning af xx. oktober 2025 om 10-årsdagen for tilbageholdelsen af den fængslede svenske forlægger Gui Minhai i Kina(2025/2906(RSP))"/>
  </w:docVars>
  <w:rsids>
    <w:rsidRoot w:val="007931D0"/>
    <w:rsid w:val="00002272"/>
    <w:rsid w:val="00057AEF"/>
    <w:rsid w:val="00064002"/>
    <w:rsid w:val="000677B9"/>
    <w:rsid w:val="000831BA"/>
    <w:rsid w:val="000A42CC"/>
    <w:rsid w:val="000E7DD9"/>
    <w:rsid w:val="0010095E"/>
    <w:rsid w:val="00112492"/>
    <w:rsid w:val="00125B37"/>
    <w:rsid w:val="00187494"/>
    <w:rsid w:val="001F32AE"/>
    <w:rsid w:val="002767FF"/>
    <w:rsid w:val="002B18FE"/>
    <w:rsid w:val="002B5493"/>
    <w:rsid w:val="00343214"/>
    <w:rsid w:val="00361C00"/>
    <w:rsid w:val="00395FA1"/>
    <w:rsid w:val="003E15D4"/>
    <w:rsid w:val="003F1F26"/>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931D0"/>
    <w:rsid w:val="007D1690"/>
    <w:rsid w:val="007E22AD"/>
    <w:rsid w:val="00817416"/>
    <w:rsid w:val="00842779"/>
    <w:rsid w:val="00865F67"/>
    <w:rsid w:val="00881A7B"/>
    <w:rsid w:val="008840E5"/>
    <w:rsid w:val="00887B3E"/>
    <w:rsid w:val="008C2AC6"/>
    <w:rsid w:val="00930C23"/>
    <w:rsid w:val="0093193B"/>
    <w:rsid w:val="009509D8"/>
    <w:rsid w:val="00950B64"/>
    <w:rsid w:val="00957283"/>
    <w:rsid w:val="00981893"/>
    <w:rsid w:val="00A1687D"/>
    <w:rsid w:val="00A43E52"/>
    <w:rsid w:val="00A4678D"/>
    <w:rsid w:val="00A778C7"/>
    <w:rsid w:val="00AB441E"/>
    <w:rsid w:val="00AB6293"/>
    <w:rsid w:val="00AC6BC9"/>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73CBB"/>
    <w:rsid w:val="00D834A0"/>
    <w:rsid w:val="00D872DF"/>
    <w:rsid w:val="00D91E21"/>
    <w:rsid w:val="00DA7FCD"/>
    <w:rsid w:val="00E365E1"/>
    <w:rsid w:val="00E70B6F"/>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24661D"/>
  <w15:chartTrackingRefBased/>
  <w15:docId w15:val="{E4A3D44F-1C04-463C-BB6E-BAACDF4C4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957283"/>
    <w:pPr>
      <w:spacing w:after="240"/>
      <w:ind w:left="567" w:hanging="567"/>
    </w:pPr>
  </w:style>
  <w:style w:type="paragraph" w:customStyle="1" w:styleId="EPComma">
    <w:name w:val="EPComma"/>
    <w:basedOn w:val="Normal"/>
    <w:link w:val="EPCommaChar"/>
    <w:rsid w:val="00957283"/>
    <w:pPr>
      <w:spacing w:before="480" w:after="240"/>
    </w:pPr>
  </w:style>
  <w:style w:type="character" w:customStyle="1" w:styleId="NormalHanging12aChar">
    <w:name w:val="NormalHanging12a Char"/>
    <w:basedOn w:val="DefaultParagraphFont"/>
    <w:link w:val="NormalHanging12a"/>
    <w:locked/>
    <w:rsid w:val="00957283"/>
    <w:rPr>
      <w:sz w:val="24"/>
      <w:lang w:val="da-DK"/>
    </w:rPr>
  </w:style>
  <w:style w:type="character" w:customStyle="1" w:styleId="EPCommaChar">
    <w:name w:val="EPComma Char"/>
    <w:basedOn w:val="DefaultParagraphFont"/>
    <w:link w:val="EPComma"/>
    <w:rsid w:val="00957283"/>
    <w:rPr>
      <w:sz w:val="24"/>
      <w:lang w:val="da-DK"/>
    </w:rPr>
  </w:style>
  <w:style w:type="paragraph" w:styleId="Revision">
    <w:name w:val="Revision"/>
    <w:hidden/>
    <w:uiPriority w:val="99"/>
    <w:semiHidden/>
    <w:rsid w:val="00057AEF"/>
    <w:rPr>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530</Words>
  <Characters>3482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NIELSEN Anja</cp:lastModifiedBy>
  <cp:revision>2</cp:revision>
  <cp:lastPrinted>2004-11-19T15:42:00Z</cp:lastPrinted>
  <dcterms:created xsi:type="dcterms:W3CDTF">2025-10-09T10:53:00Z</dcterms:created>
  <dcterms:modified xsi:type="dcterms:W3CDTF">2025-10-09T10:53:00Z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B10-0412/2025</vt:lpwstr>
  </property>
  <property fmtid="{D5CDD505-2E9C-101B-9397-08002B2CF9AE}" pid="4" name="&lt;Type&gt;">
    <vt:lpwstr>RR</vt:lpwstr>
  </property>
</Properties>
</file>