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6A49" w14:paraId="20407D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3A1FAC" w14:textId="77777777" w:rsidR="00751A4A" w:rsidRPr="00406A49" w:rsidRDefault="00E926FF" w:rsidP="0010095E">
            <w:pPr>
              <w:pStyle w:val="EPName"/>
            </w:pPr>
            <w:r w:rsidRPr="00406A49">
              <w:t>Euroopan parlamentti</w:t>
            </w:r>
          </w:p>
          <w:p w14:paraId="4DDDC008" w14:textId="77777777" w:rsidR="00751A4A" w:rsidRPr="00406A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406A49">
              <w:t>2024</w:t>
            </w:r>
            <w:r w:rsidR="00817416" w:rsidRPr="00406A49">
              <w:t>-202</w:t>
            </w:r>
            <w:r w:rsidRPr="00406A49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4F1CD5BC" w14:textId="77777777" w:rsidR="00751A4A" w:rsidRPr="00406A49" w:rsidRDefault="00187494" w:rsidP="0010095E">
            <w:pPr>
              <w:pStyle w:val="EPLogo"/>
            </w:pPr>
            <w:r w:rsidRPr="00406A49">
              <w:rPr>
                <w:noProof/>
                <w:lang w:eastAsia="ja-JP"/>
              </w:rPr>
              <w:drawing>
                <wp:inline distT="0" distB="0" distL="0" distR="0" wp14:anchorId="0212081B" wp14:editId="08CD9E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1CF4B7" w14:textId="77777777" w:rsidR="00D058B8" w:rsidRPr="00406A49" w:rsidRDefault="00D058B8" w:rsidP="004C5D52">
      <w:pPr>
        <w:pStyle w:val="LineTop"/>
      </w:pPr>
    </w:p>
    <w:p w14:paraId="22E50BAA" w14:textId="77777777" w:rsidR="00680577" w:rsidRPr="00406A49" w:rsidRDefault="00E926FF" w:rsidP="00680577">
      <w:pPr>
        <w:pStyle w:val="EPBodyTA1"/>
      </w:pPr>
      <w:r w:rsidRPr="00406A49">
        <w:t>HYVÄKSYTYT TEKSTIT</w:t>
      </w:r>
    </w:p>
    <w:p w14:paraId="47FD43E9" w14:textId="77777777" w:rsidR="00D058B8" w:rsidRPr="00406A49" w:rsidRDefault="00D058B8" w:rsidP="00D058B8">
      <w:pPr>
        <w:pStyle w:val="LineBottom"/>
      </w:pPr>
    </w:p>
    <w:p w14:paraId="5A23229A" w14:textId="5CA4E5B0" w:rsidR="00E926FF" w:rsidRPr="00406A49" w:rsidRDefault="00E926FF" w:rsidP="00E926FF">
      <w:pPr>
        <w:pStyle w:val="ATHeading1"/>
      </w:pPr>
      <w:bookmarkStart w:id="0" w:name="TANumber"/>
      <w:r w:rsidRPr="00406A49">
        <w:t>P10_TA(2025)0</w:t>
      </w:r>
      <w:r w:rsidR="00685C2E">
        <w:t>225</w:t>
      </w:r>
      <w:bookmarkEnd w:id="0"/>
    </w:p>
    <w:p w14:paraId="10F34970" w14:textId="77777777" w:rsidR="00E926FF" w:rsidRPr="00406A49" w:rsidRDefault="00E926FF" w:rsidP="00E926FF">
      <w:pPr>
        <w:pStyle w:val="ATHeading2"/>
      </w:pPr>
      <w:bookmarkStart w:id="1" w:name="title"/>
      <w:r w:rsidRPr="00406A49">
        <w:t xml:space="preserve">Ruotsalaisen kustantajan </w:t>
      </w:r>
      <w:proofErr w:type="spellStart"/>
      <w:r w:rsidRPr="00406A49">
        <w:t>Gui</w:t>
      </w:r>
      <w:proofErr w:type="spellEnd"/>
      <w:r w:rsidRPr="00406A49">
        <w:t xml:space="preserve"> </w:t>
      </w:r>
      <w:proofErr w:type="spellStart"/>
      <w:r w:rsidRPr="00406A49">
        <w:t>Minhain</w:t>
      </w:r>
      <w:proofErr w:type="spellEnd"/>
      <w:r w:rsidRPr="00406A49">
        <w:t xml:space="preserve"> kymmenen vuotta jatkunut vankeus Kiinassa</w:t>
      </w:r>
      <w:bookmarkEnd w:id="1"/>
    </w:p>
    <w:p w14:paraId="6054F8D8" w14:textId="30FC5465" w:rsidR="00E926FF" w:rsidRPr="00406A49" w:rsidRDefault="00E926FF" w:rsidP="00E926FF">
      <w:pPr>
        <w:rPr>
          <w:i/>
          <w:vanish/>
        </w:rPr>
      </w:pPr>
      <w:r w:rsidRPr="00406A49">
        <w:rPr>
          <w:i/>
        </w:rPr>
        <w:fldChar w:fldCharType="begin"/>
      </w:r>
      <w:r w:rsidRPr="00406A49">
        <w:rPr>
          <w:i/>
        </w:rPr>
        <w:instrText xml:space="preserve"> TC"(</w:instrText>
      </w:r>
      <w:bookmarkStart w:id="2" w:name="DocNumber"/>
      <w:r w:rsidRPr="00406A49">
        <w:rPr>
          <w:i/>
        </w:rPr>
        <w:instrText>B10-0412</w:instrText>
      </w:r>
      <w:r w:rsidR="00F02E60">
        <w:rPr>
          <w:i/>
        </w:rPr>
        <w:instrText>, 0414, 0429, 0431, 0433 ja 0435</w:instrText>
      </w:r>
      <w:r w:rsidRPr="00406A49">
        <w:rPr>
          <w:i/>
        </w:rPr>
        <w:instrText>/2025</w:instrText>
      </w:r>
      <w:bookmarkEnd w:id="2"/>
      <w:r w:rsidRPr="00406A49">
        <w:rPr>
          <w:i/>
        </w:rPr>
        <w:instrText xml:space="preserve">)"\l3 \n&gt; \* MERGEFORMAT </w:instrText>
      </w:r>
      <w:r w:rsidRPr="00406A49">
        <w:rPr>
          <w:i/>
        </w:rPr>
        <w:fldChar w:fldCharType="end"/>
      </w:r>
    </w:p>
    <w:p w14:paraId="36DB6849" w14:textId="77777777" w:rsidR="00E926FF" w:rsidRPr="00406A49" w:rsidRDefault="00E926FF" w:rsidP="00E926FF">
      <w:pPr>
        <w:rPr>
          <w:vanish/>
        </w:rPr>
      </w:pPr>
      <w:bookmarkStart w:id="3" w:name="PE"/>
      <w:r w:rsidRPr="00406A49">
        <w:rPr>
          <w:vanish/>
        </w:rPr>
        <w:t>PE776.251</w:t>
      </w:r>
      <w:bookmarkEnd w:id="3"/>
    </w:p>
    <w:p w14:paraId="1A3C8EFD" w14:textId="77777777" w:rsidR="00E926FF" w:rsidRPr="00406A49" w:rsidRDefault="00E926FF" w:rsidP="00E926FF">
      <w:pPr>
        <w:pStyle w:val="ATHeading3"/>
      </w:pPr>
      <w:bookmarkStart w:id="4" w:name="Sujet"/>
      <w:r w:rsidRPr="00406A49">
        <w:t xml:space="preserve">Euroopan parlamentin päätöslauselma 9. lokakuuta 2025 ruotsalaisen kustantajan </w:t>
      </w:r>
      <w:proofErr w:type="spellStart"/>
      <w:r w:rsidRPr="00406A49">
        <w:t>Gui</w:t>
      </w:r>
      <w:proofErr w:type="spellEnd"/>
      <w:r w:rsidRPr="00406A49">
        <w:t xml:space="preserve"> </w:t>
      </w:r>
      <w:proofErr w:type="spellStart"/>
      <w:r w:rsidRPr="00406A49">
        <w:t>Minhain</w:t>
      </w:r>
      <w:proofErr w:type="spellEnd"/>
      <w:r w:rsidRPr="00406A49">
        <w:t xml:space="preserve"> kymmenen vuotta jatkuneesta vankeudesta Kiinassa</w:t>
      </w:r>
      <w:bookmarkEnd w:id="4"/>
      <w:r w:rsidRPr="00406A49">
        <w:t xml:space="preserve"> </w:t>
      </w:r>
      <w:bookmarkStart w:id="5" w:name="References"/>
      <w:r w:rsidRPr="00406A49">
        <w:t>(2025/2906(RSP))</w:t>
      </w:r>
      <w:bookmarkEnd w:id="5"/>
    </w:p>
    <w:p w14:paraId="350D987B" w14:textId="77777777" w:rsidR="0012479E" w:rsidRPr="00406A49" w:rsidRDefault="0012479E" w:rsidP="0012479E">
      <w:pPr>
        <w:pStyle w:val="EPComma"/>
      </w:pPr>
      <w:bookmarkStart w:id="6" w:name="TextBodyBegin"/>
      <w:bookmarkEnd w:id="6"/>
      <w:r w:rsidRPr="00406A49">
        <w:rPr>
          <w:i/>
          <w:iCs/>
        </w:rPr>
        <w:t>Euroopan parlamentti</w:t>
      </w:r>
      <w:r w:rsidRPr="00406A49">
        <w:t>, joka</w:t>
      </w:r>
    </w:p>
    <w:p w14:paraId="659F65C5" w14:textId="77777777" w:rsidR="0012479E" w:rsidRPr="00406A49" w:rsidRDefault="0012479E" w:rsidP="00F02E60">
      <w:pPr>
        <w:pStyle w:val="NormalHanging12a"/>
        <w:widowControl/>
        <w:rPr>
          <w:rFonts w:eastAsia="Aptos"/>
        </w:rPr>
      </w:pPr>
      <w:r w:rsidRPr="00406A49">
        <w:t>–</w:t>
      </w:r>
      <w:r w:rsidRPr="00406A49">
        <w:tab/>
        <w:t>ottaa huomioon aiemmat päätöslauselmansa Kiinan ihmisoikeustilanteesta,</w:t>
      </w:r>
    </w:p>
    <w:p w14:paraId="2F103486" w14:textId="77777777" w:rsidR="0012479E" w:rsidRPr="00406A49" w:rsidRDefault="0012479E" w:rsidP="00F02E60">
      <w:pPr>
        <w:pStyle w:val="NormalHanging12a"/>
        <w:widowControl/>
      </w:pPr>
      <w:r w:rsidRPr="00406A49">
        <w:t>–</w:t>
      </w:r>
      <w:r w:rsidRPr="00406A49">
        <w:tab/>
        <w:t>ottaa huomioon työjärjestyksen 150 artiklan 5 kohdan ja 136 artiklan 4 kohdan,</w:t>
      </w:r>
    </w:p>
    <w:p w14:paraId="1BBBB91F" w14:textId="77777777" w:rsidR="0012479E" w:rsidRPr="00406A49" w:rsidRDefault="0012479E" w:rsidP="00F02E60">
      <w:pPr>
        <w:pStyle w:val="NormalHanging12a"/>
        <w:widowControl/>
      </w:pPr>
      <w:r w:rsidRPr="00406A49">
        <w:t>A.</w:t>
      </w:r>
      <w:r w:rsidRPr="00406A49">
        <w:tab/>
        <w:t xml:space="preserve">ottaa huomioon, että Ruotsin kansalainen </w:t>
      </w:r>
      <w:proofErr w:type="spellStart"/>
      <w:r w:rsidRPr="00406A49">
        <w:t>Gui</w:t>
      </w:r>
      <w:proofErr w:type="spellEnd"/>
      <w:r w:rsidRPr="00406A49">
        <w:t xml:space="preserve"> </w:t>
      </w:r>
      <w:proofErr w:type="spellStart"/>
      <w:r w:rsidRPr="00406A49">
        <w:t>Minhai</w:t>
      </w:r>
      <w:proofErr w:type="spellEnd"/>
      <w:r w:rsidRPr="00406A49">
        <w:t xml:space="preserve">, joka on hongkongilaisen Mighty </w:t>
      </w:r>
      <w:proofErr w:type="spellStart"/>
      <w:r w:rsidRPr="00406A49">
        <w:t>Current</w:t>
      </w:r>
      <w:proofErr w:type="spellEnd"/>
      <w:r w:rsidRPr="00406A49">
        <w:t xml:space="preserve"> -kustantamon kustantaja ja yksi sen omistajista ja joka tunnetaan Kiinan johtoa arvostelevien teosten julkaisemisesta, siepattiin Thaimaassa lokakuussa 2015 ja pidätettiin sen jälkeen Kiinassa; ottaa huomioon, että hänen sieppauksensa oli osa laajempia Kiinan hongkongilaisia kustantajia vastaan toteuttamia tukahduttamistoimia;</w:t>
      </w:r>
    </w:p>
    <w:p w14:paraId="0BB995D5" w14:textId="77777777" w:rsidR="0012479E" w:rsidRPr="00406A49" w:rsidRDefault="0012479E" w:rsidP="00F02E60">
      <w:pPr>
        <w:pStyle w:val="NormalHanging12a"/>
        <w:widowControl/>
      </w:pPr>
      <w:r w:rsidRPr="00406A49">
        <w:t>B.</w:t>
      </w:r>
      <w:r w:rsidRPr="00406A49">
        <w:tab/>
        <w:t xml:space="preserve">ottaa huomioon, että helmikuussa 2020 salaisen ja epäoikeudenmukaisen oikeudenkäynnin jälkeen kiinalainen tuomioistuin tuomitsi </w:t>
      </w:r>
      <w:proofErr w:type="spellStart"/>
      <w:r w:rsidRPr="00406A49">
        <w:t>Gui</w:t>
      </w:r>
      <w:proofErr w:type="spellEnd"/>
      <w:r w:rsidRPr="00406A49">
        <w:t xml:space="preserve"> </w:t>
      </w:r>
      <w:proofErr w:type="spellStart"/>
      <w:r w:rsidRPr="00406A49">
        <w:t>Minhain</w:t>
      </w:r>
      <w:proofErr w:type="spellEnd"/>
      <w:r w:rsidRPr="00406A49">
        <w:t xml:space="preserve"> kymmeneksi vuodeksi vankeuteen syytettynä ”tiedustelutietojen laittomasta toimittamisesta ulkomaille”; ottaa huomioon, että häneltä on evätty asianmukainen oikeudellinen edustus ja mahdollisuus käyttää Ruotsin konsulipalveluja; ottaa huomioon, että hänen nykyinen olinpaikkansa ei ole edelleenkään tiedossa;</w:t>
      </w:r>
    </w:p>
    <w:p w14:paraId="69B5CF5D" w14:textId="77777777" w:rsidR="0012479E" w:rsidRPr="00406A49" w:rsidRDefault="0012479E" w:rsidP="00F02E60">
      <w:pPr>
        <w:pStyle w:val="NormalHanging12a"/>
        <w:widowControl/>
        <w:rPr>
          <w:rFonts w:eastAsia="Aptos"/>
        </w:rPr>
      </w:pPr>
      <w:r w:rsidRPr="00406A49">
        <w:t>C.</w:t>
      </w:r>
      <w:r w:rsidRPr="00406A49">
        <w:tab/>
        <w:t xml:space="preserve">ottaa huomioon, että </w:t>
      </w:r>
      <w:proofErr w:type="spellStart"/>
      <w:r w:rsidRPr="00406A49">
        <w:t>Gui</w:t>
      </w:r>
      <w:proofErr w:type="spellEnd"/>
      <w:r w:rsidRPr="00406A49">
        <w:t xml:space="preserve"> </w:t>
      </w:r>
      <w:proofErr w:type="spellStart"/>
      <w:r w:rsidRPr="00406A49">
        <w:t>Minhain</w:t>
      </w:r>
      <w:proofErr w:type="spellEnd"/>
      <w:r w:rsidRPr="00406A49">
        <w:t xml:space="preserve"> ei edelleenkään anneta olla yhteydessä perheeseensä, mikä aiheuttaa vakavaa huolta hänen terveydentilastaan vankeuden jatkuttua jo vuosikymmenen ajan;</w:t>
      </w:r>
    </w:p>
    <w:p w14:paraId="7EE10B75" w14:textId="77777777" w:rsidR="0012479E" w:rsidRPr="00406A49" w:rsidRDefault="0012479E" w:rsidP="00F02E60">
      <w:pPr>
        <w:pStyle w:val="NormalHanging12a"/>
        <w:widowControl/>
        <w:rPr>
          <w:rFonts w:eastAsia="Aptos"/>
        </w:rPr>
      </w:pPr>
      <w:r w:rsidRPr="00406A49">
        <w:t>1.</w:t>
      </w:r>
      <w:r w:rsidRPr="00406A49">
        <w:tab/>
        <w:t xml:space="preserve">kehottaa jälleen kerran vapauttamaan </w:t>
      </w:r>
      <w:proofErr w:type="spellStart"/>
      <w:r w:rsidRPr="00406A49">
        <w:t>Gui</w:t>
      </w:r>
      <w:proofErr w:type="spellEnd"/>
      <w:r w:rsidRPr="00406A49">
        <w:t xml:space="preserve"> </w:t>
      </w:r>
      <w:proofErr w:type="spellStart"/>
      <w:r w:rsidRPr="00406A49">
        <w:t>Minhain</w:t>
      </w:r>
      <w:proofErr w:type="spellEnd"/>
      <w:r w:rsidRPr="00406A49">
        <w:t xml:space="preserve"> välittömästi ja ehdoitta; panee erittäin huolestuneena merkille, että hänen sieppauksestaan ja vangitsemisestaan tulee pian kuluneeksi jo kymmenen vuotta, ja toistaa tuomitsevansa mitä jyrkimmin hänen sieppauksensa, mielivaltaisen pidätyksensä, pitämisensä vangittuna sekä hänelle langetetun tuomion;</w:t>
      </w:r>
    </w:p>
    <w:p w14:paraId="1A817E31" w14:textId="77777777" w:rsidR="0012479E" w:rsidRPr="00406A49" w:rsidRDefault="0012479E" w:rsidP="00F02E60">
      <w:pPr>
        <w:pStyle w:val="NormalHanging12a"/>
        <w:widowControl/>
      </w:pPr>
      <w:r w:rsidRPr="00406A49">
        <w:t>2.</w:t>
      </w:r>
      <w:r w:rsidRPr="00406A49">
        <w:tab/>
        <w:t xml:space="preserve">ilmaisee solidaarisuutensa </w:t>
      </w:r>
      <w:proofErr w:type="spellStart"/>
      <w:r w:rsidRPr="00406A49">
        <w:t>Gui</w:t>
      </w:r>
      <w:proofErr w:type="spellEnd"/>
      <w:r w:rsidRPr="00406A49">
        <w:t xml:space="preserve"> </w:t>
      </w:r>
      <w:proofErr w:type="spellStart"/>
      <w:r w:rsidRPr="00406A49">
        <w:t>Minhain</w:t>
      </w:r>
      <w:proofErr w:type="spellEnd"/>
      <w:r w:rsidRPr="00406A49">
        <w:t xml:space="preserve"> perheelle ja erityisesti hänen tyttärelleen Angela </w:t>
      </w:r>
      <w:proofErr w:type="spellStart"/>
      <w:r w:rsidRPr="00406A49">
        <w:t>Guille</w:t>
      </w:r>
      <w:proofErr w:type="spellEnd"/>
      <w:r w:rsidRPr="00406A49">
        <w:t>, joka ajaa edelleen väsymättä hänen vapauttamistaan;</w:t>
      </w:r>
    </w:p>
    <w:p w14:paraId="74D2ECD9" w14:textId="77777777" w:rsidR="0012479E" w:rsidRPr="00406A49" w:rsidRDefault="0012479E" w:rsidP="00F02E60">
      <w:pPr>
        <w:pStyle w:val="NormalHanging12a"/>
        <w:widowControl/>
      </w:pPr>
      <w:r w:rsidRPr="00406A49">
        <w:lastRenderedPageBreak/>
        <w:t>3.</w:t>
      </w:r>
      <w:r w:rsidRPr="00406A49">
        <w:tab/>
        <w:t xml:space="preserve">korostaa, että konsuliviranomaisten pääsyn epääminen </w:t>
      </w:r>
      <w:proofErr w:type="spellStart"/>
      <w:r w:rsidRPr="00406A49">
        <w:t>Gui</w:t>
      </w:r>
      <w:proofErr w:type="spellEnd"/>
      <w:r w:rsidRPr="00406A49">
        <w:t xml:space="preserve"> </w:t>
      </w:r>
      <w:proofErr w:type="spellStart"/>
      <w:r w:rsidRPr="00406A49">
        <w:t>Minhain</w:t>
      </w:r>
      <w:proofErr w:type="spellEnd"/>
      <w:r w:rsidRPr="00406A49">
        <w:t xml:space="preserve"> luokse rikkoo Wienin yleissopimuksen mukaisia Kiinan velvoitteita; ilmaisee vakavan huolensa </w:t>
      </w:r>
      <w:proofErr w:type="spellStart"/>
      <w:r w:rsidRPr="00406A49">
        <w:t>Gui</w:t>
      </w:r>
      <w:proofErr w:type="spellEnd"/>
      <w:r w:rsidRPr="00406A49">
        <w:t xml:space="preserve"> </w:t>
      </w:r>
      <w:proofErr w:type="spellStart"/>
      <w:r w:rsidRPr="00406A49">
        <w:t>Minhain</w:t>
      </w:r>
      <w:proofErr w:type="spellEnd"/>
      <w:r w:rsidRPr="00406A49">
        <w:t xml:space="preserve"> terveydestä ja kohtelusta vankeudessa; kehottaa Kiinan viranomaisia sallimaan välittömästi sen, että hän voi saada valitsemansa tahon antamaa riippumatonta sairaanhoitoa ja olla esteettä yhteydessä perheeseensä, valitsemaansa lailliseen edustajaan ja konsuliviranomaisiin;</w:t>
      </w:r>
    </w:p>
    <w:p w14:paraId="5AD532DF" w14:textId="77777777" w:rsidR="0012479E" w:rsidRPr="00406A49" w:rsidRDefault="0012479E" w:rsidP="00F02E60">
      <w:pPr>
        <w:pStyle w:val="NormalHanging12a"/>
        <w:widowControl/>
        <w:rPr>
          <w:rFonts w:eastAsia="Aptos"/>
        </w:rPr>
      </w:pPr>
      <w:r w:rsidRPr="00406A49">
        <w:t>4.</w:t>
      </w:r>
      <w:r w:rsidRPr="00406A49">
        <w:tab/>
        <w:t>korostaa, että tämä tapaus on esimerkki Kiinassa havaittavista järjestelmällisistä ja ylikansallisista tukahduttamistoimista, sensuurista ja perusvapauksien loukkauksista, joiden kohteena on myös asianajajia, toimittajia, taiteilijoita, ihmisoikeuksien puolustajia, etnisiä ja uskonnollisia vähemmistöjä ja ulkomaalaisia;</w:t>
      </w:r>
    </w:p>
    <w:p w14:paraId="400D8089" w14:textId="77777777" w:rsidR="0012479E" w:rsidRPr="00406A49" w:rsidRDefault="0012479E" w:rsidP="00F02E60">
      <w:pPr>
        <w:pStyle w:val="NormalHanging12a"/>
        <w:widowControl/>
        <w:rPr>
          <w:rFonts w:eastAsia="Aptos"/>
        </w:rPr>
      </w:pPr>
      <w:r w:rsidRPr="00406A49">
        <w:t>5.</w:t>
      </w:r>
      <w:r w:rsidRPr="00406A49">
        <w:tab/>
        <w:t>korostaa, että keskinäisen luottamuksen ja ihmisoikeuksien kunnioittamisen, mukaan lukien oikeus sananvapauteen, lehdistönvapaus ja julkaisuoikeus, olisi oltava keskiössä EU:n ja Kiinan suhteissa;</w:t>
      </w:r>
    </w:p>
    <w:p w14:paraId="6108D458" w14:textId="77777777" w:rsidR="0012479E" w:rsidRPr="00406A49" w:rsidRDefault="0012479E" w:rsidP="00F02E60">
      <w:pPr>
        <w:pStyle w:val="NormalHanging12a"/>
        <w:widowControl/>
        <w:rPr>
          <w:rFonts w:eastAsia="Aptos"/>
        </w:rPr>
      </w:pPr>
      <w:r w:rsidRPr="00406A49">
        <w:t>6.</w:t>
      </w:r>
      <w:r w:rsidRPr="00406A49">
        <w:tab/>
        <w:t>kehottaa Kiinaa lopettamaan kustantajien, kirjailijoiden, toimittajien ja tutkijoiden sensuurin, häirinnän ja pelottelun;</w:t>
      </w:r>
    </w:p>
    <w:p w14:paraId="2AC7263C" w14:textId="77777777" w:rsidR="0012479E" w:rsidRPr="00406A49" w:rsidRDefault="0012479E" w:rsidP="00F02E60">
      <w:pPr>
        <w:pStyle w:val="NormalHanging12a"/>
        <w:widowControl/>
        <w:rPr>
          <w:rFonts w:eastAsia="Aptos"/>
        </w:rPr>
      </w:pPr>
      <w:r w:rsidRPr="00406A49">
        <w:t>7.</w:t>
      </w:r>
      <w:r w:rsidRPr="00406A49">
        <w:tab/>
        <w:t>kehottaa Kiinan viranomaisia lopettamaan mielivaltaiset pidätykset ja pakotetut tunnustukset sekä vapauttamaan välittömästi kaikki perusvapauksien käyttämisen vuoksi pidätetyt, mukaan lukien asianajajat, toimittajat, taiteilijat, vähemmistöjen edustajat ja ihmisoikeuksien puolustajat;</w:t>
      </w:r>
    </w:p>
    <w:p w14:paraId="3512A5B6" w14:textId="77777777" w:rsidR="0012479E" w:rsidRPr="00406A49" w:rsidRDefault="0012479E" w:rsidP="00F02E60">
      <w:pPr>
        <w:pStyle w:val="NormalHanging12a"/>
        <w:widowControl/>
        <w:rPr>
          <w:rFonts w:eastAsia="Aptos"/>
        </w:rPr>
      </w:pPr>
      <w:r w:rsidRPr="00406A49">
        <w:t>8.</w:t>
      </w:r>
      <w:r w:rsidRPr="00406A49">
        <w:tab/>
        <w:t xml:space="preserve">kehottaa </w:t>
      </w:r>
      <w:proofErr w:type="spellStart"/>
      <w:r w:rsidRPr="00406A49">
        <w:t>EUH:ta</w:t>
      </w:r>
      <w:proofErr w:type="spellEnd"/>
      <w:r w:rsidRPr="00406A49">
        <w:t xml:space="preserve">, komissiota ja jäsenvaltioita ottamaan tämän tapauksen esille kaikilla EU:n ja Kiinan välisten suhteiden tasoilla, varmistamaan EU:n kansalaisten suojelun ulkomailla ja kehottamaan Kiinaa vapauttamaan </w:t>
      </w:r>
      <w:proofErr w:type="spellStart"/>
      <w:r w:rsidRPr="00406A49">
        <w:t>Gui</w:t>
      </w:r>
      <w:proofErr w:type="spellEnd"/>
      <w:r w:rsidRPr="00406A49">
        <w:t xml:space="preserve"> </w:t>
      </w:r>
      <w:proofErr w:type="spellStart"/>
      <w:r w:rsidRPr="00406A49">
        <w:t>Minhain</w:t>
      </w:r>
      <w:proofErr w:type="spellEnd"/>
      <w:r w:rsidRPr="00406A49">
        <w:t xml:space="preserve"> ja antamaan tietoja hänen voinnistaan ja olinpaikastaan;</w:t>
      </w:r>
    </w:p>
    <w:p w14:paraId="276C0FC2" w14:textId="77777777" w:rsidR="0012479E" w:rsidRPr="00406A49" w:rsidRDefault="0012479E" w:rsidP="00F02E60">
      <w:pPr>
        <w:pStyle w:val="NormalHanging12a"/>
        <w:widowControl/>
      </w:pPr>
      <w:r w:rsidRPr="00406A49">
        <w:t>9.</w:t>
      </w:r>
      <w:r w:rsidRPr="00406A49">
        <w:tab/>
        <w:t>kehottaa painokkaasti Kiinaa ratifioimaan kansalaisoikeuksia ja poliittisia oikeuksia koskevan kansainvälisen yleissopimuksen;</w:t>
      </w:r>
    </w:p>
    <w:p w14:paraId="091DDE47" w14:textId="5CAFA886" w:rsidR="00E365E1" w:rsidRPr="00406A49" w:rsidRDefault="0012479E" w:rsidP="00F02E60">
      <w:pPr>
        <w:widowControl/>
        <w:spacing w:after="240"/>
        <w:ind w:left="567" w:hanging="567"/>
      </w:pPr>
      <w:r w:rsidRPr="00406A49">
        <w:t>10.</w:t>
      </w:r>
      <w:r w:rsidRPr="00406A49">
        <w:tab/>
        <w:t>kehottaa puhemiestä välittämään tämän päätöslauselman neuvostolle, komissiolle, komission varapuheenjohtajalle / unionin ulkoasioiden ja turvallisuuspolitiikan korkealle edustajalle, EU:n jäsenvaltioille sekä Kiinan kansantasavallan hallitukselle ja kansankongressille.</w:t>
      </w:r>
    </w:p>
    <w:sectPr w:rsidR="00E365E1" w:rsidRPr="00406A49" w:rsidSect="00406A4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EA8E4" w14:textId="77777777" w:rsidR="00E926FF" w:rsidRPr="00406A49" w:rsidRDefault="00E926FF">
      <w:r w:rsidRPr="00406A49">
        <w:separator/>
      </w:r>
    </w:p>
  </w:endnote>
  <w:endnote w:type="continuationSeparator" w:id="0">
    <w:p w14:paraId="1D41F634" w14:textId="77777777" w:rsidR="00E926FF" w:rsidRPr="00406A49" w:rsidRDefault="00E926FF">
      <w:r w:rsidRPr="00406A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66A86" w14:textId="77777777" w:rsidR="00E926FF" w:rsidRPr="00406A49" w:rsidRDefault="00E926FF">
      <w:r w:rsidRPr="00406A49">
        <w:separator/>
      </w:r>
    </w:p>
  </w:footnote>
  <w:footnote w:type="continuationSeparator" w:id="0">
    <w:p w14:paraId="7C28B885" w14:textId="77777777" w:rsidR="00E926FF" w:rsidRPr="00406A49" w:rsidRDefault="00E926FF">
      <w:r w:rsidRPr="00406A4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8462723">
    <w:abstractNumId w:val="9"/>
  </w:num>
  <w:num w:numId="2" w16cid:durableId="1457023896">
    <w:abstractNumId w:val="9"/>
  </w:num>
  <w:num w:numId="3" w16cid:durableId="179971468">
    <w:abstractNumId w:val="7"/>
  </w:num>
  <w:num w:numId="4" w16cid:durableId="2030329843">
    <w:abstractNumId w:val="7"/>
  </w:num>
  <w:num w:numId="5" w16cid:durableId="1173643065">
    <w:abstractNumId w:val="6"/>
  </w:num>
  <w:num w:numId="6" w16cid:durableId="1789545820">
    <w:abstractNumId w:val="6"/>
  </w:num>
  <w:num w:numId="7" w16cid:durableId="289865893">
    <w:abstractNumId w:val="5"/>
  </w:num>
  <w:num w:numId="8" w16cid:durableId="714046826">
    <w:abstractNumId w:val="5"/>
  </w:num>
  <w:num w:numId="9" w16cid:durableId="352418850">
    <w:abstractNumId w:val="4"/>
  </w:num>
  <w:num w:numId="10" w16cid:durableId="1992561257">
    <w:abstractNumId w:val="4"/>
  </w:num>
  <w:num w:numId="11" w16cid:durableId="2101103287">
    <w:abstractNumId w:val="8"/>
  </w:num>
  <w:num w:numId="12" w16cid:durableId="1497308876">
    <w:abstractNumId w:val="8"/>
  </w:num>
  <w:num w:numId="13" w16cid:durableId="1520074628">
    <w:abstractNumId w:val="3"/>
  </w:num>
  <w:num w:numId="14" w16cid:durableId="1534920715">
    <w:abstractNumId w:val="3"/>
  </w:num>
  <w:num w:numId="15" w16cid:durableId="398134414">
    <w:abstractNumId w:val="2"/>
  </w:num>
  <w:num w:numId="16" w16cid:durableId="1843273213">
    <w:abstractNumId w:val="2"/>
  </w:num>
  <w:num w:numId="17" w16cid:durableId="124811167">
    <w:abstractNumId w:val="1"/>
  </w:num>
  <w:num w:numId="18" w16cid:durableId="1472794033">
    <w:abstractNumId w:val="1"/>
  </w:num>
  <w:num w:numId="19" w16cid:durableId="1136412715">
    <w:abstractNumId w:val="0"/>
  </w:num>
  <w:num w:numId="20" w16cid:durableId="1877303540">
    <w:abstractNumId w:val="0"/>
  </w:num>
  <w:num w:numId="21" w16cid:durableId="759641108">
    <w:abstractNumId w:val="9"/>
  </w:num>
  <w:num w:numId="22" w16cid:durableId="1007948915">
    <w:abstractNumId w:val="7"/>
  </w:num>
  <w:num w:numId="23" w16cid:durableId="2088456640">
    <w:abstractNumId w:val="6"/>
  </w:num>
  <w:num w:numId="24" w16cid:durableId="1949582776">
    <w:abstractNumId w:val="5"/>
  </w:num>
  <w:num w:numId="25" w16cid:durableId="371005183">
    <w:abstractNumId w:val="4"/>
  </w:num>
  <w:num w:numId="26" w16cid:durableId="2005667356">
    <w:abstractNumId w:val="8"/>
  </w:num>
  <w:num w:numId="27" w16cid:durableId="934441917">
    <w:abstractNumId w:val="3"/>
  </w:num>
  <w:num w:numId="28" w16cid:durableId="759375248">
    <w:abstractNumId w:val="2"/>
  </w:num>
  <w:num w:numId="29" w16cid:durableId="748431801">
    <w:abstractNumId w:val="1"/>
  </w:num>
  <w:num w:numId="30" w16cid:durableId="1506436749">
    <w:abstractNumId w:val="0"/>
  </w:num>
  <w:num w:numId="31" w16cid:durableId="1020283170">
    <w:abstractNumId w:val="9"/>
  </w:num>
  <w:num w:numId="32" w16cid:durableId="2108499081">
    <w:abstractNumId w:val="7"/>
  </w:num>
  <w:num w:numId="33" w16cid:durableId="1804230293">
    <w:abstractNumId w:val="6"/>
  </w:num>
  <w:num w:numId="34" w16cid:durableId="1695959522">
    <w:abstractNumId w:val="5"/>
  </w:num>
  <w:num w:numId="35" w16cid:durableId="515271422">
    <w:abstractNumId w:val="4"/>
  </w:num>
  <w:num w:numId="36" w16cid:durableId="1371031664">
    <w:abstractNumId w:val="8"/>
  </w:num>
  <w:num w:numId="37" w16cid:durableId="605113180">
    <w:abstractNumId w:val="3"/>
  </w:num>
  <w:num w:numId="38" w16cid:durableId="1647510974">
    <w:abstractNumId w:val="2"/>
  </w:num>
  <w:num w:numId="39" w16cid:durableId="450631513">
    <w:abstractNumId w:val="1"/>
  </w:num>
  <w:num w:numId="40" w16cid:durableId="948704012">
    <w:abstractNumId w:val="0"/>
  </w:num>
  <w:num w:numId="41" w16cid:durableId="627391658">
    <w:abstractNumId w:val="10"/>
  </w:num>
  <w:num w:numId="42" w16cid:durableId="1998411589">
    <w:abstractNumId w:val="10"/>
  </w:num>
  <w:num w:numId="43" w16cid:durableId="128131543">
    <w:abstractNumId w:val="10"/>
  </w:num>
  <w:num w:numId="44" w16cid:durableId="5425929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/2025"/>
    <w:docVar w:name="dvlangue" w:val="FI"/>
    <w:docVar w:name="dvnumam" w:val="0"/>
    <w:docVar w:name="dvpe" w:val="776.251"/>
    <w:docVar w:name="dvtitre" w:val="Euroopan parlamentin päätöslauselma 9. lokakuuta 2025 ruotsalaisen kustantajan Gui Minhain kymmenen vuotta jatkuneesta vankeudesta Kiinassa(2025/2906(RSP))"/>
  </w:docVars>
  <w:rsids>
    <w:rsidRoot w:val="00E926FF"/>
    <w:rsid w:val="00002272"/>
    <w:rsid w:val="00064002"/>
    <w:rsid w:val="000677B9"/>
    <w:rsid w:val="000831BA"/>
    <w:rsid w:val="000A42CC"/>
    <w:rsid w:val="000E7DD9"/>
    <w:rsid w:val="0010095E"/>
    <w:rsid w:val="0012479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6A49"/>
    <w:rsid w:val="00411CCE"/>
    <w:rsid w:val="0041666E"/>
    <w:rsid w:val="00421060"/>
    <w:rsid w:val="00421F9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5C2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26FF"/>
    <w:rsid w:val="00EB006A"/>
    <w:rsid w:val="00EB4772"/>
    <w:rsid w:val="00ED169E"/>
    <w:rsid w:val="00ED4235"/>
    <w:rsid w:val="00F02E6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6E2E82"/>
  <w15:chartTrackingRefBased/>
  <w15:docId w15:val="{AABA6022-2CCE-4462-8DA5-598E7FA8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2E60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2479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2479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2479E"/>
    <w:rPr>
      <w:sz w:val="24"/>
      <w:lang w:val="fi-FI"/>
    </w:rPr>
  </w:style>
  <w:style w:type="character" w:customStyle="1" w:styleId="EPCommaChar">
    <w:name w:val="EPComma Char"/>
    <w:basedOn w:val="DefaultParagraphFont"/>
    <w:link w:val="EPComma"/>
    <w:rsid w:val="0012479E"/>
    <w:rPr>
      <w:sz w:val="24"/>
      <w:lang w:val="fi-FI"/>
    </w:rPr>
  </w:style>
  <w:style w:type="paragraph" w:styleId="Footer">
    <w:name w:val="footer"/>
    <w:basedOn w:val="Normal"/>
    <w:link w:val="FooterChar"/>
    <w:rsid w:val="00F02E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02E60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3777</Characters>
  <Application>Microsoft Office Word</Application>
  <DocSecurity>0</DocSecurity>
  <Lines>66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2025-10-09T10:22:00Z</dcterms:created>
  <dcterms:modified xsi:type="dcterms:W3CDTF">2025-10-09T10:22:00Z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B10-0412/2025</vt:lpwstr>
  </property>
  <property fmtid="{D5CDD505-2E9C-101B-9397-08002B2CF9AE}" pid="4" name="&lt;Type&gt;">
    <vt:lpwstr>RR</vt:lpwstr>
  </property>
</Properties>
</file>