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6B66" w14:paraId="744761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6782CD" w14:textId="77777777" w:rsidR="00751A4A" w:rsidRPr="00D76B66" w:rsidRDefault="004B2D9B" w:rsidP="0010095E">
            <w:pPr>
              <w:pStyle w:val="EPName"/>
            </w:pPr>
            <w:r w:rsidRPr="00D76B66">
              <w:t>Európai Parlament</w:t>
            </w:r>
          </w:p>
          <w:p w14:paraId="4311EACF" w14:textId="77777777" w:rsidR="00751A4A" w:rsidRPr="00D76B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6B66">
              <w:t>2024</w:t>
            </w:r>
            <w:r w:rsidR="00817416" w:rsidRPr="00D76B66">
              <w:t>-202</w:t>
            </w:r>
            <w:r w:rsidRPr="00D76B66">
              <w:t>9</w:t>
            </w:r>
          </w:p>
        </w:tc>
        <w:tc>
          <w:tcPr>
            <w:tcW w:w="2268" w:type="dxa"/>
            <w:shd w:val="clear" w:color="auto" w:fill="auto"/>
          </w:tcPr>
          <w:p w14:paraId="2169D61A" w14:textId="77777777" w:rsidR="00751A4A" w:rsidRPr="00D76B66" w:rsidRDefault="00187494" w:rsidP="0010095E">
            <w:pPr>
              <w:pStyle w:val="EPLogo"/>
            </w:pPr>
            <w:r w:rsidRPr="00D76B66">
              <w:rPr>
                <w:noProof/>
                <w:lang w:eastAsia="ja-JP"/>
              </w:rPr>
              <w:drawing>
                <wp:inline distT="0" distB="0" distL="0" distR="0" wp14:anchorId="4B9526B4" wp14:editId="33FAA90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683BB0" w14:textId="77777777" w:rsidR="00D058B8" w:rsidRPr="00D76B66" w:rsidRDefault="00D058B8" w:rsidP="004C5D52">
      <w:pPr>
        <w:pStyle w:val="LineTop"/>
      </w:pPr>
    </w:p>
    <w:p w14:paraId="46C6B344" w14:textId="77777777" w:rsidR="00680577" w:rsidRPr="00D76B66" w:rsidRDefault="004B2D9B" w:rsidP="00680577">
      <w:pPr>
        <w:pStyle w:val="EPBodyTA1"/>
      </w:pPr>
      <w:r w:rsidRPr="00D76B66">
        <w:t>ELFOGADOTT SZÖVEGEK</w:t>
      </w:r>
    </w:p>
    <w:p w14:paraId="4FD819EF" w14:textId="77777777" w:rsidR="00D058B8" w:rsidRPr="00D76B66" w:rsidRDefault="00D058B8" w:rsidP="00D058B8">
      <w:pPr>
        <w:pStyle w:val="LineBottom"/>
      </w:pPr>
    </w:p>
    <w:p w14:paraId="3067C4AF" w14:textId="1128566D" w:rsidR="004B2D9B" w:rsidRPr="00D76B66" w:rsidRDefault="004B2D9B" w:rsidP="004B2D9B">
      <w:pPr>
        <w:pStyle w:val="ATHeading1"/>
      </w:pPr>
      <w:bookmarkStart w:id="0" w:name="TANumber"/>
      <w:r w:rsidRPr="00D76B66">
        <w:t>P10_TA(2025)</w:t>
      </w:r>
      <w:bookmarkEnd w:id="0"/>
      <w:r w:rsidR="004F02A8" w:rsidRPr="00D76B66">
        <w:t>0</w:t>
      </w:r>
      <w:r w:rsidR="004F02A8">
        <w:t>225</w:t>
      </w:r>
    </w:p>
    <w:p w14:paraId="17F145C5" w14:textId="77777777" w:rsidR="004B2D9B" w:rsidRPr="00D76B66" w:rsidRDefault="004B2D9B" w:rsidP="004B2D9B">
      <w:pPr>
        <w:pStyle w:val="ATHeading2"/>
      </w:pPr>
      <w:bookmarkStart w:id="1" w:name="title"/>
      <w:r w:rsidRPr="00D76B66">
        <w:t xml:space="preserve">A Kínában bebörtönzött </w:t>
      </w:r>
      <w:proofErr w:type="spellStart"/>
      <w:r w:rsidRPr="00D76B66">
        <w:t>Gui</w:t>
      </w:r>
      <w:proofErr w:type="spellEnd"/>
      <w:r w:rsidRPr="00D76B66">
        <w:t xml:space="preserve"> </w:t>
      </w:r>
      <w:proofErr w:type="spellStart"/>
      <w:r w:rsidRPr="00D76B66">
        <w:t>Minhai</w:t>
      </w:r>
      <w:proofErr w:type="spellEnd"/>
      <w:r w:rsidRPr="00D76B66">
        <w:t xml:space="preserve"> svéd könyvkiadó-tulajdonos fogva tartásának 10. évfordulója</w:t>
      </w:r>
      <w:bookmarkEnd w:id="1"/>
    </w:p>
    <w:p w14:paraId="1E0E4207" w14:textId="77777777" w:rsidR="004B2D9B" w:rsidRPr="00D76B66" w:rsidRDefault="004B2D9B" w:rsidP="004B2D9B">
      <w:pPr>
        <w:rPr>
          <w:i/>
          <w:vanish/>
        </w:rPr>
      </w:pPr>
      <w:r w:rsidRPr="00D76B66">
        <w:rPr>
          <w:i/>
        </w:rPr>
        <w:fldChar w:fldCharType="begin"/>
      </w:r>
      <w:r w:rsidRPr="00D76B66">
        <w:rPr>
          <w:i/>
        </w:rPr>
        <w:instrText xml:space="preserve"> TC"(</w:instrText>
      </w:r>
      <w:bookmarkStart w:id="2" w:name="DocNumber"/>
      <w:r w:rsidRPr="00D76B66">
        <w:rPr>
          <w:i/>
        </w:rPr>
        <w:instrText>B10-0412, 0429, 0431, 0433 és 0435/2025</w:instrText>
      </w:r>
      <w:bookmarkEnd w:id="2"/>
      <w:r w:rsidRPr="00D76B66">
        <w:rPr>
          <w:i/>
        </w:rPr>
        <w:instrText xml:space="preserve">)"\l3 \n&gt; \* MERGEFORMAT </w:instrText>
      </w:r>
      <w:r w:rsidRPr="00D76B66">
        <w:rPr>
          <w:i/>
        </w:rPr>
        <w:fldChar w:fldCharType="end"/>
      </w:r>
    </w:p>
    <w:p w14:paraId="2407C782" w14:textId="77777777" w:rsidR="004B2D9B" w:rsidRPr="00D76B66" w:rsidRDefault="004B2D9B" w:rsidP="004B2D9B">
      <w:pPr>
        <w:rPr>
          <w:vanish/>
        </w:rPr>
      </w:pPr>
      <w:bookmarkStart w:id="3" w:name="PE"/>
      <w:r w:rsidRPr="00D76B66">
        <w:rPr>
          <w:vanish/>
        </w:rPr>
        <w:t>PE776.251</w:t>
      </w:r>
      <w:bookmarkEnd w:id="3"/>
    </w:p>
    <w:p w14:paraId="597D8C35" w14:textId="08C49D08" w:rsidR="004B2D9B" w:rsidRPr="00D76B66" w:rsidRDefault="004B2D9B" w:rsidP="004B2D9B">
      <w:pPr>
        <w:pStyle w:val="ATHeading3"/>
      </w:pPr>
      <w:bookmarkStart w:id="4" w:name="Sujet"/>
      <w:r w:rsidRPr="00D76B66">
        <w:t xml:space="preserve">Az Európai Parlament 2025. </w:t>
      </w:r>
      <w:r w:rsidR="00734E04" w:rsidRPr="00D76B66">
        <w:t>október 9</w:t>
      </w:r>
      <w:r w:rsidRPr="00D76B66">
        <w:t xml:space="preserve">-i állásfoglalása a Kínában bebörtönzött svéd könyvkiadó, </w:t>
      </w:r>
      <w:proofErr w:type="spellStart"/>
      <w:r w:rsidRPr="00D76B66">
        <w:t>Gui</w:t>
      </w:r>
      <w:proofErr w:type="spellEnd"/>
      <w:r w:rsidRPr="00D76B66">
        <w:t xml:space="preserve"> </w:t>
      </w:r>
      <w:proofErr w:type="spellStart"/>
      <w:r w:rsidRPr="00D76B66">
        <w:t>Minhai</w:t>
      </w:r>
      <w:proofErr w:type="spellEnd"/>
      <w:r w:rsidRPr="00D76B66">
        <w:t xml:space="preserve"> fogva tartásának 10. évfordulójáról</w:t>
      </w:r>
      <w:bookmarkEnd w:id="4"/>
      <w:r w:rsidRPr="00D76B66">
        <w:t xml:space="preserve"> </w:t>
      </w:r>
      <w:bookmarkStart w:id="5" w:name="References"/>
      <w:r w:rsidRPr="00D76B66">
        <w:t>(2025/2906(RSP))</w:t>
      </w:r>
      <w:bookmarkEnd w:id="5"/>
    </w:p>
    <w:p w14:paraId="693B5E24" w14:textId="77777777" w:rsidR="00D41A1C" w:rsidRPr="00D76B66" w:rsidRDefault="00D41A1C" w:rsidP="00D41A1C">
      <w:pPr>
        <w:pStyle w:val="EPComma"/>
      </w:pPr>
      <w:bookmarkStart w:id="6" w:name="TextBodyBegin"/>
      <w:bookmarkEnd w:id="6"/>
      <w:r w:rsidRPr="00D76B66">
        <w:rPr>
          <w:i/>
        </w:rPr>
        <w:t>Az Európai Parlament,</w:t>
      </w:r>
    </w:p>
    <w:p w14:paraId="25977B19" w14:textId="77777777" w:rsidR="00D41A1C" w:rsidRPr="00D76B66" w:rsidRDefault="00D41A1C" w:rsidP="00734E04">
      <w:pPr>
        <w:pStyle w:val="NormalHanging12a"/>
        <w:widowControl/>
        <w:rPr>
          <w:rFonts w:eastAsia="Aptos"/>
        </w:rPr>
      </w:pPr>
      <w:r w:rsidRPr="00D76B66">
        <w:t>–</w:t>
      </w:r>
      <w:r w:rsidRPr="00D76B66">
        <w:tab/>
        <w:t>tekintettel az emberi jogok kínai helyzetéről szóló korábbi állásfoglalásaira,</w:t>
      </w:r>
    </w:p>
    <w:p w14:paraId="3F5A36C3" w14:textId="77777777" w:rsidR="00D41A1C" w:rsidRPr="00D76B66" w:rsidRDefault="00D41A1C" w:rsidP="00734E04">
      <w:pPr>
        <w:pStyle w:val="NormalHanging12a"/>
        <w:widowControl/>
      </w:pPr>
      <w:r w:rsidRPr="00D76B66">
        <w:t>–</w:t>
      </w:r>
      <w:r w:rsidRPr="00D76B66">
        <w:tab/>
        <w:t>tekintettel eljárási szabályzata 150. cikkének (5) bekezdésére és 136. cikkének (4) bekezdésére,</w:t>
      </w:r>
    </w:p>
    <w:p w14:paraId="02F3B807" w14:textId="77777777" w:rsidR="00D41A1C" w:rsidRPr="00D76B66" w:rsidRDefault="00D41A1C" w:rsidP="00734E04">
      <w:pPr>
        <w:pStyle w:val="NormalHanging12a"/>
        <w:widowControl/>
      </w:pPr>
      <w:r w:rsidRPr="00D76B66">
        <w:t>A.</w:t>
      </w:r>
      <w:r w:rsidRPr="00D76B66">
        <w:tab/>
        <w:t xml:space="preserve">mivel a könyvkiadással foglalkozó </w:t>
      </w:r>
      <w:proofErr w:type="spellStart"/>
      <w:r w:rsidRPr="00D76B66">
        <w:t>Gui</w:t>
      </w:r>
      <w:proofErr w:type="spellEnd"/>
      <w:r w:rsidRPr="00D76B66">
        <w:t xml:space="preserve"> </w:t>
      </w:r>
      <w:proofErr w:type="spellStart"/>
      <w:r w:rsidRPr="00D76B66">
        <w:t>Minhai</w:t>
      </w:r>
      <w:proofErr w:type="spellEnd"/>
      <w:r w:rsidRPr="00D76B66">
        <w:t xml:space="preserve"> svéd állampolgárt, a kínai vezetést bíráló művekről ismert hongkongi </w:t>
      </w:r>
      <w:proofErr w:type="spellStart"/>
      <w:r w:rsidRPr="00D76B66">
        <w:t>Mighty</w:t>
      </w:r>
      <w:proofErr w:type="spellEnd"/>
      <w:r w:rsidRPr="00D76B66">
        <w:t xml:space="preserve"> </w:t>
      </w:r>
      <w:proofErr w:type="spellStart"/>
      <w:r w:rsidRPr="00D76B66">
        <w:t>Current</w:t>
      </w:r>
      <w:proofErr w:type="spellEnd"/>
      <w:r w:rsidRPr="00D76B66">
        <w:t xml:space="preserve"> kiadó társtulajdonosát 2015 októberében Thaiföldön elrabolták, majd Kínában őrizetbe vették; mivel elrablása Kína hongkongi kiadók elleni szélesebb körű fellépésének része volt;</w:t>
      </w:r>
    </w:p>
    <w:p w14:paraId="5AE78835" w14:textId="77777777" w:rsidR="00D41A1C" w:rsidRPr="00D76B66" w:rsidRDefault="00D41A1C" w:rsidP="00734E04">
      <w:pPr>
        <w:pStyle w:val="NormalHanging12a"/>
        <w:widowControl/>
      </w:pPr>
      <w:r w:rsidRPr="00D76B66">
        <w:t>B.</w:t>
      </w:r>
      <w:r w:rsidRPr="00D76B66">
        <w:tab/>
        <w:t xml:space="preserve">mivel 2020 februárjában egy kínai bíróság egy titkos és tisztességtelen tárgyalást követően 10 év börtönbüntetésre ítélte </w:t>
      </w:r>
      <w:proofErr w:type="spellStart"/>
      <w:r w:rsidRPr="00D76B66">
        <w:t>Gui</w:t>
      </w:r>
      <w:proofErr w:type="spellEnd"/>
      <w:r w:rsidRPr="00D76B66">
        <w:t xml:space="preserve"> </w:t>
      </w:r>
      <w:proofErr w:type="spellStart"/>
      <w:r w:rsidRPr="00D76B66">
        <w:t>Minhait</w:t>
      </w:r>
      <w:proofErr w:type="spellEnd"/>
      <w:r w:rsidRPr="00D76B66">
        <w:t xml:space="preserve"> „illegális külföldi hírszerzés” vádjával; mivel megtagadták tőle a megfelelő jogi képviseletet és a svéd konzuli szolgáltatásokhoz való hozzáférést; mivel jelenlegi tartózkodási helye továbbra is ismeretlen;</w:t>
      </w:r>
    </w:p>
    <w:p w14:paraId="7F6144C6" w14:textId="77777777" w:rsidR="00D41A1C" w:rsidRPr="00D76B66" w:rsidRDefault="00D41A1C" w:rsidP="00734E04">
      <w:pPr>
        <w:pStyle w:val="NormalHanging12a"/>
        <w:widowControl/>
        <w:rPr>
          <w:rFonts w:eastAsia="Aptos"/>
        </w:rPr>
      </w:pPr>
      <w:r w:rsidRPr="00D76B66">
        <w:t>C.</w:t>
      </w:r>
      <w:r w:rsidRPr="00D76B66">
        <w:tab/>
        <w:t xml:space="preserve">mivel </w:t>
      </w:r>
      <w:proofErr w:type="spellStart"/>
      <w:r w:rsidRPr="00D76B66">
        <w:t>Gui</w:t>
      </w:r>
      <w:proofErr w:type="spellEnd"/>
      <w:r w:rsidRPr="00D76B66">
        <w:t xml:space="preserve"> </w:t>
      </w:r>
      <w:proofErr w:type="spellStart"/>
      <w:r w:rsidRPr="00D76B66">
        <w:t>Minhai</w:t>
      </w:r>
      <w:proofErr w:type="spellEnd"/>
      <w:r w:rsidRPr="00D76B66">
        <w:t xml:space="preserve"> továbbra sem léphet kapcsolatba családjával, ami komoly aggodalmakat vet fel egészségi állapotát illetően, miután már tíz éve őrizetben van;</w:t>
      </w:r>
    </w:p>
    <w:p w14:paraId="519869DF" w14:textId="77777777" w:rsidR="00D41A1C" w:rsidRPr="00D76B66" w:rsidRDefault="00D41A1C" w:rsidP="00734E04">
      <w:pPr>
        <w:pStyle w:val="NormalHanging12a"/>
        <w:widowControl/>
        <w:rPr>
          <w:rFonts w:eastAsia="Aptos"/>
        </w:rPr>
      </w:pPr>
      <w:r w:rsidRPr="00D76B66">
        <w:t>1.</w:t>
      </w:r>
      <w:r w:rsidRPr="00D76B66">
        <w:tab/>
        <w:t xml:space="preserve">ismételten követeli </w:t>
      </w:r>
      <w:proofErr w:type="spellStart"/>
      <w:r w:rsidRPr="00D76B66">
        <w:t>Gui</w:t>
      </w:r>
      <w:proofErr w:type="spellEnd"/>
      <w:r w:rsidRPr="00D76B66">
        <w:t xml:space="preserve"> </w:t>
      </w:r>
      <w:proofErr w:type="spellStart"/>
      <w:r w:rsidRPr="00D76B66">
        <w:t>Minhai</w:t>
      </w:r>
      <w:proofErr w:type="spellEnd"/>
      <w:r w:rsidRPr="00D76B66">
        <w:t xml:space="preserve"> azonnali és feltétel nélküli szabadon bocsátását; mély aggodalommal veszi tudomásul, hogy hamarosan tíz éve, hogy elrabolták és fogva tartják, és ismételten a leghatározottabban elítéli elrablását, önkényes letartóztatását, fogva tartását és elítélését;</w:t>
      </w:r>
    </w:p>
    <w:p w14:paraId="5F227949" w14:textId="77777777" w:rsidR="00D41A1C" w:rsidRPr="00D76B66" w:rsidRDefault="00D41A1C" w:rsidP="00734E04">
      <w:pPr>
        <w:pStyle w:val="NormalHanging12a"/>
        <w:widowControl/>
      </w:pPr>
      <w:r w:rsidRPr="00D76B66">
        <w:t>2.</w:t>
      </w:r>
      <w:r w:rsidRPr="00D76B66">
        <w:tab/>
        <w:t xml:space="preserve">szolidaritását fejezi ki </w:t>
      </w:r>
      <w:proofErr w:type="spellStart"/>
      <w:r w:rsidRPr="00D76B66">
        <w:t>Gui</w:t>
      </w:r>
      <w:proofErr w:type="spellEnd"/>
      <w:r w:rsidRPr="00D76B66">
        <w:t xml:space="preserve"> </w:t>
      </w:r>
      <w:proofErr w:type="spellStart"/>
      <w:r w:rsidRPr="00D76B66">
        <w:t>Minhai</w:t>
      </w:r>
      <w:proofErr w:type="spellEnd"/>
      <w:r w:rsidRPr="00D76B66">
        <w:t xml:space="preserve"> családjával, különösen lányával, </w:t>
      </w:r>
      <w:proofErr w:type="spellStart"/>
      <w:r w:rsidRPr="00D76B66">
        <w:t>Angela</w:t>
      </w:r>
      <w:proofErr w:type="spellEnd"/>
      <w:r w:rsidRPr="00D76B66">
        <w:t xml:space="preserve"> </w:t>
      </w:r>
      <w:proofErr w:type="spellStart"/>
      <w:r w:rsidRPr="00D76B66">
        <w:t>Guivel</w:t>
      </w:r>
      <w:proofErr w:type="spellEnd"/>
      <w:r w:rsidRPr="00D76B66">
        <w:t>, aki továbbra is fáradhatatlanul küzd apja szabadon bocsátásáért;</w:t>
      </w:r>
    </w:p>
    <w:p w14:paraId="4893C73A" w14:textId="77777777" w:rsidR="00D41A1C" w:rsidRPr="00D76B66" w:rsidRDefault="00D41A1C" w:rsidP="00734E04">
      <w:pPr>
        <w:pStyle w:val="NormalHanging12a"/>
        <w:widowControl/>
      </w:pPr>
      <w:r w:rsidRPr="00D76B66">
        <w:t>3.</w:t>
      </w:r>
      <w:r w:rsidRPr="00D76B66">
        <w:tab/>
        <w:t xml:space="preserve">hangsúlyozza, hogy </w:t>
      </w:r>
      <w:proofErr w:type="spellStart"/>
      <w:r w:rsidRPr="00D76B66">
        <w:t>Gui</w:t>
      </w:r>
      <w:proofErr w:type="spellEnd"/>
      <w:r w:rsidRPr="00D76B66">
        <w:t xml:space="preserve"> </w:t>
      </w:r>
      <w:proofErr w:type="spellStart"/>
      <w:r w:rsidRPr="00D76B66">
        <w:t>Minhai</w:t>
      </w:r>
      <w:proofErr w:type="spellEnd"/>
      <w:r w:rsidRPr="00D76B66">
        <w:t xml:space="preserve"> konzuli hozzáférésének megtagadása Kína bécsi egyezmény szerinti kötelezettségeinek megsértését jelenti; komoly aggodalmának ad </w:t>
      </w:r>
      <w:r w:rsidRPr="00D76B66">
        <w:lastRenderedPageBreak/>
        <w:t xml:space="preserve">hangot </w:t>
      </w:r>
      <w:proofErr w:type="spellStart"/>
      <w:r w:rsidRPr="00D76B66">
        <w:t>Gui</w:t>
      </w:r>
      <w:proofErr w:type="spellEnd"/>
      <w:r w:rsidRPr="00D76B66">
        <w:t xml:space="preserve"> </w:t>
      </w:r>
      <w:proofErr w:type="spellStart"/>
      <w:r w:rsidRPr="00D76B66">
        <w:t>Minhai</w:t>
      </w:r>
      <w:proofErr w:type="spellEnd"/>
      <w:r w:rsidRPr="00D76B66">
        <w:t xml:space="preserve"> egészségi állapota és a fogva tartás során őt ért bánásmód miatt; felszólítja a kínai hatóságokat, hogy azonnal biztosítsanak számára hozzáférést az általa választott független orvosi ellátáshoz, valamint tegyék lehetővé számára a családjával, az általa választott jogi képviselővel és a konzuli tisztviselőkkel való akadálytalan kapcsolattartást;</w:t>
      </w:r>
    </w:p>
    <w:p w14:paraId="684ED083" w14:textId="77777777" w:rsidR="00D41A1C" w:rsidRPr="00D76B66" w:rsidRDefault="00D41A1C" w:rsidP="00734E04">
      <w:pPr>
        <w:pStyle w:val="NormalHanging12a"/>
        <w:widowControl/>
        <w:rPr>
          <w:rFonts w:eastAsia="Aptos"/>
        </w:rPr>
      </w:pPr>
      <w:r w:rsidRPr="00D76B66">
        <w:t>4.</w:t>
      </w:r>
      <w:r w:rsidRPr="00D76B66">
        <w:tab/>
        <w:t>hangsúlyozza, hogy ez az eset jól példázza a Kínában tapasztalható, többek között ügyvédekkel, újságírókkal, művészekkel, emberijog-védőkkel, etnikai és vallási kisebbségekkel és külföldi állampolgárokkal szemben alkalmazott rendszerszintű és transznacionális elnyomás, cenzúra és az alapvető szabadságok megsértésének mintázatait;</w:t>
      </w:r>
    </w:p>
    <w:p w14:paraId="32A226A1" w14:textId="77777777" w:rsidR="00D41A1C" w:rsidRPr="00D76B66" w:rsidRDefault="00D41A1C" w:rsidP="00734E04">
      <w:pPr>
        <w:pStyle w:val="NormalHanging12a"/>
        <w:widowControl/>
        <w:rPr>
          <w:rFonts w:eastAsia="Aptos"/>
        </w:rPr>
      </w:pPr>
      <w:r w:rsidRPr="00D76B66">
        <w:t>5.</w:t>
      </w:r>
      <w:r w:rsidRPr="00D76B66">
        <w:tab/>
        <w:t>hangsúlyozza, hogy az EU és Kína közötti kapcsolatok középpontjában a kölcsönös bizalomnak és az emberi jogok tiszteletben tartásának kell állnia, beleértve a véleménynyilvánítás szabadságához, a sajtószabadsághoz és a közzétételhez való jogot;</w:t>
      </w:r>
    </w:p>
    <w:p w14:paraId="11B0BDB1" w14:textId="77777777" w:rsidR="00D41A1C" w:rsidRPr="00D76B66" w:rsidRDefault="00D41A1C" w:rsidP="00734E04">
      <w:pPr>
        <w:pStyle w:val="NormalHanging12a"/>
        <w:widowControl/>
        <w:rPr>
          <w:rFonts w:eastAsia="Aptos"/>
        </w:rPr>
      </w:pPr>
      <w:r w:rsidRPr="00D76B66">
        <w:t>6.</w:t>
      </w:r>
      <w:r w:rsidRPr="00D76B66">
        <w:tab/>
        <w:t>felszólítja Kínát, hogy vessen véget a kiadók, írók, újságírók és tudósok cenzúrájának, zaklatásának és megfélemlítésének;</w:t>
      </w:r>
    </w:p>
    <w:p w14:paraId="4469E28D" w14:textId="77777777" w:rsidR="00D41A1C" w:rsidRPr="00D76B66" w:rsidRDefault="00D41A1C" w:rsidP="00734E04">
      <w:pPr>
        <w:pStyle w:val="NormalHanging12a"/>
        <w:widowControl/>
        <w:rPr>
          <w:rFonts w:eastAsia="Aptos"/>
        </w:rPr>
      </w:pPr>
      <w:r w:rsidRPr="00D76B66">
        <w:t>7.</w:t>
      </w:r>
      <w:r w:rsidRPr="00D76B66">
        <w:tab/>
        <w:t xml:space="preserve">sürgeti a kínai hatóságokat, hogy vessenek véget az önkényes fogva tartás és a kikényszerített vallomások gyakorlatának, és haladéktalanul </w:t>
      </w:r>
      <w:proofErr w:type="spellStart"/>
      <w:r w:rsidRPr="00D76B66">
        <w:t>bocsássák</w:t>
      </w:r>
      <w:proofErr w:type="spellEnd"/>
      <w:r w:rsidRPr="00D76B66">
        <w:t xml:space="preserve"> szabadon az alapvető szabadságok gyakorlása miatt fogva tartott személyeket, köztük ügyvédeket, újságírókat, művészeket, kisebbségi képviselőket és emberijog-védőket;</w:t>
      </w:r>
    </w:p>
    <w:p w14:paraId="2D251E5B" w14:textId="77777777" w:rsidR="00D41A1C" w:rsidRPr="00D76B66" w:rsidRDefault="00D41A1C" w:rsidP="00734E04">
      <w:pPr>
        <w:pStyle w:val="NormalHanging12a"/>
        <w:widowControl/>
        <w:rPr>
          <w:rFonts w:eastAsia="Aptos"/>
        </w:rPr>
      </w:pPr>
      <w:r w:rsidRPr="00D76B66">
        <w:t>8.</w:t>
      </w:r>
      <w:r w:rsidRPr="00D76B66">
        <w:tab/>
        <w:t xml:space="preserve">felhívja az EKSZ-t, a Bizottságot és a tagállamokat, hogy továbbra is vessék fel </w:t>
      </w:r>
      <w:proofErr w:type="spellStart"/>
      <w:r w:rsidRPr="00D76B66">
        <w:t>Gui</w:t>
      </w:r>
      <w:proofErr w:type="spellEnd"/>
      <w:r w:rsidRPr="00D76B66">
        <w:t xml:space="preserve"> </w:t>
      </w:r>
      <w:proofErr w:type="spellStart"/>
      <w:r w:rsidRPr="00D76B66">
        <w:t>Minhai</w:t>
      </w:r>
      <w:proofErr w:type="spellEnd"/>
      <w:r w:rsidRPr="00D76B66">
        <w:t xml:space="preserve"> ügyét az EU és Kína közötti kapcsolatok valamennyi szintjén, biztosítsák az uniós polgárok külföldön történő védelmét, és sürgessék Kínát, hogy engedje szabadon </w:t>
      </w:r>
      <w:proofErr w:type="spellStart"/>
      <w:r w:rsidRPr="00D76B66">
        <w:t>Gui</w:t>
      </w:r>
      <w:proofErr w:type="spellEnd"/>
      <w:r w:rsidRPr="00D76B66">
        <w:t xml:space="preserve"> </w:t>
      </w:r>
      <w:proofErr w:type="spellStart"/>
      <w:r w:rsidRPr="00D76B66">
        <w:t>Minhait</w:t>
      </w:r>
      <w:proofErr w:type="spellEnd"/>
      <w:r w:rsidRPr="00D76B66">
        <w:t>, és adjon tájékoztatást állapotáról és tartózkodási helyéről;</w:t>
      </w:r>
    </w:p>
    <w:p w14:paraId="040A4874" w14:textId="77777777" w:rsidR="00D41A1C" w:rsidRPr="00D76B66" w:rsidRDefault="00D41A1C" w:rsidP="00734E04">
      <w:pPr>
        <w:pStyle w:val="NormalHanging12a"/>
        <w:widowControl/>
      </w:pPr>
      <w:r w:rsidRPr="00D76B66">
        <w:t>9.</w:t>
      </w:r>
      <w:r w:rsidRPr="00D76B66">
        <w:tab/>
        <w:t>nyomatékosan kéri Kínát, hogy ratifikálja a Polgári és Politikai Jogok Nemzetközi Egyezségokmányát;</w:t>
      </w:r>
    </w:p>
    <w:p w14:paraId="0AB29E34" w14:textId="619A186D" w:rsidR="00E365E1" w:rsidRPr="00734E04" w:rsidRDefault="00D41A1C" w:rsidP="00734E04">
      <w:pPr>
        <w:widowControl/>
        <w:spacing w:after="240"/>
        <w:ind w:left="567" w:hanging="567"/>
      </w:pPr>
      <w:r w:rsidRPr="00D76B66">
        <w:t>10.</w:t>
      </w:r>
      <w:r w:rsidRPr="00D76B66">
        <w:tab/>
        <w:t>utasítja elnökét, hogy továbbítsa ezt az állásfoglalást a Tanácsnak, a Bizottságnak, az alelnöknek/főképviselőnek, az uniós tagállamoknak, valamint a Kínai Népköztársaság kormányának és Országos Népi Gyűlésének.</w:t>
      </w:r>
    </w:p>
    <w:sectPr w:rsidR="00E365E1" w:rsidRPr="00734E04" w:rsidSect="002523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1C713" w14:textId="77777777" w:rsidR="004B2D9B" w:rsidRPr="002523CC" w:rsidRDefault="004B2D9B">
      <w:r w:rsidRPr="002523CC">
        <w:separator/>
      </w:r>
    </w:p>
  </w:endnote>
  <w:endnote w:type="continuationSeparator" w:id="0">
    <w:p w14:paraId="2EF44D81" w14:textId="77777777" w:rsidR="004B2D9B" w:rsidRPr="002523CC" w:rsidRDefault="004B2D9B">
      <w:r w:rsidRPr="002523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5FF92" w14:textId="77777777" w:rsidR="00064002" w:rsidRPr="002523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F5BD8" w14:textId="77777777" w:rsidR="00064002" w:rsidRPr="002523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DE75E" w14:textId="77777777" w:rsidR="00064002" w:rsidRPr="002523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5B7D3" w14:textId="77777777" w:rsidR="004B2D9B" w:rsidRPr="002523CC" w:rsidRDefault="004B2D9B">
      <w:r w:rsidRPr="002523CC">
        <w:separator/>
      </w:r>
    </w:p>
  </w:footnote>
  <w:footnote w:type="continuationSeparator" w:id="0">
    <w:p w14:paraId="65082B3D" w14:textId="77777777" w:rsidR="004B2D9B" w:rsidRPr="002523CC" w:rsidRDefault="004B2D9B">
      <w:r w:rsidRPr="002523C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E95AC" w14:textId="77777777" w:rsidR="00064002" w:rsidRPr="002523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C7298" w14:textId="77777777" w:rsidR="00064002" w:rsidRPr="002523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DE98A" w14:textId="77777777" w:rsidR="00064002" w:rsidRPr="002523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3306413">
    <w:abstractNumId w:val="9"/>
  </w:num>
  <w:num w:numId="2" w16cid:durableId="995456970">
    <w:abstractNumId w:val="9"/>
  </w:num>
  <w:num w:numId="3" w16cid:durableId="1015377675">
    <w:abstractNumId w:val="7"/>
  </w:num>
  <w:num w:numId="4" w16cid:durableId="885602693">
    <w:abstractNumId w:val="7"/>
  </w:num>
  <w:num w:numId="5" w16cid:durableId="1220703103">
    <w:abstractNumId w:val="6"/>
  </w:num>
  <w:num w:numId="6" w16cid:durableId="1634558440">
    <w:abstractNumId w:val="6"/>
  </w:num>
  <w:num w:numId="7" w16cid:durableId="270284714">
    <w:abstractNumId w:val="5"/>
  </w:num>
  <w:num w:numId="8" w16cid:durableId="195236247">
    <w:abstractNumId w:val="5"/>
  </w:num>
  <w:num w:numId="9" w16cid:durableId="241724976">
    <w:abstractNumId w:val="4"/>
  </w:num>
  <w:num w:numId="10" w16cid:durableId="819738313">
    <w:abstractNumId w:val="4"/>
  </w:num>
  <w:num w:numId="11" w16cid:durableId="51582569">
    <w:abstractNumId w:val="8"/>
  </w:num>
  <w:num w:numId="12" w16cid:durableId="1202934311">
    <w:abstractNumId w:val="8"/>
  </w:num>
  <w:num w:numId="13" w16cid:durableId="1802066135">
    <w:abstractNumId w:val="3"/>
  </w:num>
  <w:num w:numId="14" w16cid:durableId="697007764">
    <w:abstractNumId w:val="3"/>
  </w:num>
  <w:num w:numId="15" w16cid:durableId="2145155958">
    <w:abstractNumId w:val="2"/>
  </w:num>
  <w:num w:numId="16" w16cid:durableId="1591308875">
    <w:abstractNumId w:val="2"/>
  </w:num>
  <w:num w:numId="17" w16cid:durableId="1112552697">
    <w:abstractNumId w:val="1"/>
  </w:num>
  <w:num w:numId="18" w16cid:durableId="45296929">
    <w:abstractNumId w:val="1"/>
  </w:num>
  <w:num w:numId="19" w16cid:durableId="35588162">
    <w:abstractNumId w:val="0"/>
  </w:num>
  <w:num w:numId="20" w16cid:durableId="1122386952">
    <w:abstractNumId w:val="0"/>
  </w:num>
  <w:num w:numId="21" w16cid:durableId="1828861101">
    <w:abstractNumId w:val="9"/>
  </w:num>
  <w:num w:numId="22" w16cid:durableId="934485707">
    <w:abstractNumId w:val="7"/>
  </w:num>
  <w:num w:numId="23" w16cid:durableId="1325284169">
    <w:abstractNumId w:val="6"/>
  </w:num>
  <w:num w:numId="24" w16cid:durableId="1497264416">
    <w:abstractNumId w:val="5"/>
  </w:num>
  <w:num w:numId="25" w16cid:durableId="205875719">
    <w:abstractNumId w:val="4"/>
  </w:num>
  <w:num w:numId="26" w16cid:durableId="1418480747">
    <w:abstractNumId w:val="8"/>
  </w:num>
  <w:num w:numId="27" w16cid:durableId="1539735465">
    <w:abstractNumId w:val="3"/>
  </w:num>
  <w:num w:numId="28" w16cid:durableId="1139149701">
    <w:abstractNumId w:val="2"/>
  </w:num>
  <w:num w:numId="29" w16cid:durableId="1683126967">
    <w:abstractNumId w:val="1"/>
  </w:num>
  <w:num w:numId="30" w16cid:durableId="140273869">
    <w:abstractNumId w:val="0"/>
  </w:num>
  <w:num w:numId="31" w16cid:durableId="1304430375">
    <w:abstractNumId w:val="9"/>
  </w:num>
  <w:num w:numId="32" w16cid:durableId="456724958">
    <w:abstractNumId w:val="7"/>
  </w:num>
  <w:num w:numId="33" w16cid:durableId="1473713250">
    <w:abstractNumId w:val="6"/>
  </w:num>
  <w:num w:numId="34" w16cid:durableId="1703898930">
    <w:abstractNumId w:val="5"/>
  </w:num>
  <w:num w:numId="35" w16cid:durableId="1860309335">
    <w:abstractNumId w:val="4"/>
  </w:num>
  <w:num w:numId="36" w16cid:durableId="62874938">
    <w:abstractNumId w:val="8"/>
  </w:num>
  <w:num w:numId="37" w16cid:durableId="2050492927">
    <w:abstractNumId w:val="3"/>
  </w:num>
  <w:num w:numId="38" w16cid:durableId="928385804">
    <w:abstractNumId w:val="2"/>
  </w:num>
  <w:num w:numId="39" w16cid:durableId="200632420">
    <w:abstractNumId w:val="1"/>
  </w:num>
  <w:num w:numId="40" w16cid:durableId="715280892">
    <w:abstractNumId w:val="0"/>
  </w:num>
  <w:num w:numId="41" w16cid:durableId="1477406622">
    <w:abstractNumId w:val="10"/>
  </w:num>
  <w:num w:numId="42" w16cid:durableId="605771252">
    <w:abstractNumId w:val="10"/>
  </w:num>
  <w:num w:numId="43" w16cid:durableId="997272507">
    <w:abstractNumId w:val="10"/>
  </w:num>
  <w:num w:numId="44" w16cid:durableId="766335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2, 0429, 0431, 0433 és 0435/2025"/>
    <w:docVar w:name="dvlangue" w:val="HU"/>
    <w:docVar w:name="dvnumam" w:val="0"/>
    <w:docVar w:name="dvpe" w:val="776.251"/>
    <w:docVar w:name="dvtitre" w:val="Az Európai Parlament 2025.  ...-i állásfoglalása a Kínában bebörtönzött svéd könyvkiadó, Gui Minhai fogva tartásának 10. évfordulójáról(2025/2906(RSP))"/>
  </w:docVars>
  <w:rsids>
    <w:rsidRoot w:val="004B2D9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3C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D9B"/>
    <w:rsid w:val="004C0004"/>
    <w:rsid w:val="004C5D52"/>
    <w:rsid w:val="004F02A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E71"/>
    <w:rsid w:val="006F74FA"/>
    <w:rsid w:val="00731ADD"/>
    <w:rsid w:val="00734777"/>
    <w:rsid w:val="00734E04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E2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A1C"/>
    <w:rsid w:val="00D56C11"/>
    <w:rsid w:val="00D76B6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6AAD9"/>
  <w15:chartTrackingRefBased/>
  <w15:docId w15:val="{85F440B1-8799-4EEF-A6EF-EDA56CF3C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41A1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41A1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41A1C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D41A1C"/>
    <w:rPr>
      <w:sz w:val="24"/>
      <w:lang w:val="hu-HU"/>
    </w:rPr>
  </w:style>
  <w:style w:type="paragraph" w:styleId="Revision">
    <w:name w:val="Revision"/>
    <w:hidden/>
    <w:uiPriority w:val="99"/>
    <w:semiHidden/>
    <w:rsid w:val="00D76B66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relec</dc:creator>
  <cp:keywords/>
  <cp:lastModifiedBy>SALAT Adriana</cp:lastModifiedBy>
  <cp:revision>2</cp:revision>
  <cp:lastPrinted>2004-11-19T15:42:00Z</cp:lastPrinted>
  <dcterms:created xsi:type="dcterms:W3CDTF">2025-10-09T10:34:00Z</dcterms:created>
  <dcterms:modified xsi:type="dcterms:W3CDTF">2025-10-09T10:34:00Z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B10-0412, 0429, 0431, 0433 és 0435/2025</vt:lpwstr>
  </property>
  <property fmtid="{D5CDD505-2E9C-101B-9397-08002B2CF9AE}" pid="4" name="&lt;Type&gt;">
    <vt:lpwstr>RR</vt:lpwstr>
  </property>
</Properties>
</file>