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27CA" w14:paraId="69CA74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913352" w14:textId="77777777" w:rsidR="00751A4A" w:rsidRPr="001227CA" w:rsidRDefault="00D61E9F" w:rsidP="0010095E">
            <w:pPr>
              <w:pStyle w:val="EPName"/>
            </w:pPr>
            <w:r w:rsidRPr="001227CA">
              <w:t>Eiropas Parlaments</w:t>
            </w:r>
          </w:p>
          <w:p w14:paraId="3A6A7C9F" w14:textId="77777777" w:rsidR="00751A4A" w:rsidRPr="001227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27CA">
              <w:t>2024</w:t>
            </w:r>
            <w:r w:rsidR="00817416" w:rsidRPr="001227CA">
              <w:t>-202</w:t>
            </w:r>
            <w:r w:rsidRPr="001227CA">
              <w:t>9</w:t>
            </w:r>
          </w:p>
        </w:tc>
        <w:tc>
          <w:tcPr>
            <w:tcW w:w="2268" w:type="dxa"/>
            <w:shd w:val="clear" w:color="auto" w:fill="auto"/>
          </w:tcPr>
          <w:p w14:paraId="223BC392" w14:textId="77777777" w:rsidR="00751A4A" w:rsidRPr="001227CA" w:rsidRDefault="00187494" w:rsidP="0010095E">
            <w:pPr>
              <w:pStyle w:val="EPLogo"/>
            </w:pPr>
            <w:r w:rsidRPr="001227CA">
              <w:rPr>
                <w:noProof/>
                <w:lang w:eastAsia="ja-JP"/>
              </w:rPr>
              <w:drawing>
                <wp:inline distT="0" distB="0" distL="0" distR="0" wp14:anchorId="05171CA6" wp14:editId="62B2BE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2C876" w14:textId="77777777" w:rsidR="00D058B8" w:rsidRPr="001227CA" w:rsidRDefault="00D058B8" w:rsidP="004C5D52">
      <w:pPr>
        <w:pStyle w:val="LineTop"/>
      </w:pPr>
    </w:p>
    <w:p w14:paraId="7B011FD8" w14:textId="77777777" w:rsidR="00680577" w:rsidRPr="001227CA" w:rsidRDefault="00D61E9F" w:rsidP="00680577">
      <w:pPr>
        <w:pStyle w:val="EPBodyTA1"/>
      </w:pPr>
      <w:r w:rsidRPr="001227CA">
        <w:t>PIEŅEMTIE TEKSTI</w:t>
      </w:r>
    </w:p>
    <w:p w14:paraId="752F9E85" w14:textId="77777777" w:rsidR="00D058B8" w:rsidRPr="001227CA" w:rsidRDefault="00D058B8" w:rsidP="00D058B8">
      <w:pPr>
        <w:pStyle w:val="LineBottom"/>
      </w:pPr>
    </w:p>
    <w:p w14:paraId="3EE15AAA" w14:textId="1F5D0CAD" w:rsidR="00D61E9F" w:rsidRPr="001227CA" w:rsidRDefault="00D61E9F" w:rsidP="00D61E9F">
      <w:pPr>
        <w:pStyle w:val="ATHeading1"/>
      </w:pPr>
      <w:bookmarkStart w:id="0" w:name="TANumber"/>
      <w:r w:rsidRPr="001227CA">
        <w:t>P10_TA(2025)0</w:t>
      </w:r>
      <w:r w:rsidR="001227CA" w:rsidRPr="001227CA">
        <w:t>225</w:t>
      </w:r>
      <w:bookmarkEnd w:id="0"/>
    </w:p>
    <w:p w14:paraId="665FF975" w14:textId="14B10CE7" w:rsidR="00D61E9F" w:rsidRPr="001227CA" w:rsidRDefault="005552BB" w:rsidP="005552BB">
      <w:pPr>
        <w:pStyle w:val="ATHeading2"/>
      </w:pPr>
      <w:bookmarkStart w:id="1" w:name="title"/>
      <w:r w:rsidRPr="001227CA">
        <w:rPr>
          <w:bCs/>
        </w:rPr>
        <w:t>Desmit</w:t>
      </w:r>
      <w:r w:rsidRPr="001227CA">
        <w:rPr>
          <w:rFonts w:hint="eastAsia"/>
          <w:bCs/>
        </w:rPr>
        <w:t>ā</w:t>
      </w:r>
      <w:r w:rsidRPr="001227CA">
        <w:rPr>
          <w:bCs/>
        </w:rPr>
        <w:t xml:space="preserve"> gadadiena kop</w:t>
      </w:r>
      <w:r w:rsidRPr="001227CA">
        <w:rPr>
          <w:rFonts w:hint="eastAsia"/>
          <w:bCs/>
        </w:rPr>
        <w:t>š</w:t>
      </w:r>
      <w:r w:rsidRPr="001227CA">
        <w:rPr>
          <w:bCs/>
        </w:rPr>
        <w:t xml:space="preserve"> ieslodz</w:t>
      </w:r>
      <w:r w:rsidRPr="001227CA">
        <w:rPr>
          <w:rFonts w:hint="eastAsia"/>
          <w:bCs/>
        </w:rPr>
        <w:t>ī</w:t>
      </w:r>
      <w:r w:rsidRPr="001227CA">
        <w:rPr>
          <w:bCs/>
        </w:rPr>
        <w:t>t</w:t>
      </w:r>
      <w:r w:rsidRPr="001227CA">
        <w:rPr>
          <w:rFonts w:hint="eastAsia"/>
          <w:bCs/>
        </w:rPr>
        <w:t>ā</w:t>
      </w:r>
      <w:r w:rsidRPr="001227CA">
        <w:rPr>
          <w:bCs/>
        </w:rPr>
        <w:t xml:space="preserve"> Zviedrijas izdev</w:t>
      </w:r>
      <w:r w:rsidRPr="001227CA">
        <w:rPr>
          <w:rFonts w:hint="eastAsia"/>
          <w:bCs/>
        </w:rPr>
        <w:t>ē</w:t>
      </w:r>
      <w:r w:rsidRPr="001227CA">
        <w:rPr>
          <w:bCs/>
        </w:rPr>
        <w:t xml:space="preserve">ja </w:t>
      </w:r>
      <w:proofErr w:type="spellStart"/>
      <w:r w:rsidRPr="001227CA">
        <w:rPr>
          <w:bCs/>
        </w:rPr>
        <w:t>Gui</w:t>
      </w:r>
      <w:proofErr w:type="spellEnd"/>
      <w:r w:rsidRPr="001227CA">
        <w:rPr>
          <w:bCs/>
        </w:rPr>
        <w:t xml:space="preserve"> </w:t>
      </w:r>
      <w:proofErr w:type="spellStart"/>
      <w:r w:rsidRPr="001227CA">
        <w:rPr>
          <w:bCs/>
        </w:rPr>
        <w:t>Minhai</w:t>
      </w:r>
      <w:proofErr w:type="spellEnd"/>
      <w:r w:rsidRPr="001227CA">
        <w:rPr>
          <w:bCs/>
        </w:rPr>
        <w:t xml:space="preserve"> aiztur</w:t>
      </w:r>
      <w:r w:rsidRPr="001227CA">
        <w:rPr>
          <w:rFonts w:hint="eastAsia"/>
          <w:bCs/>
        </w:rPr>
        <w:t>ēš</w:t>
      </w:r>
      <w:r w:rsidRPr="001227CA">
        <w:rPr>
          <w:bCs/>
        </w:rPr>
        <w:t xml:space="preserve">anas </w:t>
      </w:r>
      <w:r w:rsidRPr="001227CA">
        <w:rPr>
          <w:rFonts w:hint="eastAsia"/>
          <w:bCs/>
        </w:rPr>
        <w:t>Ķī</w:t>
      </w:r>
      <w:r w:rsidRPr="001227CA">
        <w:rPr>
          <w:bCs/>
        </w:rPr>
        <w:t>n</w:t>
      </w:r>
      <w:r w:rsidRPr="001227CA">
        <w:rPr>
          <w:rFonts w:hint="eastAsia"/>
          <w:bCs/>
        </w:rPr>
        <w:t>ā</w:t>
      </w:r>
      <w:bookmarkEnd w:id="1"/>
    </w:p>
    <w:p w14:paraId="0AF1E535" w14:textId="318CAA88" w:rsidR="00D61E9F" w:rsidRPr="001227CA" w:rsidRDefault="00D61E9F" w:rsidP="00D61E9F">
      <w:pPr>
        <w:rPr>
          <w:i/>
          <w:vanish/>
        </w:rPr>
      </w:pPr>
      <w:r w:rsidRPr="001227CA">
        <w:rPr>
          <w:i/>
        </w:rPr>
        <w:fldChar w:fldCharType="begin"/>
      </w:r>
      <w:r w:rsidRPr="001227CA">
        <w:rPr>
          <w:i/>
        </w:rPr>
        <w:instrText xml:space="preserve"> TC"(</w:instrText>
      </w:r>
      <w:bookmarkStart w:id="2" w:name="DocNumber"/>
      <w:r w:rsidR="005552BB" w:rsidRPr="001227CA">
        <w:rPr>
          <w:i/>
        </w:rPr>
        <w:instrText>0412, 0414, 0429, 0431, 0433 un 0435/2025</w:instrText>
      </w:r>
      <w:bookmarkEnd w:id="2"/>
      <w:r w:rsidRPr="001227CA">
        <w:rPr>
          <w:i/>
        </w:rPr>
        <w:instrText xml:space="preserve">)"\l3 \n&gt; \* MERGEFORMAT </w:instrText>
      </w:r>
      <w:r w:rsidRPr="001227CA">
        <w:rPr>
          <w:i/>
        </w:rPr>
        <w:fldChar w:fldCharType="end"/>
      </w:r>
    </w:p>
    <w:p w14:paraId="7CF2E4B6" w14:textId="77777777" w:rsidR="00D61E9F" w:rsidRPr="001227CA" w:rsidRDefault="00D61E9F" w:rsidP="00D61E9F">
      <w:pPr>
        <w:rPr>
          <w:vanish/>
        </w:rPr>
      </w:pPr>
      <w:bookmarkStart w:id="3" w:name="PE"/>
      <w:r w:rsidRPr="001227CA">
        <w:rPr>
          <w:vanish/>
        </w:rPr>
        <w:t>PE776.251</w:t>
      </w:r>
      <w:bookmarkEnd w:id="3"/>
    </w:p>
    <w:p w14:paraId="0D3D1EBE" w14:textId="4055270F" w:rsidR="00D61E9F" w:rsidRPr="001227CA" w:rsidRDefault="00D61E9F" w:rsidP="00D61E9F">
      <w:pPr>
        <w:pStyle w:val="ATHeading3"/>
      </w:pPr>
      <w:bookmarkStart w:id="4" w:name="Sujet"/>
      <w:r w:rsidRPr="001227CA">
        <w:t xml:space="preserve">Eiropas Parlamenta 2025. gada </w:t>
      </w:r>
      <w:r w:rsidR="005552BB" w:rsidRPr="001227CA">
        <w:t>9. oktobra</w:t>
      </w:r>
      <w:r w:rsidRPr="001227CA">
        <w:t xml:space="preserve"> rezolūcija par desmito gadadienu kopš ieslodzītā Zviedrijas izdevēja </w:t>
      </w:r>
      <w:proofErr w:type="spellStart"/>
      <w:r w:rsidRPr="001227CA">
        <w:t>Gui</w:t>
      </w:r>
      <w:proofErr w:type="spellEnd"/>
      <w:r w:rsidRPr="001227CA">
        <w:t xml:space="preserve"> </w:t>
      </w:r>
      <w:proofErr w:type="spellStart"/>
      <w:r w:rsidRPr="001227CA">
        <w:t>Minhai</w:t>
      </w:r>
      <w:proofErr w:type="spellEnd"/>
      <w:r w:rsidRPr="001227CA">
        <w:t xml:space="preserve"> aizturēšanas Ķīnā</w:t>
      </w:r>
      <w:bookmarkEnd w:id="4"/>
      <w:r w:rsidRPr="001227CA">
        <w:t xml:space="preserve"> </w:t>
      </w:r>
      <w:bookmarkStart w:id="5" w:name="References"/>
      <w:r w:rsidRPr="001227CA">
        <w:t>(2025/2906(RSP))</w:t>
      </w:r>
      <w:bookmarkEnd w:id="5"/>
    </w:p>
    <w:p w14:paraId="77253004" w14:textId="77777777" w:rsidR="00B00647" w:rsidRPr="001227CA" w:rsidRDefault="00B00647" w:rsidP="00B00647">
      <w:pPr>
        <w:pStyle w:val="EPComma"/>
      </w:pPr>
      <w:bookmarkStart w:id="6" w:name="TextBodyBegin"/>
      <w:bookmarkEnd w:id="6"/>
      <w:r w:rsidRPr="001227CA">
        <w:rPr>
          <w:i/>
        </w:rPr>
        <w:t>Eiropas Parlaments</w:t>
      </w:r>
      <w:r w:rsidRPr="001227CA">
        <w:t>,</w:t>
      </w:r>
    </w:p>
    <w:p w14:paraId="68AFF725" w14:textId="77777777" w:rsidR="00B00647" w:rsidRPr="001227CA" w:rsidRDefault="00B00647" w:rsidP="00B00647">
      <w:pPr>
        <w:pStyle w:val="NormalHanging12a"/>
        <w:rPr>
          <w:rFonts w:eastAsia="Aptos"/>
        </w:rPr>
      </w:pPr>
      <w:r w:rsidRPr="001227CA">
        <w:t>–</w:t>
      </w:r>
      <w:r w:rsidRPr="001227CA">
        <w:tab/>
        <w:t>ņemot vērā tā iepriekšējās rezolūcijas par cilvēktiesību situāciju Ķīnā,</w:t>
      </w:r>
    </w:p>
    <w:p w14:paraId="41A943A6" w14:textId="77777777" w:rsidR="00B00647" w:rsidRPr="001227CA" w:rsidRDefault="00B00647" w:rsidP="00B00647">
      <w:pPr>
        <w:pStyle w:val="NormalHanging12a"/>
      </w:pPr>
      <w:r w:rsidRPr="001227CA">
        <w:t>–</w:t>
      </w:r>
      <w:r w:rsidRPr="001227CA">
        <w:tab/>
        <w:t>ņemot vērā Reglamenta 150. panta 5. punktu un 136. panta 4. punktu,</w:t>
      </w:r>
    </w:p>
    <w:p w14:paraId="1594FECA" w14:textId="77777777" w:rsidR="00B00647" w:rsidRPr="001227CA" w:rsidRDefault="00B00647" w:rsidP="00B00647">
      <w:pPr>
        <w:pStyle w:val="NormalHanging12a"/>
      </w:pPr>
      <w:r w:rsidRPr="001227CA">
        <w:t>A.</w:t>
      </w:r>
      <w:r w:rsidRPr="001227CA">
        <w:tab/>
        <w:t xml:space="preserve">tā kā Zviedrijas pilsonis </w:t>
      </w:r>
      <w:proofErr w:type="spellStart"/>
      <w:r w:rsidRPr="001227CA">
        <w:rPr>
          <w:i/>
          <w:iCs/>
        </w:rPr>
        <w:t>Gui</w:t>
      </w:r>
      <w:proofErr w:type="spellEnd"/>
      <w:r w:rsidRPr="001227CA">
        <w:rPr>
          <w:i/>
          <w:iCs/>
        </w:rPr>
        <w:t xml:space="preserve"> </w:t>
      </w:r>
      <w:proofErr w:type="spellStart"/>
      <w:r w:rsidRPr="001227CA">
        <w:rPr>
          <w:i/>
          <w:iCs/>
        </w:rPr>
        <w:t>Minhai</w:t>
      </w:r>
      <w:proofErr w:type="spellEnd"/>
      <w:r w:rsidRPr="001227CA">
        <w:t xml:space="preserve">, izdevējs un līdzīpašnieks Honkongas izdevniecībā </w:t>
      </w:r>
      <w:r w:rsidRPr="001227CA">
        <w:rPr>
          <w:i/>
          <w:iCs/>
        </w:rPr>
        <w:t>“</w:t>
      </w:r>
      <w:proofErr w:type="spellStart"/>
      <w:r w:rsidRPr="001227CA">
        <w:rPr>
          <w:i/>
          <w:iCs/>
        </w:rPr>
        <w:t>Mighty</w:t>
      </w:r>
      <w:proofErr w:type="spellEnd"/>
      <w:r w:rsidRPr="001227CA">
        <w:rPr>
          <w:i/>
          <w:iCs/>
        </w:rPr>
        <w:t xml:space="preserve"> </w:t>
      </w:r>
      <w:proofErr w:type="spellStart"/>
      <w:r w:rsidRPr="001227CA">
        <w:rPr>
          <w:i/>
          <w:iCs/>
        </w:rPr>
        <w:t>Current</w:t>
      </w:r>
      <w:proofErr w:type="spellEnd"/>
      <w:r w:rsidRPr="001227CA">
        <w:rPr>
          <w:i/>
          <w:iCs/>
        </w:rPr>
        <w:t>”</w:t>
      </w:r>
      <w:r w:rsidRPr="001227CA">
        <w:t>, kas pazīstama ar Ķīnas vadību kritizējošu darbu izdošanu, 2015. gada oktobrī tika nolaupīts Taizemē un pēc tam aizturēts Ķīnā; tā kā viņa nolaupīšana bija daļa no Ķīnas īstenotas plašākas vēršanās pret Honkongā bāzētiem izdevējiem;</w:t>
      </w:r>
    </w:p>
    <w:p w14:paraId="0FFF49CD" w14:textId="77777777" w:rsidR="00B00647" w:rsidRPr="001227CA" w:rsidRDefault="00B00647" w:rsidP="00B00647">
      <w:pPr>
        <w:pStyle w:val="NormalHanging12a"/>
      </w:pPr>
      <w:r w:rsidRPr="001227CA">
        <w:t>B.</w:t>
      </w:r>
      <w:r w:rsidRPr="001227CA">
        <w:tab/>
        <w:t xml:space="preserve">tā kā 2020. gada februārī Ķīnas tiesa pēc slepenas un netaisnīgas tiesas prāvas piesprieda </w:t>
      </w:r>
      <w:proofErr w:type="spellStart"/>
      <w:r w:rsidRPr="001227CA">
        <w:rPr>
          <w:i/>
          <w:iCs/>
        </w:rPr>
        <w:t>Gui</w:t>
      </w:r>
      <w:proofErr w:type="spellEnd"/>
      <w:r w:rsidRPr="001227CA">
        <w:rPr>
          <w:i/>
          <w:iCs/>
        </w:rPr>
        <w:t xml:space="preserve"> </w:t>
      </w:r>
      <w:proofErr w:type="spellStart"/>
      <w:r w:rsidRPr="001227CA">
        <w:rPr>
          <w:i/>
          <w:iCs/>
        </w:rPr>
        <w:t>Minhai</w:t>
      </w:r>
      <w:proofErr w:type="spellEnd"/>
      <w:r w:rsidRPr="001227CA">
        <w:t xml:space="preserve"> 10 gadu cietumsodu, apsūdzot viņu par it kā notikušu </w:t>
      </w:r>
      <w:proofErr w:type="spellStart"/>
      <w:r w:rsidRPr="001227CA">
        <w:t>izlūkdatu</w:t>
      </w:r>
      <w:proofErr w:type="spellEnd"/>
      <w:r w:rsidRPr="001227CA">
        <w:t xml:space="preserve"> nelikumīgu nodošanu ārvalstīm; tā kā viņam ir liegta pienācīga juridiskā pārstāvība un piekļuve Zviedrijas konsulārajiem dienestiem; tā kā viņa pašreizējā atrašanās vieta joprojām nav zināma;</w:t>
      </w:r>
    </w:p>
    <w:p w14:paraId="4FBEFCB6" w14:textId="77777777" w:rsidR="00B00647" w:rsidRPr="001227CA" w:rsidRDefault="00B00647" w:rsidP="00B00647">
      <w:pPr>
        <w:pStyle w:val="NormalHanging12a"/>
        <w:rPr>
          <w:rFonts w:eastAsia="Aptos"/>
        </w:rPr>
      </w:pPr>
      <w:r w:rsidRPr="001227CA">
        <w:t>C.</w:t>
      </w:r>
      <w:r w:rsidRPr="001227CA">
        <w:tab/>
        <w:t xml:space="preserve">tā kā </w:t>
      </w:r>
      <w:proofErr w:type="spellStart"/>
      <w:r w:rsidRPr="001227CA">
        <w:rPr>
          <w:i/>
          <w:iCs/>
        </w:rPr>
        <w:t>Gui</w:t>
      </w:r>
      <w:proofErr w:type="spellEnd"/>
      <w:r w:rsidRPr="001227CA">
        <w:rPr>
          <w:i/>
          <w:iCs/>
        </w:rPr>
        <w:t xml:space="preserve"> </w:t>
      </w:r>
      <w:proofErr w:type="spellStart"/>
      <w:r w:rsidRPr="001227CA">
        <w:rPr>
          <w:i/>
          <w:iCs/>
        </w:rPr>
        <w:t>Minhai</w:t>
      </w:r>
      <w:proofErr w:type="spellEnd"/>
      <w:r w:rsidRPr="001227CA">
        <w:t xml:space="preserve"> joprojām tiek liegta saziņa ar ģimeni, kas rada nopietnas bažas par viņa veselības stāvokli pēc desmit gadu ilga apcietinājuma,</w:t>
      </w:r>
    </w:p>
    <w:p w14:paraId="6CF1B7A5" w14:textId="77777777" w:rsidR="00B00647" w:rsidRPr="001227CA" w:rsidRDefault="00B00647" w:rsidP="00B00647">
      <w:pPr>
        <w:pStyle w:val="NormalHanging12a"/>
        <w:rPr>
          <w:rFonts w:eastAsia="Aptos"/>
        </w:rPr>
      </w:pPr>
      <w:r w:rsidRPr="001227CA">
        <w:t>1.</w:t>
      </w:r>
      <w:r w:rsidRPr="001227CA">
        <w:tab/>
        <w:t xml:space="preserve">atkārtoti aicina nekavējoties un bez nosacījumiem atbrīvot </w:t>
      </w:r>
      <w:proofErr w:type="spellStart"/>
      <w:r w:rsidRPr="001227CA">
        <w:rPr>
          <w:i/>
          <w:iCs/>
        </w:rPr>
        <w:t>Gui</w:t>
      </w:r>
      <w:proofErr w:type="spellEnd"/>
      <w:r w:rsidRPr="001227CA">
        <w:rPr>
          <w:i/>
          <w:iCs/>
        </w:rPr>
        <w:t xml:space="preserve"> </w:t>
      </w:r>
      <w:proofErr w:type="spellStart"/>
      <w:r w:rsidRPr="001227CA">
        <w:rPr>
          <w:i/>
          <w:iCs/>
        </w:rPr>
        <w:t>Minhai</w:t>
      </w:r>
      <w:proofErr w:type="spellEnd"/>
      <w:r w:rsidRPr="001227CA">
        <w:t>; ar dziļām bažām piemin gaidāmo desmito gadadienu kopš viņa nolaupīšanas un aizturēšanas un atkārtoti stingri nosoda viņa nolaupīšanu, patvaļīgo arestu, aizturēšanu un notiesāšanu;</w:t>
      </w:r>
    </w:p>
    <w:p w14:paraId="101F1381" w14:textId="77777777" w:rsidR="00B00647" w:rsidRPr="001227CA" w:rsidRDefault="00B00647" w:rsidP="00B00647">
      <w:pPr>
        <w:pStyle w:val="NormalHanging12a"/>
      </w:pPr>
      <w:r w:rsidRPr="001227CA">
        <w:t>2.</w:t>
      </w:r>
      <w:r w:rsidRPr="001227CA">
        <w:tab/>
        <w:t xml:space="preserve">pauž solidaritāti ar </w:t>
      </w:r>
      <w:proofErr w:type="spellStart"/>
      <w:r w:rsidRPr="001227CA">
        <w:rPr>
          <w:i/>
          <w:iCs/>
        </w:rPr>
        <w:t>Gui</w:t>
      </w:r>
      <w:proofErr w:type="spellEnd"/>
      <w:r w:rsidRPr="001227CA">
        <w:rPr>
          <w:i/>
          <w:iCs/>
        </w:rPr>
        <w:t xml:space="preserve"> </w:t>
      </w:r>
      <w:proofErr w:type="spellStart"/>
      <w:r w:rsidRPr="001227CA">
        <w:rPr>
          <w:i/>
          <w:iCs/>
        </w:rPr>
        <w:t>Minhai</w:t>
      </w:r>
      <w:proofErr w:type="spellEnd"/>
      <w:r w:rsidRPr="001227CA">
        <w:t xml:space="preserve"> ģimeni, jo īpaši ar viņa meitu </w:t>
      </w:r>
      <w:r w:rsidRPr="001227CA">
        <w:rPr>
          <w:i/>
          <w:iCs/>
        </w:rPr>
        <w:t xml:space="preserve">Angela </w:t>
      </w:r>
      <w:proofErr w:type="spellStart"/>
      <w:r w:rsidRPr="001227CA">
        <w:rPr>
          <w:i/>
          <w:iCs/>
        </w:rPr>
        <w:t>Gui</w:t>
      </w:r>
      <w:proofErr w:type="spellEnd"/>
      <w:r w:rsidRPr="001227CA">
        <w:t>, kura turpina nenogurstoši iestāties par tēva atbrīvošanu;</w:t>
      </w:r>
    </w:p>
    <w:p w14:paraId="133BF855" w14:textId="77777777" w:rsidR="00B00647" w:rsidRPr="001227CA" w:rsidRDefault="00B00647" w:rsidP="00B00647">
      <w:pPr>
        <w:pStyle w:val="NormalHanging12a"/>
      </w:pPr>
      <w:r w:rsidRPr="001227CA">
        <w:t>3.</w:t>
      </w:r>
      <w:r w:rsidRPr="001227CA">
        <w:tab/>
        <w:t xml:space="preserve">uzsver, ka konsulārās piekļuves liegšana </w:t>
      </w:r>
      <w:proofErr w:type="spellStart"/>
      <w:r w:rsidRPr="001227CA">
        <w:rPr>
          <w:i/>
          <w:iCs/>
        </w:rPr>
        <w:t>Gui</w:t>
      </w:r>
      <w:proofErr w:type="spellEnd"/>
      <w:r w:rsidRPr="001227CA">
        <w:rPr>
          <w:i/>
          <w:iCs/>
        </w:rPr>
        <w:t xml:space="preserve"> </w:t>
      </w:r>
      <w:proofErr w:type="spellStart"/>
      <w:r w:rsidRPr="001227CA">
        <w:rPr>
          <w:i/>
          <w:iCs/>
        </w:rPr>
        <w:t>Minhai</w:t>
      </w:r>
      <w:proofErr w:type="spellEnd"/>
      <w:r w:rsidRPr="001227CA">
        <w:t xml:space="preserve"> ir Vīnes konvencijā noteikto Ķīnas saistību pārkāpums; pauž nopietnas bažas par </w:t>
      </w:r>
      <w:proofErr w:type="spellStart"/>
      <w:r w:rsidRPr="001227CA">
        <w:rPr>
          <w:i/>
          <w:iCs/>
        </w:rPr>
        <w:t>Gui</w:t>
      </w:r>
      <w:proofErr w:type="spellEnd"/>
      <w:r w:rsidRPr="001227CA">
        <w:rPr>
          <w:i/>
          <w:iCs/>
        </w:rPr>
        <w:t xml:space="preserve"> </w:t>
      </w:r>
      <w:proofErr w:type="spellStart"/>
      <w:r w:rsidRPr="001227CA">
        <w:rPr>
          <w:i/>
          <w:iCs/>
        </w:rPr>
        <w:t>Minhai</w:t>
      </w:r>
      <w:proofErr w:type="spellEnd"/>
      <w:r w:rsidRPr="001227CA">
        <w:t xml:space="preserve"> veselību un attieksmi pret viņu apcietinājumā; aicina Ķīnas iestādes nekavējoties ļaut viņam saņemt neatkarīgu medicīnisko aprūpi pēc paša izvēles, kā arī nodrošināt netraucētu ģimenes, viņa izvēlēta </w:t>
      </w:r>
      <w:r w:rsidRPr="001227CA">
        <w:lastRenderedPageBreak/>
        <w:t>juridiskā pārstāvja un konsulāro darbinieku piekļuvi;</w:t>
      </w:r>
    </w:p>
    <w:p w14:paraId="7EB29EC1" w14:textId="77777777" w:rsidR="00B00647" w:rsidRPr="001227CA" w:rsidRDefault="00B00647" w:rsidP="00B00647">
      <w:pPr>
        <w:pStyle w:val="NormalHanging12a"/>
        <w:rPr>
          <w:rFonts w:eastAsia="Aptos"/>
        </w:rPr>
      </w:pPr>
      <w:r w:rsidRPr="001227CA">
        <w:t>4.</w:t>
      </w:r>
      <w:r w:rsidRPr="001227CA">
        <w:tab/>
        <w:t>uzsver, ka šī lieta ir piemērs sistēmiskām un pārvalstu represijām, cenzūrai un pamatbrīvību pārkāpumiem, kas novēroti Ķīnā, tostarp pret juristiem, žurnālistiem, māksliniekiem, cilvēktiesību aizstāvjiem, etniskajām un reliģiskajām minoritātēm un ārvalstu pilsoņiem;</w:t>
      </w:r>
    </w:p>
    <w:p w14:paraId="25815610" w14:textId="77777777" w:rsidR="00B00647" w:rsidRPr="001227CA" w:rsidRDefault="00B00647" w:rsidP="00B00647">
      <w:pPr>
        <w:pStyle w:val="NormalHanging12a"/>
        <w:rPr>
          <w:rFonts w:eastAsia="Aptos"/>
        </w:rPr>
      </w:pPr>
      <w:r w:rsidRPr="001227CA">
        <w:t>5.</w:t>
      </w:r>
      <w:r w:rsidRPr="001227CA">
        <w:tab/>
        <w:t>uzsver, ka ES un Ķīnas attiecību pamatā vajadzētu būt savstarpējai uzticībai un cilvēktiesību, tostarp vārda brīvības, preses brīvības un publicēšanas tiesību, ievērošanai;</w:t>
      </w:r>
    </w:p>
    <w:p w14:paraId="6DCF78B4" w14:textId="77777777" w:rsidR="00B00647" w:rsidRPr="001227CA" w:rsidRDefault="00B00647" w:rsidP="00B00647">
      <w:pPr>
        <w:pStyle w:val="NormalHanging12a"/>
        <w:rPr>
          <w:rFonts w:eastAsia="Aptos"/>
        </w:rPr>
      </w:pPr>
      <w:r w:rsidRPr="001227CA">
        <w:t>6.</w:t>
      </w:r>
      <w:r w:rsidRPr="001227CA">
        <w:tab/>
        <w:t>aicina Ķīnu izbeigt cenzūru, vajāšanu un iebiedēšanu pret izdevējiem, rakstniekiem, žurnālistiem un akadēmisko aprindu pārstāvjiem;</w:t>
      </w:r>
    </w:p>
    <w:p w14:paraId="4B5689E0" w14:textId="77777777" w:rsidR="00B00647" w:rsidRPr="001227CA" w:rsidRDefault="00B00647" w:rsidP="00B00647">
      <w:pPr>
        <w:pStyle w:val="NormalHanging12a"/>
        <w:rPr>
          <w:rFonts w:eastAsia="Aptos"/>
        </w:rPr>
      </w:pPr>
      <w:r w:rsidRPr="001227CA">
        <w:t>7.</w:t>
      </w:r>
      <w:r w:rsidRPr="001227CA">
        <w:tab/>
        <w:t xml:space="preserve">mudina Ķīnas iestādes izbeigt patvaļīgas aizturēšanas un piespiedu atzīšanās praksi un nekavējoties atbrīvot visus, kas aizturēti par </w:t>
      </w:r>
      <w:proofErr w:type="spellStart"/>
      <w:r w:rsidRPr="001227CA">
        <w:t>pamattiesību</w:t>
      </w:r>
      <w:proofErr w:type="spellEnd"/>
      <w:r w:rsidRPr="001227CA">
        <w:t xml:space="preserve"> izmantošanu, tostarp juristus, žurnālistus, māksliniekus, mazākumtautību pārstāvjus un cilvēktiesību aizstāvjus;</w:t>
      </w:r>
    </w:p>
    <w:p w14:paraId="51F43336" w14:textId="77777777" w:rsidR="00B00647" w:rsidRPr="001227CA" w:rsidRDefault="00B00647" w:rsidP="00B00647">
      <w:pPr>
        <w:pStyle w:val="NormalHanging12a"/>
        <w:rPr>
          <w:rFonts w:eastAsia="Aptos"/>
        </w:rPr>
      </w:pPr>
      <w:r w:rsidRPr="001227CA">
        <w:t>8.</w:t>
      </w:r>
      <w:r w:rsidRPr="001227CA">
        <w:tab/>
        <w:t xml:space="preserve">aicina EĀDD, Komisiju un dalībvalstis turpināt aktualizēt šo lietu visos ES un Ķīnas attiecību līmeņos, nodrošināt ES pilsoņu aizsardzību ārvalstīs un mudināt Ķīnu atbrīvot </w:t>
      </w:r>
      <w:proofErr w:type="spellStart"/>
      <w:r w:rsidRPr="001227CA">
        <w:rPr>
          <w:i/>
          <w:iCs/>
        </w:rPr>
        <w:t>Gui</w:t>
      </w:r>
      <w:proofErr w:type="spellEnd"/>
      <w:r w:rsidRPr="001227CA">
        <w:rPr>
          <w:i/>
          <w:iCs/>
        </w:rPr>
        <w:t xml:space="preserve"> </w:t>
      </w:r>
      <w:proofErr w:type="spellStart"/>
      <w:r w:rsidRPr="001227CA">
        <w:rPr>
          <w:i/>
          <w:iCs/>
        </w:rPr>
        <w:t>Minhai</w:t>
      </w:r>
      <w:proofErr w:type="spellEnd"/>
      <w:r w:rsidRPr="001227CA">
        <w:t xml:space="preserve"> un sniegt informāciju par viņa stāvokli un atrašanās vietu;</w:t>
      </w:r>
    </w:p>
    <w:p w14:paraId="205D7A7B" w14:textId="77777777" w:rsidR="00B00647" w:rsidRPr="001227CA" w:rsidRDefault="00B00647" w:rsidP="00B00647">
      <w:pPr>
        <w:pStyle w:val="NormalHanging12a"/>
      </w:pPr>
      <w:r w:rsidRPr="001227CA">
        <w:t>9.</w:t>
      </w:r>
      <w:r w:rsidRPr="001227CA">
        <w:tab/>
        <w:t xml:space="preserve">stingri mudina Ķīnu ratificēt Starptautisko </w:t>
      </w:r>
      <w:proofErr w:type="spellStart"/>
      <w:r w:rsidRPr="001227CA">
        <w:t>paktu</w:t>
      </w:r>
      <w:proofErr w:type="spellEnd"/>
      <w:r w:rsidRPr="001227CA">
        <w:t xml:space="preserve"> par pilsoniskajām un politiskajām tiesībām;</w:t>
      </w:r>
    </w:p>
    <w:p w14:paraId="7DA81F18" w14:textId="47A0E424" w:rsidR="00E365E1" w:rsidRPr="001227CA" w:rsidRDefault="00B00647" w:rsidP="001227CA">
      <w:pPr>
        <w:pStyle w:val="NormalHanging12a"/>
      </w:pPr>
      <w:r w:rsidRPr="001227CA">
        <w:t>10.</w:t>
      </w:r>
      <w:r w:rsidRPr="001227CA">
        <w:tab/>
        <w:t>uzdod priekšsēdētājai šo rezolūciju nosūtīt Padomei, Komisijai, priekšsēdētājas vietniecei / Augstajai pārstāvei, ES dalībvalstīm, Ķīnas Tautas Republikas valdībai un Nacionālajam Tautas kongresam.</w:t>
      </w:r>
    </w:p>
    <w:sectPr w:rsidR="00E365E1" w:rsidRPr="001227CA" w:rsidSect="00A337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F8FE3" w14:textId="77777777" w:rsidR="00D61E9F" w:rsidRPr="00A33750" w:rsidRDefault="00D61E9F">
      <w:r w:rsidRPr="00A33750">
        <w:separator/>
      </w:r>
    </w:p>
  </w:endnote>
  <w:endnote w:type="continuationSeparator" w:id="0">
    <w:p w14:paraId="17F2703C" w14:textId="77777777" w:rsidR="00D61E9F" w:rsidRPr="00A33750" w:rsidRDefault="00D61E9F">
      <w:r w:rsidRPr="00A337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7396" w14:textId="77777777" w:rsidR="00064002" w:rsidRPr="00A337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AEC9D" w14:textId="77777777" w:rsidR="00064002" w:rsidRPr="00A337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B3BA4" w14:textId="77777777" w:rsidR="00064002" w:rsidRPr="00A337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8318" w14:textId="77777777" w:rsidR="00D61E9F" w:rsidRPr="00A33750" w:rsidRDefault="00D61E9F">
      <w:r w:rsidRPr="00A33750">
        <w:separator/>
      </w:r>
    </w:p>
  </w:footnote>
  <w:footnote w:type="continuationSeparator" w:id="0">
    <w:p w14:paraId="37DE6578" w14:textId="77777777" w:rsidR="00D61E9F" w:rsidRPr="00A33750" w:rsidRDefault="00D61E9F">
      <w:r w:rsidRPr="00A337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1EE90" w14:textId="77777777" w:rsidR="00064002" w:rsidRPr="00A337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DDE1E" w14:textId="77777777" w:rsidR="00064002" w:rsidRPr="00A337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C16B2" w14:textId="77777777" w:rsidR="00064002" w:rsidRPr="00A337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3635909">
    <w:abstractNumId w:val="9"/>
  </w:num>
  <w:num w:numId="2" w16cid:durableId="1680812445">
    <w:abstractNumId w:val="9"/>
  </w:num>
  <w:num w:numId="3" w16cid:durableId="179051735">
    <w:abstractNumId w:val="7"/>
  </w:num>
  <w:num w:numId="4" w16cid:durableId="1276134797">
    <w:abstractNumId w:val="7"/>
  </w:num>
  <w:num w:numId="5" w16cid:durableId="476335594">
    <w:abstractNumId w:val="6"/>
  </w:num>
  <w:num w:numId="6" w16cid:durableId="428429675">
    <w:abstractNumId w:val="6"/>
  </w:num>
  <w:num w:numId="7" w16cid:durableId="1084379535">
    <w:abstractNumId w:val="5"/>
  </w:num>
  <w:num w:numId="8" w16cid:durableId="1304501310">
    <w:abstractNumId w:val="5"/>
  </w:num>
  <w:num w:numId="9" w16cid:durableId="1439636979">
    <w:abstractNumId w:val="4"/>
  </w:num>
  <w:num w:numId="10" w16cid:durableId="428476955">
    <w:abstractNumId w:val="4"/>
  </w:num>
  <w:num w:numId="11" w16cid:durableId="740981027">
    <w:abstractNumId w:val="8"/>
  </w:num>
  <w:num w:numId="12" w16cid:durableId="366948872">
    <w:abstractNumId w:val="8"/>
  </w:num>
  <w:num w:numId="13" w16cid:durableId="1851021078">
    <w:abstractNumId w:val="3"/>
  </w:num>
  <w:num w:numId="14" w16cid:durableId="1320839748">
    <w:abstractNumId w:val="3"/>
  </w:num>
  <w:num w:numId="15" w16cid:durableId="391655190">
    <w:abstractNumId w:val="2"/>
  </w:num>
  <w:num w:numId="16" w16cid:durableId="1218739216">
    <w:abstractNumId w:val="2"/>
  </w:num>
  <w:num w:numId="17" w16cid:durableId="1297644741">
    <w:abstractNumId w:val="1"/>
  </w:num>
  <w:num w:numId="18" w16cid:durableId="2003120263">
    <w:abstractNumId w:val="1"/>
  </w:num>
  <w:num w:numId="19" w16cid:durableId="1341816483">
    <w:abstractNumId w:val="0"/>
  </w:num>
  <w:num w:numId="20" w16cid:durableId="1537543161">
    <w:abstractNumId w:val="0"/>
  </w:num>
  <w:num w:numId="21" w16cid:durableId="1657758055">
    <w:abstractNumId w:val="9"/>
  </w:num>
  <w:num w:numId="22" w16cid:durableId="464277504">
    <w:abstractNumId w:val="7"/>
  </w:num>
  <w:num w:numId="23" w16cid:durableId="175653434">
    <w:abstractNumId w:val="6"/>
  </w:num>
  <w:num w:numId="24" w16cid:durableId="1306200598">
    <w:abstractNumId w:val="5"/>
  </w:num>
  <w:num w:numId="25" w16cid:durableId="2123112259">
    <w:abstractNumId w:val="4"/>
  </w:num>
  <w:num w:numId="26" w16cid:durableId="1769422713">
    <w:abstractNumId w:val="8"/>
  </w:num>
  <w:num w:numId="27" w16cid:durableId="937059566">
    <w:abstractNumId w:val="3"/>
  </w:num>
  <w:num w:numId="28" w16cid:durableId="1813257179">
    <w:abstractNumId w:val="2"/>
  </w:num>
  <w:num w:numId="29" w16cid:durableId="314142283">
    <w:abstractNumId w:val="1"/>
  </w:num>
  <w:num w:numId="30" w16cid:durableId="1416317039">
    <w:abstractNumId w:val="0"/>
  </w:num>
  <w:num w:numId="31" w16cid:durableId="1949192625">
    <w:abstractNumId w:val="9"/>
  </w:num>
  <w:num w:numId="32" w16cid:durableId="327708123">
    <w:abstractNumId w:val="7"/>
  </w:num>
  <w:num w:numId="33" w16cid:durableId="317460977">
    <w:abstractNumId w:val="6"/>
  </w:num>
  <w:num w:numId="34" w16cid:durableId="531918426">
    <w:abstractNumId w:val="5"/>
  </w:num>
  <w:num w:numId="35" w16cid:durableId="1184515147">
    <w:abstractNumId w:val="4"/>
  </w:num>
  <w:num w:numId="36" w16cid:durableId="1081290399">
    <w:abstractNumId w:val="8"/>
  </w:num>
  <w:num w:numId="37" w16cid:durableId="1047877484">
    <w:abstractNumId w:val="3"/>
  </w:num>
  <w:num w:numId="38" w16cid:durableId="2019573283">
    <w:abstractNumId w:val="2"/>
  </w:num>
  <w:num w:numId="39" w16cid:durableId="803936488">
    <w:abstractNumId w:val="1"/>
  </w:num>
  <w:num w:numId="40" w16cid:durableId="332419471">
    <w:abstractNumId w:val="0"/>
  </w:num>
  <w:num w:numId="41" w16cid:durableId="1976139595">
    <w:abstractNumId w:val="10"/>
  </w:num>
  <w:num w:numId="42" w16cid:durableId="1275482969">
    <w:abstractNumId w:val="10"/>
  </w:num>
  <w:num w:numId="43" w16cid:durableId="190195424">
    <w:abstractNumId w:val="10"/>
  </w:num>
  <w:num w:numId="44" w16cid:durableId="16477354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/2025"/>
    <w:docVar w:name="dvlangue" w:val="LV"/>
    <w:docVar w:name="dvnumam" w:val="0"/>
    <w:docVar w:name="dvpe" w:val="776.251"/>
    <w:docVar w:name="dvtitre" w:val="Eiropas Parlamenta 2025. gada XX. XXX  rezolūcija par desmito gadadienu kopš ieslodzītā Zviedrijas izdevēja Gui Minhai aizturēšanas Ķīnā(2025/2906(RSP))"/>
  </w:docVars>
  <w:rsids>
    <w:rsidRoot w:val="00D61E9F"/>
    <w:rsid w:val="00002272"/>
    <w:rsid w:val="00064002"/>
    <w:rsid w:val="000677B9"/>
    <w:rsid w:val="000831BA"/>
    <w:rsid w:val="000A42CC"/>
    <w:rsid w:val="000E7DD9"/>
    <w:rsid w:val="0010095E"/>
    <w:rsid w:val="001227CA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2BB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4BE"/>
    <w:rsid w:val="00981893"/>
    <w:rsid w:val="00A1687D"/>
    <w:rsid w:val="00A33750"/>
    <w:rsid w:val="00A43E52"/>
    <w:rsid w:val="00A4678D"/>
    <w:rsid w:val="00A778C7"/>
    <w:rsid w:val="00AB441E"/>
    <w:rsid w:val="00AB6293"/>
    <w:rsid w:val="00AE0928"/>
    <w:rsid w:val="00AF3B82"/>
    <w:rsid w:val="00B00647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2C35"/>
    <w:rsid w:val="00C941CB"/>
    <w:rsid w:val="00CC2357"/>
    <w:rsid w:val="00CF071A"/>
    <w:rsid w:val="00D058B8"/>
    <w:rsid w:val="00D56C11"/>
    <w:rsid w:val="00D61E9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4A14E"/>
  <w15:chartTrackingRefBased/>
  <w15:docId w15:val="{1572F7D3-A513-4DD5-AAD5-392083FB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00647"/>
    <w:rPr>
      <w:b/>
    </w:rPr>
  </w:style>
  <w:style w:type="paragraph" w:customStyle="1" w:styleId="NormalHanging12a">
    <w:name w:val="NormalHanging12a"/>
    <w:basedOn w:val="Normal"/>
    <w:link w:val="NormalHanging12aChar"/>
    <w:rsid w:val="00B0064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0064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00647"/>
    <w:rPr>
      <w:sz w:val="24"/>
      <w:lang w:val="lv-LV"/>
    </w:rPr>
  </w:style>
  <w:style w:type="character" w:customStyle="1" w:styleId="EPCommaChar">
    <w:name w:val="EPComma Char"/>
    <w:basedOn w:val="DefaultParagraphFont"/>
    <w:link w:val="EPComma"/>
    <w:rsid w:val="00B00647"/>
    <w:rPr>
      <w:sz w:val="24"/>
      <w:lang w:val="lv-LV"/>
    </w:rPr>
  </w:style>
  <w:style w:type="paragraph" w:styleId="Revision">
    <w:name w:val="Revision"/>
    <w:hidden/>
    <w:uiPriority w:val="99"/>
    <w:semiHidden/>
    <w:rsid w:val="005552BB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2025-10-09T10:46:00Z</dcterms:created>
  <dcterms:modified xsi:type="dcterms:W3CDTF">2025-10-09T10:46:00Z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B10-0412/2025</vt:lpwstr>
  </property>
  <property fmtid="{D5CDD505-2E9C-101B-9397-08002B2CF9AE}" pid="4" name="&lt;Type&gt;">
    <vt:lpwstr>RR</vt:lpwstr>
  </property>
</Properties>
</file>