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47D57" w14:paraId="394F98F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F0DC962" w14:textId="77777777" w:rsidR="00751A4A" w:rsidRPr="00847D57" w:rsidRDefault="00A819E1" w:rsidP="0010095E">
            <w:pPr>
              <w:pStyle w:val="EPName"/>
            </w:pPr>
            <w:r w:rsidRPr="00847D57">
              <w:t>Parlament Europejski</w:t>
            </w:r>
          </w:p>
          <w:p w14:paraId="6EF372DD" w14:textId="77777777" w:rsidR="00751A4A" w:rsidRPr="00847D5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47D57">
              <w:t>2024</w:t>
            </w:r>
            <w:r w:rsidR="00817416" w:rsidRPr="00847D57">
              <w:t>-202</w:t>
            </w:r>
            <w:r w:rsidRPr="00847D57">
              <w:t>9</w:t>
            </w:r>
          </w:p>
        </w:tc>
        <w:tc>
          <w:tcPr>
            <w:tcW w:w="2268" w:type="dxa"/>
            <w:shd w:val="clear" w:color="auto" w:fill="auto"/>
          </w:tcPr>
          <w:p w14:paraId="0C8A8651" w14:textId="77777777" w:rsidR="00751A4A" w:rsidRPr="00847D57" w:rsidRDefault="00187494" w:rsidP="0010095E">
            <w:pPr>
              <w:pStyle w:val="EPLogo"/>
            </w:pPr>
            <w:r w:rsidRPr="00847D57">
              <w:rPr>
                <w:noProof/>
                <w:lang w:eastAsia="ja-JP"/>
              </w:rPr>
              <w:drawing>
                <wp:inline distT="0" distB="0" distL="0" distR="0" wp14:anchorId="35556BC1" wp14:editId="2913ADA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ACC0EE" w14:textId="77777777" w:rsidR="00D058B8" w:rsidRPr="00847D57" w:rsidRDefault="00D058B8" w:rsidP="004C5D52">
      <w:pPr>
        <w:pStyle w:val="LineTop"/>
      </w:pPr>
    </w:p>
    <w:p w14:paraId="27724BF2" w14:textId="77777777" w:rsidR="00680577" w:rsidRPr="00847D57" w:rsidRDefault="00A819E1" w:rsidP="00680577">
      <w:pPr>
        <w:pStyle w:val="EPBodyTA1"/>
      </w:pPr>
      <w:r w:rsidRPr="00847D57">
        <w:t>TEKSTY PRZYJĘTE</w:t>
      </w:r>
    </w:p>
    <w:p w14:paraId="66D84274" w14:textId="77777777" w:rsidR="00D058B8" w:rsidRPr="00847D57" w:rsidRDefault="00D058B8" w:rsidP="00D058B8">
      <w:pPr>
        <w:pStyle w:val="LineBottom"/>
      </w:pPr>
    </w:p>
    <w:p w14:paraId="117A372F" w14:textId="0396578D" w:rsidR="00A819E1" w:rsidRPr="00847D57" w:rsidRDefault="00A819E1" w:rsidP="00A819E1">
      <w:pPr>
        <w:pStyle w:val="ATHeading1"/>
      </w:pPr>
      <w:bookmarkStart w:id="0" w:name="TANumber"/>
      <w:r w:rsidRPr="00847D57">
        <w:t>P10_TA(2025)0</w:t>
      </w:r>
      <w:bookmarkEnd w:id="0"/>
      <w:r w:rsidR="00E8106E">
        <w:t>225</w:t>
      </w:r>
    </w:p>
    <w:p w14:paraId="18A3ADCA" w14:textId="0C1F0A38" w:rsidR="00A819E1" w:rsidRPr="0022471B" w:rsidRDefault="0022471B" w:rsidP="00A819E1">
      <w:pPr>
        <w:pStyle w:val="ATHeading2"/>
      </w:pPr>
      <w:r w:rsidRPr="0022471B">
        <w:rPr>
          <w:bCs/>
        </w:rPr>
        <w:t>10. rocznica zatrzymania i uwi</w:t>
      </w:r>
      <w:r w:rsidRPr="0022471B">
        <w:rPr>
          <w:rFonts w:hint="eastAsia"/>
          <w:bCs/>
        </w:rPr>
        <w:t>ę</w:t>
      </w:r>
      <w:r w:rsidRPr="0022471B">
        <w:rPr>
          <w:bCs/>
        </w:rPr>
        <w:t xml:space="preserve">zienia szwedzkiego wydawcy Gui </w:t>
      </w:r>
      <w:proofErr w:type="spellStart"/>
      <w:r w:rsidRPr="0022471B">
        <w:rPr>
          <w:bCs/>
        </w:rPr>
        <w:t>Minhaia</w:t>
      </w:r>
      <w:proofErr w:type="spellEnd"/>
      <w:r w:rsidRPr="0022471B">
        <w:rPr>
          <w:bCs/>
        </w:rPr>
        <w:t xml:space="preserve"> w Chinach</w:t>
      </w:r>
    </w:p>
    <w:p w14:paraId="5A4EDC33" w14:textId="399F5F77" w:rsidR="00A819E1" w:rsidRPr="00847D57" w:rsidRDefault="00A819E1" w:rsidP="00A819E1">
      <w:pPr>
        <w:rPr>
          <w:i/>
          <w:vanish/>
        </w:rPr>
      </w:pPr>
      <w:r w:rsidRPr="00847D57">
        <w:rPr>
          <w:i/>
        </w:rPr>
        <w:fldChar w:fldCharType="begin"/>
      </w:r>
      <w:r w:rsidRPr="00847D57">
        <w:rPr>
          <w:i/>
        </w:rPr>
        <w:instrText xml:space="preserve"> TC"(</w:instrText>
      </w:r>
      <w:bookmarkStart w:id="1" w:name="DocNumber"/>
      <w:r w:rsidRPr="00847D57">
        <w:rPr>
          <w:i/>
        </w:rPr>
        <w:instrText>B10-0412</w:instrText>
      </w:r>
      <w:r w:rsidR="0022471B">
        <w:rPr>
          <w:i/>
        </w:rPr>
        <w:instrText>, 0414, 0429, 0431, 0433 oraz 0435</w:instrText>
      </w:r>
      <w:r w:rsidRPr="00847D57">
        <w:rPr>
          <w:i/>
        </w:rPr>
        <w:instrText>/2025</w:instrText>
      </w:r>
      <w:bookmarkEnd w:id="1"/>
      <w:r w:rsidRPr="00847D57">
        <w:rPr>
          <w:i/>
        </w:rPr>
        <w:instrText xml:space="preserve">)"\l3 \n&gt; \* MERGEFORMAT </w:instrText>
      </w:r>
      <w:r w:rsidRPr="00847D57">
        <w:rPr>
          <w:i/>
        </w:rPr>
        <w:fldChar w:fldCharType="end"/>
      </w:r>
    </w:p>
    <w:p w14:paraId="1E6264C0" w14:textId="77777777" w:rsidR="00A819E1" w:rsidRPr="00847D57" w:rsidRDefault="00A819E1" w:rsidP="00A819E1">
      <w:pPr>
        <w:rPr>
          <w:vanish/>
        </w:rPr>
      </w:pPr>
      <w:bookmarkStart w:id="2" w:name="PE"/>
      <w:r w:rsidRPr="00847D57">
        <w:rPr>
          <w:vanish/>
        </w:rPr>
        <w:t>PE776.251</w:t>
      </w:r>
      <w:bookmarkEnd w:id="2"/>
    </w:p>
    <w:p w14:paraId="3FBFD385" w14:textId="741133FF" w:rsidR="00A819E1" w:rsidRPr="00847D57" w:rsidRDefault="00A819E1" w:rsidP="00A819E1">
      <w:pPr>
        <w:pStyle w:val="ATHeading3"/>
      </w:pPr>
      <w:bookmarkStart w:id="3" w:name="Sujet"/>
      <w:r w:rsidRPr="00847D57">
        <w:t xml:space="preserve">Rezolucja Parlamentu Europejskiego z dnia </w:t>
      </w:r>
      <w:r w:rsidR="0022471B">
        <w:t>9 października</w:t>
      </w:r>
      <w:r w:rsidRPr="00847D57">
        <w:t xml:space="preserve"> 2025 r. w sprawie 10. rocznicy zatrzymania i uwięzienia szwedzkiego wydawcy Gui </w:t>
      </w:r>
      <w:proofErr w:type="spellStart"/>
      <w:r w:rsidRPr="00847D57">
        <w:t>Minhaia</w:t>
      </w:r>
      <w:proofErr w:type="spellEnd"/>
      <w:r w:rsidRPr="00847D57">
        <w:t xml:space="preserve"> w Chinach</w:t>
      </w:r>
      <w:bookmarkEnd w:id="3"/>
      <w:r w:rsidRPr="00847D57">
        <w:t xml:space="preserve"> </w:t>
      </w:r>
      <w:bookmarkStart w:id="4" w:name="References"/>
      <w:r w:rsidRPr="00847D57">
        <w:t>(2025/2906(RSP))</w:t>
      </w:r>
      <w:bookmarkEnd w:id="4"/>
    </w:p>
    <w:p w14:paraId="3D2270E1" w14:textId="77777777" w:rsidR="00A819E1" w:rsidRPr="00847D57" w:rsidRDefault="00A819E1" w:rsidP="00A819E1"/>
    <w:p w14:paraId="1B0FCBD1" w14:textId="77777777" w:rsidR="00A226DD" w:rsidRPr="00847D57" w:rsidRDefault="00A226DD" w:rsidP="00A226DD">
      <w:pPr>
        <w:pStyle w:val="EPComma"/>
      </w:pPr>
      <w:bookmarkStart w:id="5" w:name="TextBodyBegin"/>
      <w:bookmarkEnd w:id="5"/>
      <w:r w:rsidRPr="00847D57">
        <w:rPr>
          <w:i/>
        </w:rPr>
        <w:t>Parlament Europejski</w:t>
      </w:r>
      <w:r w:rsidRPr="00847D57">
        <w:t>,</w:t>
      </w:r>
    </w:p>
    <w:p w14:paraId="480AC1C7" w14:textId="77777777" w:rsidR="00A226DD" w:rsidRPr="00847D57" w:rsidRDefault="00A226DD" w:rsidP="00A226DD">
      <w:pPr>
        <w:pStyle w:val="NormalHanging12a"/>
        <w:rPr>
          <w:rFonts w:eastAsia="Aptos"/>
        </w:rPr>
      </w:pPr>
      <w:r w:rsidRPr="00847D57">
        <w:t>–</w:t>
      </w:r>
      <w:r w:rsidRPr="00847D57">
        <w:tab/>
        <w:t>uwzględniając swoje wcześniejsze rezolucje w sprawie stanu praw człowieka w Chinach,</w:t>
      </w:r>
    </w:p>
    <w:p w14:paraId="5FB8D99D" w14:textId="77777777" w:rsidR="00A226DD" w:rsidRPr="00847D57" w:rsidRDefault="00A226DD" w:rsidP="00A226DD">
      <w:pPr>
        <w:pStyle w:val="NormalHanging12a"/>
      </w:pPr>
      <w:r w:rsidRPr="00847D57">
        <w:t>–</w:t>
      </w:r>
      <w:r w:rsidRPr="00847D57">
        <w:tab/>
        <w:t>uwzględniając art. 150 ust. 5 i art. 136 ust. 4 Regulaminu,</w:t>
      </w:r>
    </w:p>
    <w:p w14:paraId="51815292" w14:textId="77777777" w:rsidR="00A226DD" w:rsidRPr="00847D57" w:rsidRDefault="00A226DD" w:rsidP="00A226DD">
      <w:pPr>
        <w:pStyle w:val="NormalHanging12a"/>
      </w:pPr>
      <w:r w:rsidRPr="00847D57">
        <w:t>A.</w:t>
      </w:r>
      <w:r w:rsidRPr="00847D57">
        <w:tab/>
        <w:t xml:space="preserve">mając na uwadze, że w październiku 2015 r. obywatel Szwecji Gui </w:t>
      </w:r>
      <w:proofErr w:type="spellStart"/>
      <w:r w:rsidRPr="00847D57">
        <w:t>Minhai</w:t>
      </w:r>
      <w:proofErr w:type="spellEnd"/>
      <w:r w:rsidRPr="00847D57">
        <w:t xml:space="preserve"> – wydawca i współwłaściciel wydawnictwa </w:t>
      </w:r>
      <w:proofErr w:type="spellStart"/>
      <w:r w:rsidRPr="00847D57">
        <w:t>Mighty</w:t>
      </w:r>
      <w:proofErr w:type="spellEnd"/>
      <w:r w:rsidRPr="00847D57">
        <w:t xml:space="preserve"> </w:t>
      </w:r>
      <w:proofErr w:type="spellStart"/>
      <w:r w:rsidRPr="00847D57">
        <w:t>Current</w:t>
      </w:r>
      <w:proofErr w:type="spellEnd"/>
      <w:r w:rsidRPr="00847D57">
        <w:t xml:space="preserve"> z Hongkongu, znany z publikacji krytycznych wobec chińskich przywódców – został uprowadzony w Tajlandii, a następnie uwięziony w Chinach; mając na uwadze, że jego uprowadzenie było częścią szerzej zakrojonych represji Chin wobec wydawców mających siedzibę w Hongkongu;</w:t>
      </w:r>
    </w:p>
    <w:p w14:paraId="69499283" w14:textId="77777777" w:rsidR="00A226DD" w:rsidRPr="00847D57" w:rsidRDefault="00A226DD" w:rsidP="00A226DD">
      <w:pPr>
        <w:pStyle w:val="NormalHanging12a"/>
      </w:pPr>
      <w:r w:rsidRPr="00847D57">
        <w:t>B.</w:t>
      </w:r>
      <w:r w:rsidRPr="00847D57">
        <w:tab/>
        <w:t xml:space="preserve">mając na uwadze, że w lutym 2020 r. chiński sąd, po utajnionym i nierzetelnym procesie, skazał Gui </w:t>
      </w:r>
      <w:proofErr w:type="spellStart"/>
      <w:r w:rsidRPr="00847D57">
        <w:t>Minhaia</w:t>
      </w:r>
      <w:proofErr w:type="spellEnd"/>
      <w:r w:rsidRPr="00847D57">
        <w:t xml:space="preserve"> na 10 lat więzienia pod zarzutem „nielegalnego przekazywania danych wywiadowczych za granicę”; mając na uwadze, że odmówiono mu odpowiedniej reprezentacji prawnej i dostępu do szwedzkich służb konsularnych; mając na uwadze, że jego obecne miejsce pobytu pozostaje nieznane;</w:t>
      </w:r>
    </w:p>
    <w:p w14:paraId="4686A5DF" w14:textId="77777777" w:rsidR="00A226DD" w:rsidRPr="00847D57" w:rsidRDefault="00A226DD" w:rsidP="00A226DD">
      <w:pPr>
        <w:pStyle w:val="NormalHanging12a"/>
        <w:rPr>
          <w:rFonts w:eastAsia="Aptos"/>
        </w:rPr>
      </w:pPr>
      <w:r w:rsidRPr="00847D57">
        <w:t>C.</w:t>
      </w:r>
      <w:r w:rsidRPr="00847D57">
        <w:tab/>
        <w:t xml:space="preserve">mając na uwadze, że Gui </w:t>
      </w:r>
      <w:proofErr w:type="spellStart"/>
      <w:r w:rsidRPr="00847D57">
        <w:t>Minhaiowi</w:t>
      </w:r>
      <w:proofErr w:type="spellEnd"/>
      <w:r w:rsidRPr="00847D57">
        <w:t xml:space="preserve"> nadal odmawia się kontaktów z rodziną, co budzi poważne obawy co do jego stanu zdrowia po dziesięciu latach uwięzienia;</w:t>
      </w:r>
    </w:p>
    <w:p w14:paraId="369646A3" w14:textId="77777777" w:rsidR="00A226DD" w:rsidRPr="00847D57" w:rsidRDefault="00A226DD" w:rsidP="00A226DD">
      <w:pPr>
        <w:pStyle w:val="NormalHanging12a"/>
        <w:rPr>
          <w:rFonts w:eastAsia="Aptos"/>
        </w:rPr>
      </w:pPr>
      <w:r w:rsidRPr="00847D57">
        <w:t>1.</w:t>
      </w:r>
      <w:r w:rsidRPr="00847D57">
        <w:tab/>
        <w:t xml:space="preserve">ponawia apel o natychmiastowe i bezwarunkowe uwolnienie Gui </w:t>
      </w:r>
      <w:proofErr w:type="spellStart"/>
      <w:r w:rsidRPr="00847D57">
        <w:t>Minhaia</w:t>
      </w:r>
      <w:proofErr w:type="spellEnd"/>
      <w:r w:rsidRPr="00847D57">
        <w:t>; z głębokim zaniepokojeniem odnotowuje zbliżającą się 10. rocznicę jego uprowadzenia i uwięzienia oraz ponownie zdecydowanie potępia jego uprowadzenie, arbitralne aresztowanie, uwięzienie i skazanie;</w:t>
      </w:r>
    </w:p>
    <w:p w14:paraId="3E20A0E6" w14:textId="77777777" w:rsidR="00A226DD" w:rsidRPr="00847D57" w:rsidRDefault="00A226DD" w:rsidP="00A226DD">
      <w:pPr>
        <w:pStyle w:val="NormalHanging12a"/>
      </w:pPr>
      <w:r w:rsidRPr="00847D57">
        <w:t>2.</w:t>
      </w:r>
      <w:r w:rsidRPr="00847D57">
        <w:tab/>
        <w:t xml:space="preserve">wyraża solidarność z rodziną Gui </w:t>
      </w:r>
      <w:proofErr w:type="spellStart"/>
      <w:r w:rsidRPr="00847D57">
        <w:t>Minhaia</w:t>
      </w:r>
      <w:proofErr w:type="spellEnd"/>
      <w:r w:rsidRPr="00847D57">
        <w:t xml:space="preserve">, w szczególności z jego córką </w:t>
      </w:r>
      <w:proofErr w:type="spellStart"/>
      <w:r w:rsidRPr="00847D57">
        <w:t>Angelą</w:t>
      </w:r>
      <w:proofErr w:type="spellEnd"/>
      <w:r w:rsidRPr="00847D57">
        <w:t xml:space="preserve"> Gui, która nadal niestrudzenie walczy o uwolnienie ojca;</w:t>
      </w:r>
    </w:p>
    <w:p w14:paraId="04C96E8D" w14:textId="77777777" w:rsidR="00A226DD" w:rsidRPr="00847D57" w:rsidRDefault="00A226DD" w:rsidP="00A226DD">
      <w:pPr>
        <w:pStyle w:val="NormalHanging12a"/>
      </w:pPr>
      <w:r w:rsidRPr="00847D57">
        <w:lastRenderedPageBreak/>
        <w:t>3.</w:t>
      </w:r>
      <w:r w:rsidRPr="00847D57">
        <w:tab/>
        <w:t xml:space="preserve">podkreśla, że uniemożliwianie Gui </w:t>
      </w:r>
      <w:proofErr w:type="spellStart"/>
      <w:r w:rsidRPr="00847D57">
        <w:t>Minhaiowi</w:t>
      </w:r>
      <w:proofErr w:type="spellEnd"/>
      <w:r w:rsidRPr="00847D57">
        <w:t xml:space="preserve"> kontaktu ze służbami konsularnymi stanowi naruszenie zobowiązań Chin wynikających z konwencji wiedeńskiej; wyraża poważne zaniepokojenie stanem zdrowia Gui </w:t>
      </w:r>
      <w:proofErr w:type="spellStart"/>
      <w:r w:rsidRPr="00847D57">
        <w:t>Minhaia</w:t>
      </w:r>
      <w:proofErr w:type="spellEnd"/>
      <w:r w:rsidRPr="00847D57">
        <w:t xml:space="preserve"> i sposobem, w jaki traktuje się go w więzieniu; wzywa władze chińskie, aby umożliwiły mu natychmiastowy dostęp do niezależnej opieki medycznej według jego preferencji, a także nieograniczone kontakty z rodziną, wybranym przez niego przedstawicielem prawnym i urzędnikami konsularnymi;</w:t>
      </w:r>
    </w:p>
    <w:p w14:paraId="3EA2C647" w14:textId="77777777" w:rsidR="00A226DD" w:rsidRPr="00847D57" w:rsidRDefault="00A226DD" w:rsidP="00A226DD">
      <w:pPr>
        <w:pStyle w:val="NormalHanging12a"/>
        <w:rPr>
          <w:rFonts w:eastAsia="Aptos"/>
        </w:rPr>
      </w:pPr>
      <w:r w:rsidRPr="00847D57">
        <w:t>4.</w:t>
      </w:r>
      <w:r w:rsidRPr="00847D57">
        <w:tab/>
        <w:t>podkreśla, że sprawa ta wpisuje się w systematyczny i ponadnarodowy wzorzec represji, cenzury i naruszeń podstawowych wolności w Chinach, w tym wobec prawników, dziennikarzy, artystów, obrońców praw człowieka, mniejszości etnicznych i religijnych oraz cudzoziemców;</w:t>
      </w:r>
    </w:p>
    <w:p w14:paraId="059D6E55" w14:textId="77777777" w:rsidR="00A226DD" w:rsidRPr="00847D57" w:rsidRDefault="00A226DD" w:rsidP="00A226DD">
      <w:pPr>
        <w:pStyle w:val="NormalHanging12a"/>
        <w:rPr>
          <w:rFonts w:eastAsia="Aptos"/>
        </w:rPr>
      </w:pPr>
      <w:r w:rsidRPr="00847D57">
        <w:t>5.</w:t>
      </w:r>
      <w:r w:rsidRPr="00847D57">
        <w:tab/>
        <w:t>podkreśla, że wzajemne zaufanie i poszanowanie praw człowieka, w tym prawa do wolności wypowiedzi, wolności prasy i prawa do publikacji, powinny stanowić podstawę stosunków UE–Chiny;</w:t>
      </w:r>
    </w:p>
    <w:p w14:paraId="039E72DF" w14:textId="77777777" w:rsidR="00A226DD" w:rsidRPr="00847D57" w:rsidRDefault="00A226DD" w:rsidP="00A226DD">
      <w:pPr>
        <w:pStyle w:val="NormalHanging12a"/>
        <w:rPr>
          <w:rFonts w:eastAsia="Aptos"/>
        </w:rPr>
      </w:pPr>
      <w:r w:rsidRPr="00847D57">
        <w:t>6.</w:t>
      </w:r>
      <w:r w:rsidRPr="00847D57">
        <w:tab/>
        <w:t>wzywa Chiny do zaprzestania cenzury, nękania i zastraszania wydawców, pisarzy, dziennikarzy i naukowców;</w:t>
      </w:r>
    </w:p>
    <w:p w14:paraId="70A98D21" w14:textId="77777777" w:rsidR="00A226DD" w:rsidRPr="00847D57" w:rsidRDefault="00A226DD" w:rsidP="00A226DD">
      <w:pPr>
        <w:pStyle w:val="NormalHanging12a"/>
        <w:rPr>
          <w:rFonts w:eastAsia="Aptos"/>
        </w:rPr>
      </w:pPr>
      <w:r w:rsidRPr="00847D57">
        <w:t>7.</w:t>
      </w:r>
      <w:r w:rsidRPr="00847D57">
        <w:tab/>
        <w:t>apeluje do władz Chin, by zaprzestały arbitralnych zatrzymań i wymuszania zeznań oraz by natychmiast uwolniły wszystkie osoby uwięzione za korzystanie z podstawowych wolności, w tym prawników, dziennikarzy, artystów, przedstawicieli mniejszości i obrońców praw człowieka;</w:t>
      </w:r>
    </w:p>
    <w:p w14:paraId="33982D11" w14:textId="77777777" w:rsidR="00A226DD" w:rsidRPr="00847D57" w:rsidRDefault="00A226DD" w:rsidP="00A226DD">
      <w:pPr>
        <w:pStyle w:val="NormalHanging12a"/>
        <w:rPr>
          <w:rFonts w:eastAsia="Aptos"/>
        </w:rPr>
      </w:pPr>
      <w:r w:rsidRPr="00847D57">
        <w:t>8.</w:t>
      </w:r>
      <w:r w:rsidRPr="00847D57">
        <w:tab/>
        <w:t xml:space="preserve">wzywa ESDZ, Komisję i państwa członkowskie, by dalej poruszały sprawę Gui </w:t>
      </w:r>
      <w:proofErr w:type="spellStart"/>
      <w:r w:rsidRPr="00847D57">
        <w:t>Minhaia</w:t>
      </w:r>
      <w:proofErr w:type="spellEnd"/>
      <w:r w:rsidRPr="00847D57">
        <w:t xml:space="preserve"> na wszystkich szczeblach stosunków między UE a Chinami, gwarantowały obywatelom UE ochronę za granicą oraz zaapelowały do Chin o uwolnienie Gui </w:t>
      </w:r>
      <w:proofErr w:type="spellStart"/>
      <w:r w:rsidRPr="00847D57">
        <w:t>Minhaia</w:t>
      </w:r>
      <w:proofErr w:type="spellEnd"/>
      <w:r w:rsidRPr="00847D57">
        <w:t xml:space="preserve"> i poinformowanie o jego zdrowia i miejscu pobytu;</w:t>
      </w:r>
    </w:p>
    <w:p w14:paraId="7005A53D" w14:textId="77777777" w:rsidR="00A226DD" w:rsidRPr="00847D57" w:rsidRDefault="00A226DD" w:rsidP="00A226DD">
      <w:pPr>
        <w:pStyle w:val="NormalHanging12a"/>
      </w:pPr>
      <w:r w:rsidRPr="00847D57">
        <w:t>9.</w:t>
      </w:r>
      <w:r w:rsidRPr="00847D57">
        <w:tab/>
        <w:t>zdecydowanie wzywa Chiny, aby ratyfikowały Międzynarodowy pakt praw obywatelskich i politycznych;</w:t>
      </w:r>
    </w:p>
    <w:p w14:paraId="23A0FA9D" w14:textId="0A3F94FB" w:rsidR="00847D57" w:rsidRPr="00847D57" w:rsidRDefault="00A226DD" w:rsidP="00847D57">
      <w:pPr>
        <w:pStyle w:val="NormalHanging12a"/>
      </w:pPr>
      <w:r w:rsidRPr="00847D57">
        <w:t>10.</w:t>
      </w:r>
      <w:r w:rsidRPr="00847D57">
        <w:tab/>
        <w:t xml:space="preserve">zobowiązuje swoją przewodniczącą do przekazania niniejszej rezolucji Radzie, Komisji, wiceprzewodniczącej Komisji / wysokiej przedstawicielce Unii do spraw zagranicznych i polityki bezpieczeństwa, państwom członkowskim UE, jak również rządowi Chińskiej Republiki Ludowej i </w:t>
      </w:r>
      <w:proofErr w:type="spellStart"/>
      <w:r w:rsidRPr="00847D57">
        <w:t>Ogólnochińskiemu</w:t>
      </w:r>
      <w:proofErr w:type="spellEnd"/>
      <w:r w:rsidRPr="00847D57">
        <w:t xml:space="preserve"> Zgromadzeniu Przedstawicieli Ludowych.</w:t>
      </w:r>
    </w:p>
    <w:p w14:paraId="6119DEC3" w14:textId="56082ABF" w:rsidR="00E365E1" w:rsidRPr="00847D57" w:rsidRDefault="00E365E1" w:rsidP="00A819E1"/>
    <w:sectPr w:rsidR="00E365E1" w:rsidRPr="00847D57" w:rsidSect="00847D5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BC632" w14:textId="77777777" w:rsidR="00A819E1" w:rsidRPr="00847D57" w:rsidRDefault="00A819E1">
      <w:r w:rsidRPr="00847D57">
        <w:separator/>
      </w:r>
    </w:p>
  </w:endnote>
  <w:endnote w:type="continuationSeparator" w:id="0">
    <w:p w14:paraId="0DE5C556" w14:textId="77777777" w:rsidR="00A819E1" w:rsidRPr="00847D57" w:rsidRDefault="00A819E1">
      <w:r w:rsidRPr="00847D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9C31A" w14:textId="77777777" w:rsidR="00064002" w:rsidRPr="00847D5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7D01E" w14:textId="77777777" w:rsidR="00064002" w:rsidRPr="00847D5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B2E69" w14:textId="77777777" w:rsidR="00064002" w:rsidRPr="00847D5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D2FC4" w14:textId="77777777" w:rsidR="00A819E1" w:rsidRPr="00847D57" w:rsidRDefault="00A819E1">
      <w:r w:rsidRPr="00847D57">
        <w:separator/>
      </w:r>
    </w:p>
  </w:footnote>
  <w:footnote w:type="continuationSeparator" w:id="0">
    <w:p w14:paraId="0A209C94" w14:textId="77777777" w:rsidR="00A819E1" w:rsidRPr="00847D57" w:rsidRDefault="00A819E1">
      <w:r w:rsidRPr="00847D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9908D" w14:textId="77777777" w:rsidR="00064002" w:rsidRPr="00847D5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B4093" w14:textId="77777777" w:rsidR="00064002" w:rsidRPr="00847D5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095B7" w14:textId="77777777" w:rsidR="00064002" w:rsidRPr="00847D5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62137515">
    <w:abstractNumId w:val="9"/>
  </w:num>
  <w:num w:numId="2" w16cid:durableId="678310264">
    <w:abstractNumId w:val="9"/>
  </w:num>
  <w:num w:numId="3" w16cid:durableId="238058545">
    <w:abstractNumId w:val="7"/>
  </w:num>
  <w:num w:numId="4" w16cid:durableId="475950935">
    <w:abstractNumId w:val="7"/>
  </w:num>
  <w:num w:numId="5" w16cid:durableId="1020282684">
    <w:abstractNumId w:val="6"/>
  </w:num>
  <w:num w:numId="6" w16cid:durableId="555052526">
    <w:abstractNumId w:val="6"/>
  </w:num>
  <w:num w:numId="7" w16cid:durableId="2011129650">
    <w:abstractNumId w:val="5"/>
  </w:num>
  <w:num w:numId="8" w16cid:durableId="60444604">
    <w:abstractNumId w:val="5"/>
  </w:num>
  <w:num w:numId="9" w16cid:durableId="1710449257">
    <w:abstractNumId w:val="4"/>
  </w:num>
  <w:num w:numId="10" w16cid:durableId="1483934097">
    <w:abstractNumId w:val="4"/>
  </w:num>
  <w:num w:numId="11" w16cid:durableId="407120327">
    <w:abstractNumId w:val="8"/>
  </w:num>
  <w:num w:numId="12" w16cid:durableId="1418286772">
    <w:abstractNumId w:val="8"/>
  </w:num>
  <w:num w:numId="13" w16cid:durableId="1619137459">
    <w:abstractNumId w:val="3"/>
  </w:num>
  <w:num w:numId="14" w16cid:durableId="1148594632">
    <w:abstractNumId w:val="3"/>
  </w:num>
  <w:num w:numId="15" w16cid:durableId="500782412">
    <w:abstractNumId w:val="2"/>
  </w:num>
  <w:num w:numId="16" w16cid:durableId="1062826183">
    <w:abstractNumId w:val="2"/>
  </w:num>
  <w:num w:numId="17" w16cid:durableId="1563982577">
    <w:abstractNumId w:val="1"/>
  </w:num>
  <w:num w:numId="18" w16cid:durableId="182983027">
    <w:abstractNumId w:val="1"/>
  </w:num>
  <w:num w:numId="19" w16cid:durableId="1109203776">
    <w:abstractNumId w:val="0"/>
  </w:num>
  <w:num w:numId="20" w16cid:durableId="1329868175">
    <w:abstractNumId w:val="0"/>
  </w:num>
  <w:num w:numId="21" w16cid:durableId="2059552652">
    <w:abstractNumId w:val="9"/>
  </w:num>
  <w:num w:numId="22" w16cid:durableId="220292483">
    <w:abstractNumId w:val="7"/>
  </w:num>
  <w:num w:numId="23" w16cid:durableId="1462648930">
    <w:abstractNumId w:val="6"/>
  </w:num>
  <w:num w:numId="24" w16cid:durableId="1655138647">
    <w:abstractNumId w:val="5"/>
  </w:num>
  <w:num w:numId="25" w16cid:durableId="1655796864">
    <w:abstractNumId w:val="4"/>
  </w:num>
  <w:num w:numId="26" w16cid:durableId="780227849">
    <w:abstractNumId w:val="8"/>
  </w:num>
  <w:num w:numId="27" w16cid:durableId="971791485">
    <w:abstractNumId w:val="3"/>
  </w:num>
  <w:num w:numId="28" w16cid:durableId="1392339123">
    <w:abstractNumId w:val="2"/>
  </w:num>
  <w:num w:numId="29" w16cid:durableId="1759250056">
    <w:abstractNumId w:val="1"/>
  </w:num>
  <w:num w:numId="30" w16cid:durableId="1755008805">
    <w:abstractNumId w:val="0"/>
  </w:num>
  <w:num w:numId="31" w16cid:durableId="695539617">
    <w:abstractNumId w:val="9"/>
  </w:num>
  <w:num w:numId="32" w16cid:durableId="1156384435">
    <w:abstractNumId w:val="7"/>
  </w:num>
  <w:num w:numId="33" w16cid:durableId="859899094">
    <w:abstractNumId w:val="6"/>
  </w:num>
  <w:num w:numId="34" w16cid:durableId="208106814">
    <w:abstractNumId w:val="5"/>
  </w:num>
  <w:num w:numId="35" w16cid:durableId="1717703698">
    <w:abstractNumId w:val="4"/>
  </w:num>
  <w:num w:numId="36" w16cid:durableId="1677145298">
    <w:abstractNumId w:val="8"/>
  </w:num>
  <w:num w:numId="37" w16cid:durableId="2042634240">
    <w:abstractNumId w:val="3"/>
  </w:num>
  <w:num w:numId="38" w16cid:durableId="1929188963">
    <w:abstractNumId w:val="2"/>
  </w:num>
  <w:num w:numId="39" w16cid:durableId="1500661300">
    <w:abstractNumId w:val="1"/>
  </w:num>
  <w:num w:numId="40" w16cid:durableId="1471947280">
    <w:abstractNumId w:val="0"/>
  </w:num>
  <w:num w:numId="41" w16cid:durableId="606427286">
    <w:abstractNumId w:val="10"/>
  </w:num>
  <w:num w:numId="42" w16cid:durableId="1359694668">
    <w:abstractNumId w:val="10"/>
  </w:num>
  <w:num w:numId="43" w16cid:durableId="122424335">
    <w:abstractNumId w:val="10"/>
  </w:num>
  <w:num w:numId="44" w16cid:durableId="20771249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12/2025"/>
    <w:docVar w:name="dvlangue" w:val="PL"/>
    <w:docVar w:name="dvnumam" w:val="0"/>
    <w:docVar w:name="dvpe" w:val="776.251"/>
    <w:docVar w:name="dvtitre" w:val="Rezolucja Parlamentu Europejskiego z dnia  2025 r. w sprawie 10. rocznicy zatrzymania i uwięzienia szwedzkiego wydawcy Gui Minhaia w Chinach(2025/2906(RSP))"/>
  </w:docVars>
  <w:rsids>
    <w:rsidRoot w:val="00A819E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471B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7D57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26DD"/>
    <w:rsid w:val="00A43E52"/>
    <w:rsid w:val="00A4678D"/>
    <w:rsid w:val="00A778C7"/>
    <w:rsid w:val="00A819E1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709F"/>
    <w:rsid w:val="00D56C11"/>
    <w:rsid w:val="00D834A0"/>
    <w:rsid w:val="00D872DF"/>
    <w:rsid w:val="00D91E21"/>
    <w:rsid w:val="00DA7FCD"/>
    <w:rsid w:val="00E365E1"/>
    <w:rsid w:val="00E8106E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795BFC"/>
  <w15:chartTrackingRefBased/>
  <w15:docId w15:val="{000EB9AA-47E6-4C98-809A-241C8AC3C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226DD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A226DD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A226DD"/>
    <w:rPr>
      <w:sz w:val="24"/>
      <w:lang w:val="pl-PL"/>
    </w:rPr>
  </w:style>
  <w:style w:type="character" w:customStyle="1" w:styleId="EPCommaChar">
    <w:name w:val="EPComma Char"/>
    <w:basedOn w:val="DefaultParagraphFont"/>
    <w:link w:val="EPComma"/>
    <w:rsid w:val="00A226DD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520</Words>
  <Characters>3467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2025-10-09T11:02:00Z</dcterms:created>
  <dcterms:modified xsi:type="dcterms:W3CDTF">2025-10-09T11:02:00Z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B10-0412/2025</vt:lpwstr>
  </property>
  <property fmtid="{D5CDD505-2E9C-101B-9397-08002B2CF9AE}" pid="4" name="&lt;Type&gt;">
    <vt:lpwstr>RR</vt:lpwstr>
  </property>
</Properties>
</file>