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71F6" w14:paraId="032F29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00B07D" w14:textId="77777777" w:rsidR="00751A4A" w:rsidRPr="00E171F6" w:rsidRDefault="00BA1795" w:rsidP="0010095E">
            <w:pPr>
              <w:pStyle w:val="EPName"/>
            </w:pPr>
            <w:r w:rsidRPr="00E171F6">
              <w:t xml:space="preserve">Parlamento </w:t>
            </w:r>
            <w:proofErr w:type="gramStart"/>
            <w:r w:rsidRPr="00E171F6">
              <w:t>Europeu</w:t>
            </w:r>
            <w:proofErr w:type="gramEnd"/>
          </w:p>
          <w:p w14:paraId="2B7FAEB0" w14:textId="77777777" w:rsidR="00751A4A" w:rsidRPr="00E171F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71F6">
              <w:t>2024</w:t>
            </w:r>
            <w:r w:rsidR="00817416" w:rsidRPr="00E171F6">
              <w:t>-202</w:t>
            </w:r>
            <w:r w:rsidRPr="00E171F6">
              <w:t>9</w:t>
            </w:r>
          </w:p>
        </w:tc>
        <w:tc>
          <w:tcPr>
            <w:tcW w:w="2268" w:type="dxa"/>
            <w:shd w:val="clear" w:color="auto" w:fill="auto"/>
          </w:tcPr>
          <w:p w14:paraId="5C5D5267" w14:textId="77777777" w:rsidR="00751A4A" w:rsidRPr="00E171F6" w:rsidRDefault="00187494" w:rsidP="0010095E">
            <w:pPr>
              <w:pStyle w:val="EPLogo"/>
            </w:pPr>
            <w:r w:rsidRPr="00E171F6">
              <w:rPr>
                <w:noProof/>
                <w:lang w:eastAsia="ja-JP"/>
              </w:rPr>
              <w:drawing>
                <wp:inline distT="0" distB="0" distL="0" distR="0" wp14:anchorId="1DE610F1" wp14:editId="1E24C2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5E15FB" w14:textId="77777777" w:rsidR="00D058B8" w:rsidRPr="00E171F6" w:rsidRDefault="00D058B8" w:rsidP="004C5D52">
      <w:pPr>
        <w:pStyle w:val="LineTop"/>
      </w:pPr>
    </w:p>
    <w:p w14:paraId="0B7E1302" w14:textId="77777777" w:rsidR="00680577" w:rsidRPr="00E171F6" w:rsidRDefault="00BA1795" w:rsidP="00680577">
      <w:pPr>
        <w:pStyle w:val="EPBodyTA1"/>
      </w:pPr>
      <w:r w:rsidRPr="00E171F6">
        <w:t>TEXTOS APROVADOS</w:t>
      </w:r>
    </w:p>
    <w:p w14:paraId="7EABEF84" w14:textId="77777777" w:rsidR="00D058B8" w:rsidRPr="00E171F6" w:rsidRDefault="00D058B8" w:rsidP="00D058B8">
      <w:pPr>
        <w:pStyle w:val="LineBottom"/>
      </w:pPr>
    </w:p>
    <w:p w14:paraId="25109936" w14:textId="00AF44BD" w:rsidR="00BA1795" w:rsidRPr="00E171F6" w:rsidRDefault="00BA1795" w:rsidP="00BA1795">
      <w:pPr>
        <w:pStyle w:val="ATHeading1"/>
      </w:pPr>
      <w:bookmarkStart w:id="0" w:name="TANumber"/>
      <w:r w:rsidRPr="00E171F6">
        <w:t>P10_TA(2025)0</w:t>
      </w:r>
      <w:r w:rsidR="00E171F6" w:rsidRPr="00E171F6">
        <w:t>225</w:t>
      </w:r>
      <w:bookmarkEnd w:id="0"/>
    </w:p>
    <w:p w14:paraId="08D262A5" w14:textId="77777777" w:rsidR="00BA1795" w:rsidRPr="00E171F6" w:rsidRDefault="00BA1795" w:rsidP="00BA1795">
      <w:pPr>
        <w:pStyle w:val="ATHeading2"/>
      </w:pPr>
      <w:bookmarkStart w:id="1" w:name="title"/>
      <w:r w:rsidRPr="00E171F6">
        <w:t xml:space="preserve">Décimo aniversário da detenção do editor sueco Gui </w:t>
      </w:r>
      <w:proofErr w:type="spellStart"/>
      <w:r w:rsidRPr="00E171F6">
        <w:t>Minhai</w:t>
      </w:r>
      <w:proofErr w:type="spellEnd"/>
      <w:r w:rsidRPr="00E171F6">
        <w:t xml:space="preserve"> na China</w:t>
      </w:r>
      <w:bookmarkEnd w:id="1"/>
    </w:p>
    <w:p w14:paraId="0A1F05FF" w14:textId="77777777" w:rsidR="00BA1795" w:rsidRPr="00E171F6" w:rsidRDefault="00BA1795" w:rsidP="00BA1795">
      <w:pPr>
        <w:rPr>
          <w:i/>
          <w:vanish/>
        </w:rPr>
      </w:pPr>
      <w:r w:rsidRPr="00E171F6">
        <w:rPr>
          <w:i/>
        </w:rPr>
        <w:fldChar w:fldCharType="begin"/>
      </w:r>
      <w:r w:rsidRPr="00E171F6">
        <w:rPr>
          <w:i/>
        </w:rPr>
        <w:instrText xml:space="preserve"> TC"(</w:instrText>
      </w:r>
      <w:bookmarkStart w:id="2" w:name="DocNumber"/>
      <w:r w:rsidRPr="00E171F6">
        <w:rPr>
          <w:i/>
        </w:rPr>
        <w:instrText>B10-0412, 0414, 0429, 0431, 0433 e 0435/2025</w:instrText>
      </w:r>
      <w:bookmarkEnd w:id="2"/>
      <w:r w:rsidRPr="00E171F6">
        <w:rPr>
          <w:i/>
        </w:rPr>
        <w:instrText xml:space="preserve">)"\l3 \n&gt; \* MERGEFORMAT </w:instrText>
      </w:r>
      <w:r w:rsidRPr="00E171F6">
        <w:rPr>
          <w:i/>
        </w:rPr>
        <w:fldChar w:fldCharType="end"/>
      </w:r>
    </w:p>
    <w:p w14:paraId="6335C800" w14:textId="77777777" w:rsidR="00BA1795" w:rsidRPr="00E171F6" w:rsidRDefault="00BA1795" w:rsidP="00BA1795">
      <w:pPr>
        <w:rPr>
          <w:vanish/>
        </w:rPr>
      </w:pPr>
      <w:bookmarkStart w:id="3" w:name="PE"/>
      <w:r w:rsidRPr="00E171F6">
        <w:rPr>
          <w:vanish/>
        </w:rPr>
        <w:t>PE776.251</w:t>
      </w:r>
      <w:bookmarkEnd w:id="3"/>
    </w:p>
    <w:p w14:paraId="291B04D7" w14:textId="065AF0CB" w:rsidR="00BA1795" w:rsidRPr="00E171F6" w:rsidRDefault="00BA1795" w:rsidP="00BA1795">
      <w:pPr>
        <w:pStyle w:val="ATHeading3"/>
      </w:pPr>
      <w:bookmarkStart w:id="4" w:name="Sujet"/>
      <w:r w:rsidRPr="00E171F6">
        <w:t xml:space="preserve">Resolução do Parlamento Europeu, de </w:t>
      </w:r>
      <w:r w:rsidR="00F7477F" w:rsidRPr="00E171F6">
        <w:t xml:space="preserve">9 </w:t>
      </w:r>
      <w:r w:rsidRPr="00E171F6">
        <w:t xml:space="preserve">de </w:t>
      </w:r>
      <w:r w:rsidR="00F7477F" w:rsidRPr="00E171F6">
        <w:t xml:space="preserve">outubro </w:t>
      </w:r>
      <w:r w:rsidRPr="00E171F6">
        <w:t xml:space="preserve">de 2025, sobre o décimo aniversário da detenção do editor sueco Gui </w:t>
      </w:r>
      <w:proofErr w:type="spellStart"/>
      <w:r w:rsidRPr="00E171F6">
        <w:t>Minhai</w:t>
      </w:r>
      <w:proofErr w:type="spellEnd"/>
      <w:r w:rsidRPr="00E171F6">
        <w:t>, preso na China</w:t>
      </w:r>
      <w:bookmarkEnd w:id="4"/>
      <w:r w:rsidRPr="00E171F6">
        <w:t xml:space="preserve"> </w:t>
      </w:r>
      <w:bookmarkStart w:id="5" w:name="References"/>
      <w:r w:rsidRPr="00E171F6">
        <w:t>(2025/2906(RSP))</w:t>
      </w:r>
      <w:bookmarkEnd w:id="5"/>
    </w:p>
    <w:p w14:paraId="106DDA93" w14:textId="77777777" w:rsidR="00835B0B" w:rsidRPr="00E171F6" w:rsidRDefault="00835B0B" w:rsidP="00835B0B">
      <w:pPr>
        <w:pStyle w:val="EPComma"/>
      </w:pPr>
      <w:bookmarkStart w:id="6" w:name="TextBodyBegin"/>
      <w:bookmarkEnd w:id="6"/>
      <w:r w:rsidRPr="00E171F6">
        <w:rPr>
          <w:i/>
          <w:iCs/>
        </w:rPr>
        <w:t>O Parlamento Europeu</w:t>
      </w:r>
      <w:r w:rsidRPr="00E171F6">
        <w:t>,</w:t>
      </w:r>
    </w:p>
    <w:p w14:paraId="6166E11D" w14:textId="77777777" w:rsidR="00835B0B" w:rsidRPr="00E171F6" w:rsidRDefault="00835B0B" w:rsidP="00835B0B">
      <w:pPr>
        <w:pStyle w:val="NormalHanging12a"/>
        <w:rPr>
          <w:rFonts w:eastAsia="Aptos"/>
        </w:rPr>
      </w:pPr>
      <w:r w:rsidRPr="00E171F6">
        <w:t>–</w:t>
      </w:r>
      <w:r w:rsidRPr="00E171F6">
        <w:tab/>
        <w:t>Tendo em conta as suas anteriores resoluções sobre a situação dos direitos humanos na China,</w:t>
      </w:r>
    </w:p>
    <w:p w14:paraId="42D6F9B7" w14:textId="77777777" w:rsidR="00835B0B" w:rsidRPr="00E171F6" w:rsidRDefault="00835B0B" w:rsidP="00835B0B">
      <w:pPr>
        <w:pStyle w:val="NormalHanging12a"/>
      </w:pPr>
      <w:r w:rsidRPr="00E171F6">
        <w:t>–</w:t>
      </w:r>
      <w:r w:rsidRPr="00E171F6">
        <w:tab/>
        <w:t>Tendo em conta o artigo 150.º, n.º 5, e o artigo 136.º, n.º 4, do seu Regimento,</w:t>
      </w:r>
    </w:p>
    <w:p w14:paraId="4C36B5B3" w14:textId="5D03BCC6" w:rsidR="00835B0B" w:rsidRPr="00E171F6" w:rsidRDefault="00835B0B" w:rsidP="00835B0B">
      <w:pPr>
        <w:pStyle w:val="NormalHanging12a"/>
      </w:pPr>
      <w:r w:rsidRPr="00E171F6">
        <w:t>A.</w:t>
      </w:r>
      <w:r w:rsidRPr="00E171F6">
        <w:tab/>
        <w:t xml:space="preserve">Considerando que o cidadão sueco Gui </w:t>
      </w:r>
      <w:proofErr w:type="spellStart"/>
      <w:r w:rsidRPr="00E171F6">
        <w:t>Minhai</w:t>
      </w:r>
      <w:proofErr w:type="spellEnd"/>
      <w:r w:rsidRPr="00E171F6">
        <w:t xml:space="preserve">, editor e coproprietário da editora </w:t>
      </w:r>
      <w:proofErr w:type="spellStart"/>
      <w:r w:rsidRPr="00E171F6">
        <w:t>Mighty</w:t>
      </w:r>
      <w:proofErr w:type="spellEnd"/>
      <w:r w:rsidRPr="00E171F6">
        <w:t xml:space="preserve"> </w:t>
      </w:r>
      <w:proofErr w:type="spellStart"/>
      <w:r w:rsidRPr="00E171F6">
        <w:t>Current</w:t>
      </w:r>
      <w:proofErr w:type="spellEnd"/>
      <w:r w:rsidRPr="00E171F6">
        <w:t>, em Hong Kong, conhecida por publicar obras críticas da liderança chinesa, foi raptado na Tailândia, em outubro de 2015, e detido subsequentemente na China</w:t>
      </w:r>
      <w:r w:rsidR="00DA0917" w:rsidRPr="00E171F6">
        <w:t>; considerando que</w:t>
      </w:r>
      <w:r w:rsidRPr="00E171F6">
        <w:t xml:space="preserve"> o seu rapto fez parte de uma repressão mais alargada pela China de editores estabelecidos em Hong Kong;</w:t>
      </w:r>
    </w:p>
    <w:p w14:paraId="69E57428" w14:textId="5B429421" w:rsidR="00835B0B" w:rsidRPr="00E171F6" w:rsidRDefault="00835B0B" w:rsidP="00835B0B">
      <w:pPr>
        <w:pStyle w:val="NormalHanging12a"/>
      </w:pPr>
      <w:r w:rsidRPr="00E171F6">
        <w:t>B.</w:t>
      </w:r>
      <w:r w:rsidRPr="00E171F6">
        <w:tab/>
        <w:t xml:space="preserve">Considerando que, em fevereiro de 2020, um tribunal chinês condenou Gui </w:t>
      </w:r>
      <w:proofErr w:type="spellStart"/>
      <w:r w:rsidRPr="00E171F6">
        <w:t>Minhai</w:t>
      </w:r>
      <w:proofErr w:type="spellEnd"/>
      <w:r w:rsidRPr="00E171F6">
        <w:t xml:space="preserve"> a dez anos de prisão, sob a acusação de «prestar ilegalmente informações ao estrangeiro», após um julgamento secreto e injusto</w:t>
      </w:r>
      <w:r w:rsidR="00DA0917" w:rsidRPr="00E171F6">
        <w:t>; considerando que</w:t>
      </w:r>
      <w:r w:rsidRPr="00E171F6">
        <w:t xml:space="preserve"> lhe foi negada representação legal adequada e acesso aos serviços consulares suecos</w:t>
      </w:r>
      <w:r w:rsidR="00DA0917" w:rsidRPr="00E171F6">
        <w:t>; considerando que</w:t>
      </w:r>
      <w:r w:rsidRPr="00E171F6">
        <w:t xml:space="preserve"> o seu atual paradeiro ainda é desconhecido;</w:t>
      </w:r>
    </w:p>
    <w:p w14:paraId="22A62476" w14:textId="77777777" w:rsidR="00835B0B" w:rsidRPr="00E171F6" w:rsidRDefault="00835B0B" w:rsidP="00835B0B">
      <w:pPr>
        <w:pStyle w:val="NormalHanging12a"/>
        <w:rPr>
          <w:rFonts w:eastAsia="Aptos"/>
        </w:rPr>
      </w:pPr>
      <w:r w:rsidRPr="00E171F6">
        <w:t>C.</w:t>
      </w:r>
      <w:r w:rsidRPr="00E171F6">
        <w:tab/>
        <w:t xml:space="preserve">Considerando que continua a ser negada a Gui </w:t>
      </w:r>
      <w:proofErr w:type="spellStart"/>
      <w:r w:rsidRPr="00E171F6">
        <w:t>Minhai</w:t>
      </w:r>
      <w:proofErr w:type="spellEnd"/>
      <w:r w:rsidRPr="00E171F6">
        <w:t xml:space="preserve"> a possibilidade de contactar a família, o que suscita sérias preocupações quanto ao seu estado de saúde após uma década de detenção;</w:t>
      </w:r>
    </w:p>
    <w:p w14:paraId="5AD174FE" w14:textId="77777777" w:rsidR="00835B0B" w:rsidRPr="00E171F6" w:rsidRDefault="00835B0B" w:rsidP="00835B0B">
      <w:pPr>
        <w:pStyle w:val="NormalHanging12a"/>
        <w:rPr>
          <w:rFonts w:eastAsia="Aptos"/>
        </w:rPr>
      </w:pPr>
      <w:r w:rsidRPr="00E171F6">
        <w:t>1.</w:t>
      </w:r>
      <w:r w:rsidRPr="00E171F6">
        <w:tab/>
        <w:t xml:space="preserve">Reitera o seu apelo à libertação imediata e incondicional de Gui </w:t>
      </w:r>
      <w:proofErr w:type="spellStart"/>
      <w:r w:rsidRPr="00E171F6">
        <w:t>Minhai</w:t>
      </w:r>
      <w:proofErr w:type="spellEnd"/>
      <w:r w:rsidRPr="00E171F6">
        <w:t>; regista com profunda preocupação o iminente décimo aniversário do rapto e da detenção; condena veementemente o rapto, a prisão arbitrária, a detenção e a condenação deste editor;</w:t>
      </w:r>
    </w:p>
    <w:p w14:paraId="308221F8" w14:textId="5F9EF4DD" w:rsidR="00835B0B" w:rsidRPr="00E171F6" w:rsidRDefault="00835B0B" w:rsidP="00835B0B">
      <w:pPr>
        <w:pStyle w:val="NormalHanging12a"/>
      </w:pPr>
      <w:r w:rsidRPr="00E171F6">
        <w:t>2.</w:t>
      </w:r>
      <w:r w:rsidRPr="00E171F6">
        <w:tab/>
        <w:t xml:space="preserve">Manifesta solidariedade com a família de Gui </w:t>
      </w:r>
      <w:proofErr w:type="spellStart"/>
      <w:r w:rsidRPr="00E171F6">
        <w:t>Minhai</w:t>
      </w:r>
      <w:proofErr w:type="spellEnd"/>
      <w:r w:rsidRPr="00E171F6">
        <w:t xml:space="preserve">, em particular a filha Angela Gui, que continua a defender incansavelmente a </w:t>
      </w:r>
      <w:r w:rsidR="00DA0917" w:rsidRPr="00E171F6">
        <w:t xml:space="preserve">sua </w:t>
      </w:r>
      <w:r w:rsidRPr="00E171F6">
        <w:t>libertação;</w:t>
      </w:r>
    </w:p>
    <w:p w14:paraId="0B5DFDF0" w14:textId="77777777" w:rsidR="00835B0B" w:rsidRPr="00E171F6" w:rsidRDefault="00835B0B" w:rsidP="00835B0B">
      <w:pPr>
        <w:pStyle w:val="NormalHanging12a"/>
      </w:pPr>
      <w:r w:rsidRPr="00E171F6">
        <w:t>3.</w:t>
      </w:r>
      <w:r w:rsidRPr="00E171F6">
        <w:tab/>
        <w:t xml:space="preserve">Salienta que a recusa de acesso consular a Gui </w:t>
      </w:r>
      <w:proofErr w:type="spellStart"/>
      <w:r w:rsidRPr="00E171F6">
        <w:t>Minhai</w:t>
      </w:r>
      <w:proofErr w:type="spellEnd"/>
      <w:r w:rsidRPr="00E171F6">
        <w:t xml:space="preserve"> constitui uma violação das obrigações da China ao abrigo da Convenção de Viena; manifesta profunda preocupação com a saúde e o tratamento de Gui </w:t>
      </w:r>
      <w:proofErr w:type="spellStart"/>
      <w:r w:rsidRPr="00E171F6">
        <w:t>Minhai</w:t>
      </w:r>
      <w:proofErr w:type="spellEnd"/>
      <w:r w:rsidRPr="00E171F6">
        <w:t xml:space="preserve"> durante a detenção; insta as </w:t>
      </w:r>
      <w:r w:rsidRPr="00E171F6">
        <w:lastRenderedPageBreak/>
        <w:t>autoridades chinesas a concederem-lhe acesso imediato a cuidados médicos independentes, escolhidos por ele, bem como a possibilidade de contactar livremente a família, um representante legal, também escolhido por ele, e os funcionários consulares;</w:t>
      </w:r>
    </w:p>
    <w:p w14:paraId="2FE3A7AC" w14:textId="77777777" w:rsidR="00835B0B" w:rsidRPr="00E171F6" w:rsidRDefault="00835B0B" w:rsidP="00835B0B">
      <w:pPr>
        <w:pStyle w:val="NormalHanging12a"/>
        <w:rPr>
          <w:rFonts w:eastAsia="Aptos"/>
        </w:rPr>
      </w:pPr>
      <w:r w:rsidRPr="00E171F6">
        <w:t>4.</w:t>
      </w:r>
      <w:r w:rsidRPr="00E171F6">
        <w:tab/>
        <w:t>Frisa que este caso é ilustrativo do padrão de repressão sistémica e transnacional, censura e violações das liberdades fundamentais, observado na China, nomeadamente contra advogados, jornalistas, artistas, defensores dos direitos humanos, minorias étnicas e religiosas e cidadãos estrangeiros;</w:t>
      </w:r>
    </w:p>
    <w:p w14:paraId="4BA42FE6" w14:textId="77777777" w:rsidR="00835B0B" w:rsidRPr="00E171F6" w:rsidRDefault="00835B0B" w:rsidP="00835B0B">
      <w:pPr>
        <w:pStyle w:val="NormalHanging12a"/>
        <w:rPr>
          <w:rFonts w:eastAsia="Aptos"/>
        </w:rPr>
      </w:pPr>
      <w:r w:rsidRPr="00E171F6">
        <w:t>5.</w:t>
      </w:r>
      <w:r w:rsidRPr="00E171F6">
        <w:tab/>
        <w:t>Sublinha que a confiança e o respeito mútuos pelos direitos humanos, designadamente o direito à liberdade de expressão e à liberdade de imprensa, bem como o direito de publicação, devem estar no cerne das relações UE-China;</w:t>
      </w:r>
    </w:p>
    <w:p w14:paraId="74CE7028" w14:textId="77777777" w:rsidR="00835B0B" w:rsidRPr="00E171F6" w:rsidRDefault="00835B0B" w:rsidP="00835B0B">
      <w:pPr>
        <w:pStyle w:val="NormalHanging12a"/>
        <w:rPr>
          <w:rFonts w:eastAsia="Aptos"/>
        </w:rPr>
      </w:pPr>
      <w:r w:rsidRPr="00E171F6">
        <w:t>6.</w:t>
      </w:r>
      <w:r w:rsidRPr="00E171F6">
        <w:tab/>
        <w:t>Insta a China a pôr termo à censura, ao assédio e à intimidação de editores, escritores, jornalistas e académicos;</w:t>
      </w:r>
    </w:p>
    <w:p w14:paraId="2EB1940F" w14:textId="77777777" w:rsidR="00835B0B" w:rsidRPr="00E171F6" w:rsidRDefault="00835B0B" w:rsidP="00835B0B">
      <w:pPr>
        <w:pStyle w:val="NormalHanging12a"/>
        <w:rPr>
          <w:rFonts w:eastAsia="Aptos"/>
        </w:rPr>
      </w:pPr>
      <w:r w:rsidRPr="00E171F6">
        <w:t>7.</w:t>
      </w:r>
      <w:r w:rsidRPr="00E171F6">
        <w:tab/>
        <w:t>Exorta as autoridades chinesas a porem termo à prática da detenção arbitrária e das confissões forçadas e a libertarem imediatamente todos os que foram detidos por exercerem as liberdades fundamentais, designadamente advogados, jornalistas, artistas, representantes de minorias e defensores dos direitos humanos;</w:t>
      </w:r>
    </w:p>
    <w:p w14:paraId="6D89E215" w14:textId="77777777" w:rsidR="00835B0B" w:rsidRPr="00E171F6" w:rsidRDefault="00835B0B" w:rsidP="00835B0B">
      <w:pPr>
        <w:pStyle w:val="NormalHanging12a"/>
        <w:rPr>
          <w:rFonts w:eastAsia="Aptos"/>
        </w:rPr>
      </w:pPr>
      <w:r w:rsidRPr="00E171F6">
        <w:t>8.</w:t>
      </w:r>
      <w:r w:rsidRPr="00E171F6">
        <w:tab/>
        <w:t xml:space="preserve">Insta o SEAE, a Comissão e os Estados-Membros a continuarem a defendê-lo a todos os níveis das relações UE-China, a assegurarem a proteção dos cidadãos da UE no estrangeiro e a pedirem à China que liberte Gui </w:t>
      </w:r>
      <w:proofErr w:type="spellStart"/>
      <w:r w:rsidRPr="00E171F6">
        <w:t>Minhai</w:t>
      </w:r>
      <w:proofErr w:type="spellEnd"/>
      <w:r w:rsidRPr="00E171F6">
        <w:t xml:space="preserve"> e preste informações sobre o seu estado e paradeiro;</w:t>
      </w:r>
    </w:p>
    <w:p w14:paraId="5DB32947" w14:textId="77777777" w:rsidR="00835B0B" w:rsidRPr="00E171F6" w:rsidRDefault="00835B0B" w:rsidP="00835B0B">
      <w:pPr>
        <w:pStyle w:val="NormalHanging12a"/>
      </w:pPr>
      <w:r w:rsidRPr="00E171F6">
        <w:t>9.</w:t>
      </w:r>
      <w:r w:rsidRPr="00E171F6">
        <w:tab/>
        <w:t>Exorta veementemente a China a ratificar o Pacto Internacional sobre os Direitos Civis e Políticos;</w:t>
      </w:r>
    </w:p>
    <w:p w14:paraId="5AEE6EC2" w14:textId="2506D6E0" w:rsidR="00E365E1" w:rsidRPr="00E171F6" w:rsidRDefault="00835B0B" w:rsidP="00E171F6">
      <w:pPr>
        <w:pStyle w:val="NormalHanging12a"/>
      </w:pPr>
      <w:r w:rsidRPr="00E171F6">
        <w:t>10.</w:t>
      </w:r>
      <w:r w:rsidRPr="00E171F6">
        <w:tab/>
        <w:t>Encarrega a sua Presidente de transmitir a presente resolução ao Conselho, à Comissão, à VP/AR, aos Estados-Membros da UE, bem como ao Governo e à Assembleia Popular Nacional da República Popular da China.</w:t>
      </w:r>
    </w:p>
    <w:sectPr w:rsidR="00E365E1" w:rsidRPr="00E171F6" w:rsidSect="006466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EF406" w14:textId="77777777" w:rsidR="00BA1795" w:rsidRPr="006466E9" w:rsidRDefault="00BA1795">
      <w:r w:rsidRPr="006466E9">
        <w:separator/>
      </w:r>
    </w:p>
  </w:endnote>
  <w:endnote w:type="continuationSeparator" w:id="0">
    <w:p w14:paraId="7DEEEECC" w14:textId="77777777" w:rsidR="00BA1795" w:rsidRPr="006466E9" w:rsidRDefault="00BA1795">
      <w:r w:rsidRPr="006466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A789" w14:textId="77777777" w:rsidR="00064002" w:rsidRPr="006466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29AC2" w14:textId="77777777" w:rsidR="00064002" w:rsidRPr="006466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844E" w14:textId="77777777" w:rsidR="00064002" w:rsidRPr="006466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EB310" w14:textId="77777777" w:rsidR="00BA1795" w:rsidRPr="006466E9" w:rsidRDefault="00BA1795">
      <w:r w:rsidRPr="006466E9">
        <w:separator/>
      </w:r>
    </w:p>
  </w:footnote>
  <w:footnote w:type="continuationSeparator" w:id="0">
    <w:p w14:paraId="72C118D4" w14:textId="77777777" w:rsidR="00BA1795" w:rsidRPr="006466E9" w:rsidRDefault="00BA1795">
      <w:r w:rsidRPr="006466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548EA" w14:textId="77777777" w:rsidR="00064002" w:rsidRPr="006466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272AB" w14:textId="77777777" w:rsidR="00064002" w:rsidRPr="006466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4741" w14:textId="77777777" w:rsidR="00064002" w:rsidRPr="006466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0494707">
    <w:abstractNumId w:val="9"/>
  </w:num>
  <w:num w:numId="2" w16cid:durableId="1920165506">
    <w:abstractNumId w:val="9"/>
  </w:num>
  <w:num w:numId="3" w16cid:durableId="2080521605">
    <w:abstractNumId w:val="7"/>
  </w:num>
  <w:num w:numId="4" w16cid:durableId="1701130431">
    <w:abstractNumId w:val="7"/>
  </w:num>
  <w:num w:numId="5" w16cid:durableId="2007592492">
    <w:abstractNumId w:val="6"/>
  </w:num>
  <w:num w:numId="6" w16cid:durableId="1444568561">
    <w:abstractNumId w:val="6"/>
  </w:num>
  <w:num w:numId="7" w16cid:durableId="1595940250">
    <w:abstractNumId w:val="5"/>
  </w:num>
  <w:num w:numId="8" w16cid:durableId="1472210787">
    <w:abstractNumId w:val="5"/>
  </w:num>
  <w:num w:numId="9" w16cid:durableId="950012531">
    <w:abstractNumId w:val="4"/>
  </w:num>
  <w:num w:numId="10" w16cid:durableId="5791858">
    <w:abstractNumId w:val="4"/>
  </w:num>
  <w:num w:numId="11" w16cid:durableId="1687906647">
    <w:abstractNumId w:val="8"/>
  </w:num>
  <w:num w:numId="12" w16cid:durableId="84695037">
    <w:abstractNumId w:val="8"/>
  </w:num>
  <w:num w:numId="13" w16cid:durableId="183635070">
    <w:abstractNumId w:val="3"/>
  </w:num>
  <w:num w:numId="14" w16cid:durableId="1677272313">
    <w:abstractNumId w:val="3"/>
  </w:num>
  <w:num w:numId="15" w16cid:durableId="816144794">
    <w:abstractNumId w:val="2"/>
  </w:num>
  <w:num w:numId="16" w16cid:durableId="948053193">
    <w:abstractNumId w:val="2"/>
  </w:num>
  <w:num w:numId="17" w16cid:durableId="514424404">
    <w:abstractNumId w:val="1"/>
  </w:num>
  <w:num w:numId="18" w16cid:durableId="805857420">
    <w:abstractNumId w:val="1"/>
  </w:num>
  <w:num w:numId="19" w16cid:durableId="1525945008">
    <w:abstractNumId w:val="0"/>
  </w:num>
  <w:num w:numId="20" w16cid:durableId="1257401247">
    <w:abstractNumId w:val="0"/>
  </w:num>
  <w:num w:numId="21" w16cid:durableId="1491361338">
    <w:abstractNumId w:val="9"/>
  </w:num>
  <w:num w:numId="22" w16cid:durableId="817573713">
    <w:abstractNumId w:val="7"/>
  </w:num>
  <w:num w:numId="23" w16cid:durableId="871457010">
    <w:abstractNumId w:val="6"/>
  </w:num>
  <w:num w:numId="24" w16cid:durableId="1770346836">
    <w:abstractNumId w:val="5"/>
  </w:num>
  <w:num w:numId="25" w16cid:durableId="779688127">
    <w:abstractNumId w:val="4"/>
  </w:num>
  <w:num w:numId="26" w16cid:durableId="993726949">
    <w:abstractNumId w:val="8"/>
  </w:num>
  <w:num w:numId="27" w16cid:durableId="1156729156">
    <w:abstractNumId w:val="3"/>
  </w:num>
  <w:num w:numId="28" w16cid:durableId="616957036">
    <w:abstractNumId w:val="2"/>
  </w:num>
  <w:num w:numId="29" w16cid:durableId="1975988098">
    <w:abstractNumId w:val="1"/>
  </w:num>
  <w:num w:numId="30" w16cid:durableId="1196622830">
    <w:abstractNumId w:val="0"/>
  </w:num>
  <w:num w:numId="31" w16cid:durableId="1578007117">
    <w:abstractNumId w:val="9"/>
  </w:num>
  <w:num w:numId="32" w16cid:durableId="1909874700">
    <w:abstractNumId w:val="7"/>
  </w:num>
  <w:num w:numId="33" w16cid:durableId="2122604847">
    <w:abstractNumId w:val="6"/>
  </w:num>
  <w:num w:numId="34" w16cid:durableId="1475484734">
    <w:abstractNumId w:val="5"/>
  </w:num>
  <w:num w:numId="35" w16cid:durableId="962539593">
    <w:abstractNumId w:val="4"/>
  </w:num>
  <w:num w:numId="36" w16cid:durableId="1435441225">
    <w:abstractNumId w:val="8"/>
  </w:num>
  <w:num w:numId="37" w16cid:durableId="890262423">
    <w:abstractNumId w:val="3"/>
  </w:num>
  <w:num w:numId="38" w16cid:durableId="1032458932">
    <w:abstractNumId w:val="2"/>
  </w:num>
  <w:num w:numId="39" w16cid:durableId="1116682383">
    <w:abstractNumId w:val="1"/>
  </w:num>
  <w:num w:numId="40" w16cid:durableId="225922377">
    <w:abstractNumId w:val="0"/>
  </w:num>
  <w:num w:numId="41" w16cid:durableId="372657818">
    <w:abstractNumId w:val="10"/>
  </w:num>
  <w:num w:numId="42" w16cid:durableId="491140946">
    <w:abstractNumId w:val="10"/>
  </w:num>
  <w:num w:numId="43" w16cid:durableId="625964082">
    <w:abstractNumId w:val="10"/>
  </w:num>
  <w:num w:numId="44" w16cid:durableId="1315992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, 0414, 0429, 0431, 0433 e 0435/2025"/>
    <w:docVar w:name="dvlangue" w:val="PT"/>
    <w:docVar w:name="dvnumam" w:val="0"/>
    <w:docVar w:name="dvpe" w:val="776.251"/>
    <w:docVar w:name="dvtitre" w:val="Resolução legislativa do Parlamento Europeu, de ... de ... de 2025,_x000d__x000a_ sobre o décimo aniversário da detenção do editor sueco Gui Minhai, preso na China(2025/2906(RSP))"/>
  </w:docVars>
  <w:rsids>
    <w:rsidRoot w:val="00BA179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66E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B0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79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406"/>
    <w:rsid w:val="00D834A0"/>
    <w:rsid w:val="00D872DF"/>
    <w:rsid w:val="00D91E21"/>
    <w:rsid w:val="00DA0917"/>
    <w:rsid w:val="00DA7FCD"/>
    <w:rsid w:val="00E171F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5B0"/>
    <w:rsid w:val="00F74202"/>
    <w:rsid w:val="00F7477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3410C"/>
  <w15:chartTrackingRefBased/>
  <w15:docId w15:val="{DB85F5B3-8A56-4F33-810F-478B430A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5B0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35B0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35B0B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835B0B"/>
    <w:rPr>
      <w:sz w:val="24"/>
      <w:lang w:val="pt-PT"/>
    </w:rPr>
  </w:style>
  <w:style w:type="paragraph" w:styleId="Revision">
    <w:name w:val="Revision"/>
    <w:hidden/>
    <w:uiPriority w:val="99"/>
    <w:semiHidden/>
    <w:rsid w:val="00F7477F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2025-10-09T11:17:00Z</dcterms:created>
  <dcterms:modified xsi:type="dcterms:W3CDTF">2025-10-09T11:17:00Z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B10-0412, 0414, 0429, 0431, 0433 e 0435/2025</vt:lpwstr>
  </property>
  <property fmtid="{D5CDD505-2E9C-101B-9397-08002B2CF9AE}" pid="4" name="&lt;Type&gt;">
    <vt:lpwstr>RR</vt:lpwstr>
  </property>
</Properties>
</file>