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4B87" w14:paraId="37638D8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9547AD" w14:textId="77777777" w:rsidR="00751A4A" w:rsidRPr="00424B87" w:rsidRDefault="00C40306" w:rsidP="0010095E">
            <w:pPr>
              <w:pStyle w:val="EPName"/>
            </w:pPr>
            <w:r w:rsidRPr="00424B87">
              <w:t>Európsky parlament</w:t>
            </w:r>
          </w:p>
          <w:p w14:paraId="74EB979A" w14:textId="77777777" w:rsidR="00751A4A" w:rsidRPr="00424B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4B87">
              <w:t>2024</w:t>
            </w:r>
            <w:r w:rsidR="00817416" w:rsidRPr="00424B87">
              <w:t>-202</w:t>
            </w:r>
            <w:r w:rsidRPr="00424B87">
              <w:t>9</w:t>
            </w:r>
          </w:p>
        </w:tc>
        <w:tc>
          <w:tcPr>
            <w:tcW w:w="2268" w:type="dxa"/>
            <w:shd w:val="clear" w:color="auto" w:fill="auto"/>
          </w:tcPr>
          <w:p w14:paraId="0D23F465" w14:textId="77777777" w:rsidR="00751A4A" w:rsidRPr="00424B87" w:rsidRDefault="00187494" w:rsidP="0010095E">
            <w:pPr>
              <w:pStyle w:val="EPLogo"/>
            </w:pPr>
            <w:r w:rsidRPr="00424B87">
              <w:rPr>
                <w:noProof/>
                <w:lang w:eastAsia="ja-JP"/>
              </w:rPr>
              <w:drawing>
                <wp:inline distT="0" distB="0" distL="0" distR="0" wp14:anchorId="7ED725E9" wp14:editId="1ED66A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3833EE" w14:textId="77777777" w:rsidR="00D058B8" w:rsidRPr="00424B87" w:rsidRDefault="00D058B8" w:rsidP="004C5D52">
      <w:pPr>
        <w:pStyle w:val="LineTop"/>
      </w:pPr>
    </w:p>
    <w:p w14:paraId="642CEF6D" w14:textId="77777777" w:rsidR="00680577" w:rsidRPr="00424B87" w:rsidRDefault="00C40306" w:rsidP="00680577">
      <w:pPr>
        <w:pStyle w:val="EPBodyTA1"/>
      </w:pPr>
      <w:r w:rsidRPr="00424B87">
        <w:t>PRIJATÉ TEXTY</w:t>
      </w:r>
    </w:p>
    <w:p w14:paraId="2AEA0AC2" w14:textId="77777777" w:rsidR="00D058B8" w:rsidRPr="00424B87" w:rsidRDefault="00D058B8" w:rsidP="00D058B8">
      <w:pPr>
        <w:pStyle w:val="LineBottom"/>
      </w:pPr>
    </w:p>
    <w:p w14:paraId="6FAB7177" w14:textId="6193AA7B" w:rsidR="00C40306" w:rsidRPr="00424B87" w:rsidRDefault="00C40306" w:rsidP="00C40306">
      <w:pPr>
        <w:pStyle w:val="ATHeading1"/>
      </w:pPr>
      <w:bookmarkStart w:id="0" w:name="TANumber"/>
      <w:r w:rsidRPr="00424B87">
        <w:t>P10_TA(2025)0</w:t>
      </w:r>
      <w:r w:rsidR="00A81B00">
        <w:t>225</w:t>
      </w:r>
      <w:bookmarkEnd w:id="0"/>
    </w:p>
    <w:p w14:paraId="1F2CDCE4" w14:textId="77777777" w:rsidR="00C40306" w:rsidRPr="00424B87" w:rsidRDefault="00C40306" w:rsidP="00C40306">
      <w:pPr>
        <w:pStyle w:val="ATHeading2"/>
      </w:pPr>
      <w:bookmarkStart w:id="1" w:name="title"/>
      <w:r w:rsidRPr="00424B87">
        <w:t xml:space="preserve">10. výročie uväznenia švédskeho vydavateľa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v Číne</w:t>
      </w:r>
      <w:bookmarkEnd w:id="1"/>
    </w:p>
    <w:p w14:paraId="1722D7A5" w14:textId="77777777" w:rsidR="00C40306" w:rsidRPr="00424B87" w:rsidRDefault="00C40306" w:rsidP="00C40306">
      <w:pPr>
        <w:rPr>
          <w:i/>
          <w:vanish/>
        </w:rPr>
      </w:pPr>
      <w:r w:rsidRPr="00424B87">
        <w:rPr>
          <w:i/>
        </w:rPr>
        <w:fldChar w:fldCharType="begin"/>
      </w:r>
      <w:r w:rsidRPr="00424B87">
        <w:rPr>
          <w:i/>
        </w:rPr>
        <w:instrText xml:space="preserve"> TC"(</w:instrText>
      </w:r>
      <w:bookmarkStart w:id="2" w:name="DocNumber"/>
      <w:r w:rsidRPr="00424B87">
        <w:rPr>
          <w:i/>
        </w:rPr>
        <w:instrText>B10-0412, 0414, 0429, 0431, 0433 a 0435/2025</w:instrText>
      </w:r>
      <w:bookmarkEnd w:id="2"/>
      <w:r w:rsidRPr="00424B87">
        <w:rPr>
          <w:i/>
        </w:rPr>
        <w:instrText xml:space="preserve">)"\l3 \n&gt; \* MERGEFORMAT </w:instrText>
      </w:r>
      <w:r w:rsidRPr="00424B87">
        <w:rPr>
          <w:i/>
        </w:rPr>
        <w:fldChar w:fldCharType="end"/>
      </w:r>
    </w:p>
    <w:p w14:paraId="2EB78CFD" w14:textId="77777777" w:rsidR="00C40306" w:rsidRPr="00424B87" w:rsidRDefault="00C40306" w:rsidP="00C40306">
      <w:pPr>
        <w:rPr>
          <w:vanish/>
        </w:rPr>
      </w:pPr>
      <w:bookmarkStart w:id="3" w:name="PE"/>
      <w:r w:rsidRPr="00424B87">
        <w:rPr>
          <w:vanish/>
        </w:rPr>
        <w:t>PE776.251</w:t>
      </w:r>
      <w:bookmarkEnd w:id="3"/>
    </w:p>
    <w:p w14:paraId="52A89AA7" w14:textId="1ACFE85C" w:rsidR="00C40306" w:rsidRPr="00424B87" w:rsidRDefault="00C40306" w:rsidP="00C40306">
      <w:pPr>
        <w:pStyle w:val="ATHeading3"/>
      </w:pPr>
      <w:bookmarkStart w:id="4" w:name="Sujet"/>
      <w:r w:rsidRPr="00424B87">
        <w:t>Uznesenie Európskeho parlamentu z</w:t>
      </w:r>
      <w:r w:rsidR="007E0DD0" w:rsidRPr="00424B87">
        <w:t> 9</w:t>
      </w:r>
      <w:r w:rsidRPr="00424B87">
        <w:t xml:space="preserve">. októbra 2025 o 10. výročí uväznenia švédskeho vydavateľa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v Číne</w:t>
      </w:r>
      <w:bookmarkEnd w:id="4"/>
      <w:r w:rsidRPr="00424B87">
        <w:t xml:space="preserve"> </w:t>
      </w:r>
      <w:bookmarkStart w:id="5" w:name="References"/>
      <w:r w:rsidRPr="00424B87">
        <w:t>(2025/2906(RSP))</w:t>
      </w:r>
      <w:bookmarkEnd w:id="5"/>
    </w:p>
    <w:p w14:paraId="4929F06C" w14:textId="77777777" w:rsidR="00530493" w:rsidRPr="00424B87" w:rsidRDefault="00530493" w:rsidP="00530493">
      <w:pPr>
        <w:pStyle w:val="EPComma"/>
      </w:pPr>
      <w:bookmarkStart w:id="6" w:name="TextBodyBegin"/>
      <w:bookmarkEnd w:id="6"/>
      <w:r w:rsidRPr="00424B87">
        <w:rPr>
          <w:i/>
          <w:iCs/>
        </w:rPr>
        <w:t>Európsky parlament</w:t>
      </w:r>
      <w:r w:rsidRPr="00424B87">
        <w:t>,</w:t>
      </w:r>
    </w:p>
    <w:p w14:paraId="68F936F9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–</w:t>
      </w:r>
      <w:r w:rsidRPr="00424B87">
        <w:tab/>
        <w:t>so zreteľom na svoje predchádzajúce uznesenia o situácii v oblasti ľudských práv v Číne,</w:t>
      </w:r>
    </w:p>
    <w:p w14:paraId="3BBEE332" w14:textId="77777777" w:rsidR="00530493" w:rsidRPr="00424B87" w:rsidRDefault="00530493" w:rsidP="00530493">
      <w:pPr>
        <w:pStyle w:val="NormalHanging12a"/>
      </w:pPr>
      <w:r w:rsidRPr="00424B87">
        <w:t>–</w:t>
      </w:r>
      <w:r w:rsidRPr="00424B87">
        <w:tab/>
        <w:t>so zreteľom na článok 150 ods. 5 a článok 136 ods. 4 rokovacieho poriadku,</w:t>
      </w:r>
    </w:p>
    <w:p w14:paraId="251ECEDB" w14:textId="77777777" w:rsidR="00530493" w:rsidRPr="00424B87" w:rsidRDefault="00530493" w:rsidP="00530493">
      <w:pPr>
        <w:pStyle w:val="NormalHanging12a"/>
      </w:pPr>
      <w:r w:rsidRPr="00424B87">
        <w:t>A.</w:t>
      </w:r>
      <w:r w:rsidRPr="00424B87">
        <w:tab/>
        <w:t xml:space="preserve">keďže švédsky občan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</w:t>
      </w:r>
      <w:proofErr w:type="spellEnd"/>
      <w:r w:rsidRPr="00424B87">
        <w:t xml:space="preserve">, vydavateľ a spoluvlastník vydavateľstva </w:t>
      </w:r>
      <w:proofErr w:type="spellStart"/>
      <w:r w:rsidRPr="00424B87">
        <w:t>Mighty</w:t>
      </w:r>
      <w:proofErr w:type="spellEnd"/>
      <w:r w:rsidRPr="00424B87">
        <w:t xml:space="preserve"> </w:t>
      </w:r>
      <w:proofErr w:type="spellStart"/>
      <w:r w:rsidRPr="00424B87">
        <w:t>Current</w:t>
      </w:r>
      <w:proofErr w:type="spellEnd"/>
      <w:r w:rsidRPr="00424B87">
        <w:t xml:space="preserve"> v Hongkongu, ktorý je známy vydávaním diel kritických voči čínskemu vedeniu, bol v októbri 2015 v Thajsku unesený a následne v Číne zadržaný; keďže jeho únos bol súčasťou širšieho zásahu Číny proti vydavateľom so sídlom v Hongkongu;</w:t>
      </w:r>
    </w:p>
    <w:p w14:paraId="29F26B4C" w14:textId="77777777" w:rsidR="00530493" w:rsidRPr="00424B87" w:rsidRDefault="00530493" w:rsidP="00530493">
      <w:pPr>
        <w:pStyle w:val="NormalHanging12a"/>
      </w:pPr>
      <w:r w:rsidRPr="00424B87">
        <w:t>B.</w:t>
      </w:r>
      <w:r w:rsidRPr="00424B87">
        <w:tab/>
        <w:t xml:space="preserve">keďže vo februári 2020 čínsky súd po tajnom a nespravodlivom súdnom konaní odsúdil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na 10 rokov odňatia slobody na základe obvinení z „nezákonného poskytovania spravodajských informácií v zahraničí“; keďže mu bolo odopreté riadne právne zastúpenie a prístup k švédskym konzulárnym službám; keďže stále nie je známe, kde sa v súčasnosti nachádza;</w:t>
      </w:r>
    </w:p>
    <w:p w14:paraId="540AFDE0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C.</w:t>
      </w:r>
      <w:r w:rsidRPr="00424B87">
        <w:tab/>
        <w:t xml:space="preserve">keďže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chajovi</w:t>
      </w:r>
      <w:proofErr w:type="spellEnd"/>
      <w:r w:rsidRPr="00424B87">
        <w:t xml:space="preserve"> je naďalej bránené v kontakte s rodinou, čo vyvoláva vážne obavy o jeho zdravotný stav po desaťročí zadržiavania;</w:t>
      </w:r>
    </w:p>
    <w:p w14:paraId="44BA6E37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1.</w:t>
      </w:r>
      <w:r w:rsidRPr="00424B87">
        <w:tab/>
        <w:t xml:space="preserve">opakuje svoju výzvu na okamžité a bezpodmienečné prepustenie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>; s hlbokým znepokojením berie na vedomie nadchádzajúce desiate výročie jeho únosu a zadržania a opakuje, že čo najdôraznejšie odsudzuje jeho únos, svojvoľné zatknute, zadržiavanie a odsúdenie;</w:t>
      </w:r>
    </w:p>
    <w:p w14:paraId="3F2306C7" w14:textId="77777777" w:rsidR="00530493" w:rsidRPr="00424B87" w:rsidRDefault="00530493" w:rsidP="00530493">
      <w:pPr>
        <w:pStyle w:val="NormalHanging12a"/>
      </w:pPr>
      <w:r w:rsidRPr="00424B87">
        <w:t>2.</w:t>
      </w:r>
      <w:r w:rsidRPr="00424B87">
        <w:tab/>
        <w:t xml:space="preserve">vyjadruje solidaritu s rodinou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, najmä s jeho dcérou Angelou </w:t>
      </w:r>
      <w:proofErr w:type="spellStart"/>
      <w:r w:rsidRPr="00424B87">
        <w:t>Kuejovou</w:t>
      </w:r>
      <w:proofErr w:type="spellEnd"/>
      <w:r w:rsidRPr="00424B87">
        <w:t>, ktorá naďalej neúnavne bojuje za jeho prepustenie;</w:t>
      </w:r>
    </w:p>
    <w:p w14:paraId="3DC7CF1E" w14:textId="77777777" w:rsidR="00530493" w:rsidRPr="00424B87" w:rsidRDefault="00530493" w:rsidP="00530493">
      <w:pPr>
        <w:pStyle w:val="NormalHanging12a"/>
      </w:pPr>
      <w:r w:rsidRPr="00424B87">
        <w:t>3.</w:t>
      </w:r>
      <w:r w:rsidRPr="00424B87">
        <w:tab/>
        <w:t xml:space="preserve">zdôrazňuje, že odopieranie prístupu ku konzulárnym službám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chajovi</w:t>
      </w:r>
      <w:proofErr w:type="spellEnd"/>
      <w:r w:rsidRPr="00424B87">
        <w:t xml:space="preserve"> predstavuje porušenie záväzkov Číny vyplývajúcich z Viedenského dohovoru; vyjadruje vážne obavy o zdravie a liečbu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počas jeho zadržiavania; vyzýva čínske orgány, aby mu umožnili okamžitý prístup k nezávislej zdravotnej </w:t>
      </w:r>
      <w:r w:rsidRPr="00424B87">
        <w:lastRenderedPageBreak/>
        <w:t>starostlivosti podľa vlastného výberu, ako aj neobmedzený prístup k jeho rodine, právnemu zástupcovi podľa vlastného výberu a konzulárnym úradníkom;</w:t>
      </w:r>
    </w:p>
    <w:p w14:paraId="35618F09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4.</w:t>
      </w:r>
      <w:r w:rsidRPr="00424B87">
        <w:tab/>
        <w:t>zdôrazňuje, že ide o exemplárny prípad systémovej a nadnárodnej represie, cenzúry a porušovania základných slobôd v Číne, a to aj voči právnikom, novinárom, umelcom, obhajcom ľudských práv, príslušníkom etnických a náboženských menšín a zahraničným občanom;</w:t>
      </w:r>
    </w:p>
    <w:p w14:paraId="7AB91DA3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5.</w:t>
      </w:r>
      <w:r w:rsidRPr="00424B87">
        <w:tab/>
        <w:t>zdôrazňuje, že vzájomná dôvera a dodržiavanie ľudských práv vrátane práva na slobodu prejavu, slobodu tlače a právo na zverejňovanie by mali byť jadrom vzťahov medzi EÚ a Čínou;</w:t>
      </w:r>
    </w:p>
    <w:p w14:paraId="2AB30076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6.</w:t>
      </w:r>
      <w:r w:rsidRPr="00424B87">
        <w:tab/>
        <w:t>vyzýva Čínu, aby ukončila cenzúru, obťažovanie a zastrašovanie vydavateľov, spisovateľov, novinárov a akademických pracovníkov;</w:t>
      </w:r>
    </w:p>
    <w:p w14:paraId="3025674A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7.</w:t>
      </w:r>
      <w:r w:rsidRPr="00424B87">
        <w:tab/>
        <w:t>naliehavo vyzýva čínske orgány, aby ukončili prax svojvoľného zadržiavania a vynútených priznaní a aby okamžite prepustili všetky osoby zadržiavané za uplatňovanie základných slobôd vrátane právnikov, novinárov, umelcov, príslušníkov menšín a obhajcov ľudských práv;</w:t>
      </w:r>
    </w:p>
    <w:p w14:paraId="25F8531B" w14:textId="77777777" w:rsidR="00530493" w:rsidRPr="00424B87" w:rsidRDefault="00530493" w:rsidP="00530493">
      <w:pPr>
        <w:pStyle w:val="NormalHanging12a"/>
        <w:rPr>
          <w:rFonts w:eastAsia="Aptos"/>
        </w:rPr>
      </w:pPr>
      <w:r w:rsidRPr="00424B87">
        <w:t>8.</w:t>
      </w:r>
      <w:r w:rsidRPr="00424B87">
        <w:tab/>
        <w:t xml:space="preserve">vyzýva ESVČ, Komisiu a členské štáty, aby naďalej upozorňovali na prípad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na všetkých úrovniach vzťahov medzi EÚ a Čínou, aby zabezpečili ochranu občanov EÚ v zahraničí a naliehali na Čínu, aby </w:t>
      </w:r>
      <w:proofErr w:type="spellStart"/>
      <w:r w:rsidRPr="00424B87">
        <w:t>Kuej</w:t>
      </w:r>
      <w:proofErr w:type="spellEnd"/>
      <w:r w:rsidRPr="00424B87">
        <w:t xml:space="preserve"> Min-</w:t>
      </w:r>
      <w:proofErr w:type="spellStart"/>
      <w:r w:rsidRPr="00424B87">
        <w:t>chaja</w:t>
      </w:r>
      <w:proofErr w:type="spellEnd"/>
      <w:r w:rsidRPr="00424B87">
        <w:t xml:space="preserve"> prepustila a poskytla informácie o jeho stave a mieste, kde sa zdržiava;</w:t>
      </w:r>
    </w:p>
    <w:p w14:paraId="429908C0" w14:textId="77777777" w:rsidR="00530493" w:rsidRPr="00424B87" w:rsidRDefault="00530493" w:rsidP="00530493">
      <w:pPr>
        <w:pStyle w:val="NormalHanging12a"/>
      </w:pPr>
      <w:r w:rsidRPr="00424B87">
        <w:t>9.</w:t>
      </w:r>
      <w:r w:rsidRPr="00424B87">
        <w:tab/>
        <w:t>naliehavo vyzýva Čínu, aby ratifikovala Medzinárodný pakt o občianskych a politických právach;</w:t>
      </w:r>
    </w:p>
    <w:p w14:paraId="7B410C8F" w14:textId="57ED835B" w:rsidR="00E365E1" w:rsidRPr="00424B87" w:rsidRDefault="00530493" w:rsidP="007A2535">
      <w:pPr>
        <w:pStyle w:val="NormalHanging12a"/>
      </w:pPr>
      <w:r w:rsidRPr="00424B87">
        <w:t>10.</w:t>
      </w:r>
      <w:r w:rsidRPr="00424B87">
        <w:tab/>
        <w:t xml:space="preserve">poveruje svoju predsedníčku, aby toto uznesenie postúpila Rade, Komisii, </w:t>
      </w:r>
      <w:r w:rsidR="007E0DD0" w:rsidRPr="00424B87">
        <w:t>PK/VP</w:t>
      </w:r>
      <w:r w:rsidRPr="00424B87">
        <w:t>, členským štátom EÚ, vláde Čínskej ľudovej republiky a Celočínskemu zhromaždeniu ľudových zástupcov.</w:t>
      </w:r>
    </w:p>
    <w:sectPr w:rsidR="00E365E1" w:rsidRPr="00424B87" w:rsidSect="00D92F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5328B" w14:textId="77777777" w:rsidR="00C40306" w:rsidRPr="00D92F2F" w:rsidRDefault="00C40306">
      <w:r w:rsidRPr="00D92F2F">
        <w:separator/>
      </w:r>
    </w:p>
  </w:endnote>
  <w:endnote w:type="continuationSeparator" w:id="0">
    <w:p w14:paraId="6A27B6FB" w14:textId="77777777" w:rsidR="00C40306" w:rsidRPr="00D92F2F" w:rsidRDefault="00C40306">
      <w:r w:rsidRPr="00D92F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31EFD" w14:textId="77777777" w:rsidR="00064002" w:rsidRPr="00D92F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0FE70" w14:textId="77777777" w:rsidR="00064002" w:rsidRPr="00D92F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AFA3" w14:textId="77777777" w:rsidR="00064002" w:rsidRPr="00D92F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B4D0A" w14:textId="77777777" w:rsidR="00C40306" w:rsidRPr="00D92F2F" w:rsidRDefault="00C40306">
      <w:r w:rsidRPr="00D92F2F">
        <w:separator/>
      </w:r>
    </w:p>
  </w:footnote>
  <w:footnote w:type="continuationSeparator" w:id="0">
    <w:p w14:paraId="0A1FDA9A" w14:textId="77777777" w:rsidR="00C40306" w:rsidRPr="00D92F2F" w:rsidRDefault="00C40306">
      <w:r w:rsidRPr="00D92F2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D5DC" w14:textId="77777777" w:rsidR="00064002" w:rsidRPr="00D92F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81DD3" w14:textId="77777777" w:rsidR="00064002" w:rsidRPr="00D92F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306E4" w14:textId="77777777" w:rsidR="00064002" w:rsidRPr="00D92F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848244">
    <w:abstractNumId w:val="9"/>
  </w:num>
  <w:num w:numId="2" w16cid:durableId="1004362510">
    <w:abstractNumId w:val="9"/>
  </w:num>
  <w:num w:numId="3" w16cid:durableId="1180317754">
    <w:abstractNumId w:val="7"/>
  </w:num>
  <w:num w:numId="4" w16cid:durableId="2080247462">
    <w:abstractNumId w:val="7"/>
  </w:num>
  <w:num w:numId="5" w16cid:durableId="1033385989">
    <w:abstractNumId w:val="6"/>
  </w:num>
  <w:num w:numId="6" w16cid:durableId="1382172998">
    <w:abstractNumId w:val="6"/>
  </w:num>
  <w:num w:numId="7" w16cid:durableId="173307864">
    <w:abstractNumId w:val="5"/>
  </w:num>
  <w:num w:numId="8" w16cid:durableId="810174236">
    <w:abstractNumId w:val="5"/>
  </w:num>
  <w:num w:numId="9" w16cid:durableId="1845168177">
    <w:abstractNumId w:val="4"/>
  </w:num>
  <w:num w:numId="10" w16cid:durableId="850071067">
    <w:abstractNumId w:val="4"/>
  </w:num>
  <w:num w:numId="11" w16cid:durableId="1047753256">
    <w:abstractNumId w:val="8"/>
  </w:num>
  <w:num w:numId="12" w16cid:durableId="1924873076">
    <w:abstractNumId w:val="8"/>
  </w:num>
  <w:num w:numId="13" w16cid:durableId="1515221462">
    <w:abstractNumId w:val="3"/>
  </w:num>
  <w:num w:numId="14" w16cid:durableId="1542549969">
    <w:abstractNumId w:val="3"/>
  </w:num>
  <w:num w:numId="15" w16cid:durableId="1618411885">
    <w:abstractNumId w:val="2"/>
  </w:num>
  <w:num w:numId="16" w16cid:durableId="1188257857">
    <w:abstractNumId w:val="2"/>
  </w:num>
  <w:num w:numId="17" w16cid:durableId="583954303">
    <w:abstractNumId w:val="1"/>
  </w:num>
  <w:num w:numId="18" w16cid:durableId="2098288175">
    <w:abstractNumId w:val="1"/>
  </w:num>
  <w:num w:numId="19" w16cid:durableId="1178496031">
    <w:abstractNumId w:val="0"/>
  </w:num>
  <w:num w:numId="20" w16cid:durableId="1756438237">
    <w:abstractNumId w:val="0"/>
  </w:num>
  <w:num w:numId="21" w16cid:durableId="2028362323">
    <w:abstractNumId w:val="9"/>
  </w:num>
  <w:num w:numId="22" w16cid:durableId="1974092903">
    <w:abstractNumId w:val="7"/>
  </w:num>
  <w:num w:numId="23" w16cid:durableId="2080444837">
    <w:abstractNumId w:val="6"/>
  </w:num>
  <w:num w:numId="24" w16cid:durableId="163597561">
    <w:abstractNumId w:val="5"/>
  </w:num>
  <w:num w:numId="25" w16cid:durableId="1030182304">
    <w:abstractNumId w:val="4"/>
  </w:num>
  <w:num w:numId="26" w16cid:durableId="417757036">
    <w:abstractNumId w:val="8"/>
  </w:num>
  <w:num w:numId="27" w16cid:durableId="1919092279">
    <w:abstractNumId w:val="3"/>
  </w:num>
  <w:num w:numId="28" w16cid:durableId="1269506675">
    <w:abstractNumId w:val="2"/>
  </w:num>
  <w:num w:numId="29" w16cid:durableId="1518889584">
    <w:abstractNumId w:val="1"/>
  </w:num>
  <w:num w:numId="30" w16cid:durableId="2085452400">
    <w:abstractNumId w:val="0"/>
  </w:num>
  <w:num w:numId="31" w16cid:durableId="332496857">
    <w:abstractNumId w:val="9"/>
  </w:num>
  <w:num w:numId="32" w16cid:durableId="1535729104">
    <w:abstractNumId w:val="7"/>
  </w:num>
  <w:num w:numId="33" w16cid:durableId="38557528">
    <w:abstractNumId w:val="6"/>
  </w:num>
  <w:num w:numId="34" w16cid:durableId="1259362621">
    <w:abstractNumId w:val="5"/>
  </w:num>
  <w:num w:numId="35" w16cid:durableId="1649284345">
    <w:abstractNumId w:val="4"/>
  </w:num>
  <w:num w:numId="36" w16cid:durableId="1623726274">
    <w:abstractNumId w:val="8"/>
  </w:num>
  <w:num w:numId="37" w16cid:durableId="406342088">
    <w:abstractNumId w:val="3"/>
  </w:num>
  <w:num w:numId="38" w16cid:durableId="1850751963">
    <w:abstractNumId w:val="2"/>
  </w:num>
  <w:num w:numId="39" w16cid:durableId="1647201438">
    <w:abstractNumId w:val="1"/>
  </w:num>
  <w:num w:numId="40" w16cid:durableId="1411466808">
    <w:abstractNumId w:val="0"/>
  </w:num>
  <w:num w:numId="41" w16cid:durableId="774206000">
    <w:abstractNumId w:val="10"/>
  </w:num>
  <w:num w:numId="42" w16cid:durableId="187837060">
    <w:abstractNumId w:val="10"/>
  </w:num>
  <w:num w:numId="43" w16cid:durableId="813527282">
    <w:abstractNumId w:val="10"/>
  </w:num>
  <w:num w:numId="44" w16cid:durableId="86972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14, 0429, 0431, 0433 a 0435/2025"/>
    <w:docVar w:name="dvlangue" w:val="SK"/>
    <w:docVar w:name="dvnumam" w:val="0"/>
    <w:docVar w:name="dvpe" w:val="776.251"/>
    <w:docVar w:name="dvtitre" w:val="Uznesenie Európskeho parlamentu z xx. októbra 2025 o 10. výročí uväznenia švédskeho vydavateľa Kuej Min-chaja v Číne(2025/2906(RSP))"/>
  </w:docVars>
  <w:rsids>
    <w:rsidRoot w:val="00C4030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4B87"/>
    <w:rsid w:val="00471C19"/>
    <w:rsid w:val="004867E3"/>
    <w:rsid w:val="00494A28"/>
    <w:rsid w:val="004C0004"/>
    <w:rsid w:val="004C5D52"/>
    <w:rsid w:val="0050519A"/>
    <w:rsid w:val="005072A1"/>
    <w:rsid w:val="00514517"/>
    <w:rsid w:val="0053049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535"/>
    <w:rsid w:val="007D1690"/>
    <w:rsid w:val="007E0DD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3342"/>
    <w:rsid w:val="00A1687D"/>
    <w:rsid w:val="00A43E52"/>
    <w:rsid w:val="00A4678D"/>
    <w:rsid w:val="00A778C7"/>
    <w:rsid w:val="00A81B00"/>
    <w:rsid w:val="00AB441E"/>
    <w:rsid w:val="00AB6293"/>
    <w:rsid w:val="00AC6E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30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F2F"/>
    <w:rsid w:val="00DA7FCD"/>
    <w:rsid w:val="00E365E1"/>
    <w:rsid w:val="00E820A4"/>
    <w:rsid w:val="00E93A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4E2AD"/>
  <w15:chartTrackingRefBased/>
  <w15:docId w15:val="{7D5A2099-DAB2-4839-8FF2-86A75C69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3049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3049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30493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530493"/>
    <w:rPr>
      <w:sz w:val="24"/>
      <w:lang w:val="sk-SK"/>
    </w:rPr>
  </w:style>
  <w:style w:type="paragraph" w:styleId="Revision">
    <w:name w:val="Revision"/>
    <w:hidden/>
    <w:uiPriority w:val="99"/>
    <w:semiHidden/>
    <w:rsid w:val="007A253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2025-10-09T10:23:00Z</dcterms:created>
  <dcterms:modified xsi:type="dcterms:W3CDTF">2025-10-09T10:23:00Z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B10-0412, 0414, 0429, 0431, 0433 a 0435/2025</vt:lpwstr>
  </property>
  <property fmtid="{D5CDD505-2E9C-101B-9397-08002B2CF9AE}" pid="4" name="&lt;Type&gt;">
    <vt:lpwstr>RR</vt:lpwstr>
  </property>
</Properties>
</file>