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E592F" w14:paraId="7ED1EDB8" w14:textId="77777777" w:rsidTr="0010095E">
        <w:trPr>
          <w:trHeight w:hRule="exact" w:val="1418"/>
        </w:trPr>
        <w:tc>
          <w:tcPr>
            <w:tcW w:w="6804" w:type="dxa"/>
            <w:shd w:val="clear" w:color="auto" w:fill="auto"/>
            <w:vAlign w:val="center"/>
          </w:tcPr>
          <w:p w14:paraId="7C6532CF" w14:textId="77777777" w:rsidR="00751A4A" w:rsidRPr="00CE592F" w:rsidRDefault="008D2ADA" w:rsidP="0010095E">
            <w:pPr>
              <w:pStyle w:val="EPName"/>
            </w:pPr>
            <w:r w:rsidRPr="00CE592F">
              <w:t>Europaparlamentet</w:t>
            </w:r>
          </w:p>
          <w:p w14:paraId="515B34B9" w14:textId="77777777" w:rsidR="00751A4A" w:rsidRPr="00CE592F" w:rsidRDefault="005F1B17" w:rsidP="005F1B17">
            <w:pPr>
              <w:pStyle w:val="EPTerm"/>
              <w:rPr>
                <w:rStyle w:val="HideTWBExt"/>
                <w:noProof w:val="0"/>
                <w:vanish w:val="0"/>
                <w:color w:val="auto"/>
              </w:rPr>
            </w:pPr>
            <w:r w:rsidRPr="00CE592F">
              <w:t>2024</w:t>
            </w:r>
            <w:r w:rsidR="00817416" w:rsidRPr="00CE592F">
              <w:t>-202</w:t>
            </w:r>
            <w:r w:rsidRPr="00CE592F">
              <w:t>9</w:t>
            </w:r>
          </w:p>
        </w:tc>
        <w:tc>
          <w:tcPr>
            <w:tcW w:w="2268" w:type="dxa"/>
            <w:shd w:val="clear" w:color="auto" w:fill="auto"/>
          </w:tcPr>
          <w:p w14:paraId="33026B0F" w14:textId="77777777" w:rsidR="00751A4A" w:rsidRPr="00CE592F" w:rsidRDefault="00187494" w:rsidP="0010095E">
            <w:pPr>
              <w:pStyle w:val="EPLogo"/>
            </w:pPr>
            <w:r w:rsidRPr="00CE592F">
              <w:rPr>
                <w:noProof/>
                <w:lang w:eastAsia="ja-JP"/>
              </w:rPr>
              <w:drawing>
                <wp:inline distT="0" distB="0" distL="0" distR="0" wp14:anchorId="574819EF" wp14:editId="0417B8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99B2CA" w14:textId="77777777" w:rsidR="00D058B8" w:rsidRPr="00CE592F" w:rsidRDefault="00D058B8" w:rsidP="004C5D52">
      <w:pPr>
        <w:pStyle w:val="LineTop"/>
      </w:pPr>
    </w:p>
    <w:p w14:paraId="616CCE77" w14:textId="77777777" w:rsidR="00680577" w:rsidRPr="00CE592F" w:rsidRDefault="008D2ADA" w:rsidP="00680577">
      <w:pPr>
        <w:pStyle w:val="EPBodyTA1"/>
      </w:pPr>
      <w:r w:rsidRPr="00CE592F">
        <w:t>ANTAGNA TEXTER</w:t>
      </w:r>
    </w:p>
    <w:p w14:paraId="26399854" w14:textId="77777777" w:rsidR="00D058B8" w:rsidRPr="00CE592F" w:rsidRDefault="00D058B8" w:rsidP="00D058B8">
      <w:pPr>
        <w:pStyle w:val="LineBottom"/>
      </w:pPr>
    </w:p>
    <w:p w14:paraId="0A9593FA" w14:textId="7A4F0DD9" w:rsidR="008D2ADA" w:rsidRPr="00CE592F" w:rsidRDefault="008D2ADA" w:rsidP="008D2ADA">
      <w:pPr>
        <w:pStyle w:val="ATHeading1"/>
      </w:pPr>
      <w:bookmarkStart w:id="0" w:name="TANumber"/>
      <w:r w:rsidRPr="00CE592F">
        <w:t>P10_TA(2025)0</w:t>
      </w:r>
      <w:bookmarkEnd w:id="0"/>
      <w:r w:rsidR="007C0AC7">
        <w:t>225</w:t>
      </w:r>
    </w:p>
    <w:p w14:paraId="275A9FE9" w14:textId="77777777" w:rsidR="008D2ADA" w:rsidRPr="00CE592F" w:rsidRDefault="008D2ADA" w:rsidP="008D2ADA">
      <w:pPr>
        <w:pStyle w:val="ATHeading2"/>
      </w:pPr>
      <w:bookmarkStart w:id="1" w:name="title"/>
      <w:r w:rsidRPr="00CE592F">
        <w:t>Tioårsdagen av fängslandet av den svenska förläggaren Gui Minhai i Kina</w:t>
      </w:r>
      <w:bookmarkEnd w:id="1"/>
    </w:p>
    <w:p w14:paraId="5AB56910" w14:textId="0B27B62C" w:rsidR="008D2ADA" w:rsidRPr="00CE592F" w:rsidRDefault="008D2ADA" w:rsidP="008D2ADA">
      <w:pPr>
        <w:rPr>
          <w:i/>
          <w:vanish/>
        </w:rPr>
      </w:pPr>
      <w:r w:rsidRPr="00CE592F">
        <w:rPr>
          <w:i/>
        </w:rPr>
        <w:fldChar w:fldCharType="begin"/>
      </w:r>
      <w:r w:rsidRPr="00CE592F">
        <w:rPr>
          <w:i/>
        </w:rPr>
        <w:instrText xml:space="preserve"> TC"(</w:instrText>
      </w:r>
      <w:bookmarkStart w:id="2" w:name="DocNumber"/>
      <w:r w:rsidRPr="00CE592F">
        <w:rPr>
          <w:i/>
        </w:rPr>
        <w:instrText>B10-0412</w:instrText>
      </w:r>
      <w:r w:rsidR="00376E8E">
        <w:rPr>
          <w:i/>
        </w:rPr>
        <w:instrText>, 0414, 0429, 0431, 0433 och 0435</w:instrText>
      </w:r>
      <w:r w:rsidRPr="00CE592F">
        <w:rPr>
          <w:i/>
        </w:rPr>
        <w:instrText>/2025</w:instrText>
      </w:r>
      <w:bookmarkEnd w:id="2"/>
      <w:r w:rsidRPr="00CE592F">
        <w:rPr>
          <w:i/>
        </w:rPr>
        <w:instrText xml:space="preserve">)"\l3 \n&gt; \* MERGEFORMAT </w:instrText>
      </w:r>
      <w:r w:rsidRPr="00CE592F">
        <w:rPr>
          <w:i/>
        </w:rPr>
        <w:fldChar w:fldCharType="end"/>
      </w:r>
    </w:p>
    <w:p w14:paraId="7C8C6639" w14:textId="77777777" w:rsidR="008D2ADA" w:rsidRPr="00CE592F" w:rsidRDefault="008D2ADA" w:rsidP="008D2ADA">
      <w:pPr>
        <w:rPr>
          <w:vanish/>
        </w:rPr>
      </w:pPr>
      <w:bookmarkStart w:id="3" w:name="PE"/>
      <w:r w:rsidRPr="00CE592F">
        <w:rPr>
          <w:vanish/>
        </w:rPr>
        <w:t>PE776.251</w:t>
      </w:r>
      <w:bookmarkEnd w:id="3"/>
    </w:p>
    <w:p w14:paraId="313A89A0" w14:textId="4B02E59F" w:rsidR="008D2ADA" w:rsidRPr="00CE592F" w:rsidRDefault="008D2ADA" w:rsidP="008D2ADA">
      <w:pPr>
        <w:pStyle w:val="ATHeading3"/>
      </w:pPr>
      <w:bookmarkStart w:id="4" w:name="Sujet"/>
      <w:r w:rsidRPr="00CE592F">
        <w:t xml:space="preserve">Europaparlamentets resolution av den </w:t>
      </w:r>
      <w:r w:rsidR="00376E8E">
        <w:t>9</w:t>
      </w:r>
      <w:r w:rsidR="00376E8E" w:rsidRPr="00CE592F">
        <w:t xml:space="preserve"> </w:t>
      </w:r>
      <w:r w:rsidR="00376E8E">
        <w:t>oktober</w:t>
      </w:r>
      <w:r w:rsidR="00376E8E" w:rsidRPr="00CE592F">
        <w:t xml:space="preserve"> </w:t>
      </w:r>
      <w:r w:rsidRPr="00CE592F">
        <w:t xml:space="preserve">2025 </w:t>
      </w:r>
      <w:r w:rsidR="00133E6A">
        <w:t>om t</w:t>
      </w:r>
      <w:r w:rsidRPr="00CE592F">
        <w:t>ioårsdagen av fängslandet av den svenska förläggaren Gui Minhai i Kina</w:t>
      </w:r>
      <w:bookmarkEnd w:id="4"/>
      <w:r w:rsidRPr="00CE592F">
        <w:t xml:space="preserve"> </w:t>
      </w:r>
      <w:bookmarkStart w:id="5" w:name="References"/>
      <w:r w:rsidRPr="00CE592F">
        <w:t>(2025/2906(RSP))</w:t>
      </w:r>
      <w:bookmarkEnd w:id="5"/>
    </w:p>
    <w:p w14:paraId="14EBBAE0" w14:textId="77777777" w:rsidR="00AE0E91" w:rsidRPr="00CE592F" w:rsidRDefault="00AE0E91" w:rsidP="00AE0E91">
      <w:pPr>
        <w:pStyle w:val="EPComma"/>
      </w:pPr>
      <w:bookmarkStart w:id="6" w:name="TextBodyBegin"/>
      <w:bookmarkEnd w:id="6"/>
      <w:r w:rsidRPr="00CE592F">
        <w:rPr>
          <w:i/>
        </w:rPr>
        <w:t>Europaparlamentet utfärdar denna resolution</w:t>
      </w:r>
    </w:p>
    <w:p w14:paraId="326CE16B" w14:textId="77777777" w:rsidR="00AE0E91" w:rsidRPr="00CE592F" w:rsidRDefault="00AE0E91" w:rsidP="00AE0E91">
      <w:pPr>
        <w:pStyle w:val="NormalHanging12a"/>
        <w:rPr>
          <w:rFonts w:eastAsia="Aptos"/>
        </w:rPr>
      </w:pPr>
      <w:r w:rsidRPr="00CE592F">
        <w:t>–</w:t>
      </w:r>
      <w:r w:rsidRPr="00CE592F">
        <w:tab/>
        <w:t>med beaktande av sina tidigare resolutioner om människorättssituationen i Kina,</w:t>
      </w:r>
    </w:p>
    <w:p w14:paraId="161088A3" w14:textId="77777777" w:rsidR="00AE0E91" w:rsidRPr="00CE592F" w:rsidRDefault="00AE0E91" w:rsidP="00AE0E91">
      <w:pPr>
        <w:pStyle w:val="NormalHanging12a"/>
      </w:pPr>
      <w:r w:rsidRPr="00CE592F">
        <w:t>–</w:t>
      </w:r>
      <w:r w:rsidRPr="00CE592F">
        <w:tab/>
        <w:t>med beaktande av artiklarna 150.5 och 136.4 i arbetsordningen, och av följande skäl:</w:t>
      </w:r>
    </w:p>
    <w:p w14:paraId="135682A0" w14:textId="77777777" w:rsidR="00AE0E91" w:rsidRPr="00CE592F" w:rsidRDefault="00AE0E91" w:rsidP="00AE0E91">
      <w:pPr>
        <w:pStyle w:val="NormalHanging12a"/>
      </w:pPr>
      <w:r w:rsidRPr="00CE592F">
        <w:t>A.</w:t>
      </w:r>
      <w:r w:rsidRPr="00CE592F">
        <w:tab/>
        <w:t>Den svenske medborgaren Gui Minhai, förläggare och delägare i förlaget Mighty Current i Hongkong, som är känt för verk som är kritiska till det kinesiska ledarskapet, bortfördes i Thailand i oktober 2015 och frihetsberövades därefter i Kina. Hans bortförande var en del av ett bredare tillslag från Kinas sida mot Hongkongbaserade förläggare.</w:t>
      </w:r>
    </w:p>
    <w:p w14:paraId="78DDEA72" w14:textId="77777777" w:rsidR="00AE0E91" w:rsidRPr="00CE592F" w:rsidRDefault="00AE0E91" w:rsidP="00AE0E91">
      <w:pPr>
        <w:pStyle w:val="NormalHanging12a"/>
      </w:pPr>
      <w:r w:rsidRPr="00CE592F">
        <w:t>B.</w:t>
      </w:r>
      <w:r w:rsidRPr="00CE592F">
        <w:tab/>
        <w:t>I februari 2020 dömde en kinesisk domstol Gui Minhai till tio års fängelse för att ha ”försett främmande makt med underrättelser”, efter en hemlig och orättvis rättegång. Han har nekats ett behörigt juridiskt ombud och tillgång till svenska konsulära tjänster. Hans nuvarande vistelseort är fortfarande okänd.</w:t>
      </w:r>
    </w:p>
    <w:p w14:paraId="74780BB3" w14:textId="77777777" w:rsidR="00AE0E91" w:rsidRPr="00CE592F" w:rsidRDefault="00AE0E91" w:rsidP="00AE0E91">
      <w:pPr>
        <w:pStyle w:val="NormalHanging12a"/>
        <w:rPr>
          <w:rFonts w:eastAsia="Aptos"/>
        </w:rPr>
      </w:pPr>
      <w:r w:rsidRPr="00CE592F">
        <w:t>C.</w:t>
      </w:r>
      <w:r w:rsidRPr="00CE592F">
        <w:tab/>
        <w:t>Gui Minhai nekas fortfarande familjekontakt, vilket väcker allvarlig oro över hans hälsotillstånd efter att han varit frihetsberövad i tio år.</w:t>
      </w:r>
    </w:p>
    <w:p w14:paraId="3C65CEA2" w14:textId="77777777" w:rsidR="00AE0E91" w:rsidRPr="00CE592F" w:rsidRDefault="00AE0E91" w:rsidP="00AE0E91">
      <w:pPr>
        <w:pStyle w:val="NormalHanging12a"/>
        <w:rPr>
          <w:rFonts w:eastAsia="Aptos"/>
        </w:rPr>
      </w:pPr>
      <w:r w:rsidRPr="00CE592F">
        <w:t>1.</w:t>
      </w:r>
      <w:r w:rsidRPr="00CE592F">
        <w:tab/>
        <w:t>Europaparlamentet upprepar sitt krav på ett omedelbart och villkorslöst frigivande av Gui Minhai. Parlamentet noterar med djup oro den kommande tioårsdagen av bortförandet och frihetsberövandet av honom och upprepar sitt skarpaste fördömande av hans bortförande, det godtyckliga gripandet av honom, hans frihetsberövande och hans dom.</w:t>
      </w:r>
    </w:p>
    <w:p w14:paraId="28B4F964" w14:textId="77777777" w:rsidR="00AE0E91" w:rsidRPr="00CE592F" w:rsidRDefault="00AE0E91" w:rsidP="00AE0E91">
      <w:pPr>
        <w:pStyle w:val="NormalHanging12a"/>
      </w:pPr>
      <w:r w:rsidRPr="00CE592F">
        <w:t>2.</w:t>
      </w:r>
      <w:r w:rsidRPr="00CE592F">
        <w:tab/>
        <w:t>Europaparlamentet uttrycker solidaritet med Gui Minhais familj, särskilt hans dotter Angela Gui, som fortsätter att oförtröttligt förespråka att han friges.</w:t>
      </w:r>
    </w:p>
    <w:p w14:paraId="41D03151" w14:textId="77777777" w:rsidR="00AE0E91" w:rsidRPr="00CE592F" w:rsidRDefault="00AE0E91" w:rsidP="00AE0E91">
      <w:pPr>
        <w:pStyle w:val="NormalHanging12a"/>
      </w:pPr>
      <w:r w:rsidRPr="00CE592F">
        <w:t>3.</w:t>
      </w:r>
      <w:r w:rsidRPr="00CE592F">
        <w:tab/>
        <w:t xml:space="preserve">Europaparlamentet betonar att vägran av konsulärt tillträde till Gui Minhai utgör en kränkning av Kinas skyldigheter enligt Wienkonventionen. Parlamentet uttrycker allvarlig oro över Gui Minhais hälsa och över hur han behandlas under frihetsberövandet. Parlamentet uppmanar de kinesiska myndigheterna att ge honom </w:t>
      </w:r>
      <w:r w:rsidRPr="00CE592F">
        <w:lastRenderedPageBreak/>
        <w:t>omedelbar tillgång till oberoende sjukvård som han själv väljer samt obehindrat tillträde till sin familj, en rättslig företrädare som han själv valt och konsulära tjänstemän.</w:t>
      </w:r>
    </w:p>
    <w:p w14:paraId="6B00CEE8" w14:textId="77777777" w:rsidR="00AE0E91" w:rsidRPr="00CE592F" w:rsidRDefault="00AE0E91" w:rsidP="00AE0E91">
      <w:pPr>
        <w:pStyle w:val="NormalHanging12a"/>
        <w:rPr>
          <w:rFonts w:eastAsia="Aptos"/>
        </w:rPr>
      </w:pPr>
      <w:r w:rsidRPr="00CE592F">
        <w:t>4.</w:t>
      </w:r>
      <w:r w:rsidRPr="00CE592F">
        <w:tab/>
        <w:t>Europaparlamentet betonar att detta fall exemplifierar det mönster med systemiskt och transnationellt förtryck, censur och kränkningar av de grundläggande friheterna som förekommer i Kina, bland annat mot advokater, journalister, konstnärer, människorättsförsvarare, etniska och religiösa minoriteter och utländska medborgare.</w:t>
      </w:r>
    </w:p>
    <w:p w14:paraId="190E9C5C" w14:textId="77777777" w:rsidR="00AE0E91" w:rsidRPr="00CE592F" w:rsidRDefault="00AE0E91" w:rsidP="00AE0E91">
      <w:pPr>
        <w:pStyle w:val="NormalHanging12a"/>
        <w:keepNext/>
        <w:keepLines/>
        <w:widowControl/>
        <w:rPr>
          <w:rFonts w:eastAsia="Aptos"/>
        </w:rPr>
      </w:pPr>
      <w:r w:rsidRPr="00CE592F">
        <w:t>5.</w:t>
      </w:r>
      <w:r w:rsidRPr="00CE592F">
        <w:tab/>
        <w:t>Europaparlamentet understryker att ömsesidigt förtroende och respekt för de mänskliga rättigheterna, inbegripet rätten till yttrandefrihet, pressfrihet och rätten att offentliggöra, bör stå i centrum för förbindelserna mellan EU och Kina.</w:t>
      </w:r>
    </w:p>
    <w:p w14:paraId="6091357C" w14:textId="77777777" w:rsidR="00AE0E91" w:rsidRPr="00CE592F" w:rsidRDefault="00AE0E91" w:rsidP="00AE0E91">
      <w:pPr>
        <w:pStyle w:val="NormalHanging12a"/>
        <w:rPr>
          <w:rFonts w:eastAsia="Aptos"/>
        </w:rPr>
      </w:pPr>
      <w:r w:rsidRPr="00CE592F">
        <w:t>6.</w:t>
      </w:r>
      <w:r w:rsidRPr="00CE592F">
        <w:tab/>
        <w:t>Europaparlamentet uppmanar Kina att upphöra med censur, trakasserier och hot mot förläggare, författare, journalister och akademiker.</w:t>
      </w:r>
    </w:p>
    <w:p w14:paraId="3DBDBB80" w14:textId="77777777" w:rsidR="00AE0E91" w:rsidRPr="00CE592F" w:rsidRDefault="00AE0E91" w:rsidP="00AE0E91">
      <w:pPr>
        <w:pStyle w:val="NormalHanging12a"/>
        <w:rPr>
          <w:rFonts w:eastAsia="Aptos"/>
        </w:rPr>
      </w:pPr>
      <w:r w:rsidRPr="00CE592F">
        <w:t>7.</w:t>
      </w:r>
      <w:r w:rsidRPr="00CE592F">
        <w:tab/>
        <w:t>Europaparlamentet uppmanar med kraft de kinesiska myndigheterna att upphöra med godtyckliga frihetsberövanden och framtvingade erkännanden och att omedelbart frige alla som frihetsberövats för att ha utövat sina grundläggande friheter, däribland advokater, journalister, konstnärer, minoritetsrepresentanter och människorättsförsvarare.</w:t>
      </w:r>
    </w:p>
    <w:p w14:paraId="32CEF518" w14:textId="77777777" w:rsidR="00AE0E91" w:rsidRPr="00CE592F" w:rsidRDefault="00AE0E91" w:rsidP="00AE0E91">
      <w:pPr>
        <w:pStyle w:val="NormalHanging12a"/>
        <w:rPr>
          <w:rFonts w:eastAsia="Aptos"/>
        </w:rPr>
      </w:pPr>
      <w:r w:rsidRPr="00CE592F">
        <w:t>8.</w:t>
      </w:r>
      <w:r w:rsidRPr="00CE592F">
        <w:tab/>
        <w:t>Europaparlamentet uppmanar utrikestjänsten, kommissionen och medlemsstaterna att fortsätta att ta upp hans fall på alla nivåer av förbindelserna mellan EU och Kina, säkerställa skyddet av EU-medborgare utomlands och med kraft uppmana Kina att frige Gui Minhai och tillhandahålla information om hans tillstånd och vistelseort.</w:t>
      </w:r>
    </w:p>
    <w:p w14:paraId="489D5A28" w14:textId="77777777" w:rsidR="00AE0E91" w:rsidRPr="00CE592F" w:rsidRDefault="00AE0E91" w:rsidP="00AE0E91">
      <w:pPr>
        <w:pStyle w:val="NormalHanging12a"/>
      </w:pPr>
      <w:r w:rsidRPr="00CE592F">
        <w:t>9.</w:t>
      </w:r>
      <w:r w:rsidRPr="00CE592F">
        <w:tab/>
        <w:t>Europaparlamentet uppmanar med kraft Kina att ratificera den internationella konventionen om medborgerliga och politiska rättigheter.</w:t>
      </w:r>
    </w:p>
    <w:p w14:paraId="57989276" w14:textId="5645349F" w:rsidR="00CE592F" w:rsidRPr="00CE592F" w:rsidRDefault="00AE0E91" w:rsidP="00CE592F">
      <w:pPr>
        <w:pStyle w:val="NormalHanging12a"/>
      </w:pPr>
      <w:r w:rsidRPr="00CE592F">
        <w:t>10.</w:t>
      </w:r>
      <w:r w:rsidRPr="00CE592F">
        <w:tab/>
        <w:t>Europaparlamentet uppdrar åt talmannen att översända denna resolution till rådet, kommissionen, vice ordföranden/den höga representanten, EU:s medlemsstater samt Folkrepubliken Kinas regering och nationella folkkongress.</w:t>
      </w:r>
    </w:p>
    <w:p w14:paraId="5549C0AD" w14:textId="5181675E" w:rsidR="00E365E1" w:rsidRPr="00CE592F" w:rsidRDefault="00E365E1" w:rsidP="008D2ADA"/>
    <w:sectPr w:rsidR="00E365E1" w:rsidRPr="00CE592F" w:rsidSect="00CE592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A908E" w14:textId="77777777" w:rsidR="008D2ADA" w:rsidRPr="00CE592F" w:rsidRDefault="008D2ADA">
      <w:r w:rsidRPr="00CE592F">
        <w:separator/>
      </w:r>
    </w:p>
  </w:endnote>
  <w:endnote w:type="continuationSeparator" w:id="0">
    <w:p w14:paraId="56DEE05A" w14:textId="77777777" w:rsidR="008D2ADA" w:rsidRPr="00CE592F" w:rsidRDefault="008D2ADA">
      <w:r w:rsidRPr="00CE59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02481" w14:textId="77777777" w:rsidR="00064002" w:rsidRPr="00CE592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E701C" w14:textId="77777777" w:rsidR="00064002" w:rsidRPr="00CE592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AFC3B" w14:textId="77777777" w:rsidR="00064002" w:rsidRPr="00CE59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5982D" w14:textId="77777777" w:rsidR="008D2ADA" w:rsidRPr="00CE592F" w:rsidRDefault="008D2ADA">
      <w:r w:rsidRPr="00CE592F">
        <w:separator/>
      </w:r>
    </w:p>
  </w:footnote>
  <w:footnote w:type="continuationSeparator" w:id="0">
    <w:p w14:paraId="2FE1E4F5" w14:textId="77777777" w:rsidR="008D2ADA" w:rsidRPr="00CE592F" w:rsidRDefault="008D2ADA">
      <w:r w:rsidRPr="00CE592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3D9F5" w14:textId="77777777" w:rsidR="00064002" w:rsidRPr="00CE592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34282" w14:textId="77777777" w:rsidR="00064002" w:rsidRPr="00CE592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AE9F7" w14:textId="77777777" w:rsidR="00064002" w:rsidRPr="00CE59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0507557">
    <w:abstractNumId w:val="9"/>
  </w:num>
  <w:num w:numId="2" w16cid:durableId="355429410">
    <w:abstractNumId w:val="9"/>
  </w:num>
  <w:num w:numId="3" w16cid:durableId="1987658502">
    <w:abstractNumId w:val="7"/>
  </w:num>
  <w:num w:numId="4" w16cid:durableId="1784610891">
    <w:abstractNumId w:val="7"/>
  </w:num>
  <w:num w:numId="5" w16cid:durableId="1364360305">
    <w:abstractNumId w:val="6"/>
  </w:num>
  <w:num w:numId="6" w16cid:durableId="1005865744">
    <w:abstractNumId w:val="6"/>
  </w:num>
  <w:num w:numId="7" w16cid:durableId="1719668961">
    <w:abstractNumId w:val="5"/>
  </w:num>
  <w:num w:numId="8" w16cid:durableId="1702239261">
    <w:abstractNumId w:val="5"/>
  </w:num>
  <w:num w:numId="9" w16cid:durableId="1627469889">
    <w:abstractNumId w:val="4"/>
  </w:num>
  <w:num w:numId="10" w16cid:durableId="40249015">
    <w:abstractNumId w:val="4"/>
  </w:num>
  <w:num w:numId="11" w16cid:durableId="1539270811">
    <w:abstractNumId w:val="8"/>
  </w:num>
  <w:num w:numId="12" w16cid:durableId="1589777012">
    <w:abstractNumId w:val="8"/>
  </w:num>
  <w:num w:numId="13" w16cid:durableId="392393813">
    <w:abstractNumId w:val="3"/>
  </w:num>
  <w:num w:numId="14" w16cid:durableId="60518909">
    <w:abstractNumId w:val="3"/>
  </w:num>
  <w:num w:numId="15" w16cid:durableId="425078070">
    <w:abstractNumId w:val="2"/>
  </w:num>
  <w:num w:numId="16" w16cid:durableId="1091003341">
    <w:abstractNumId w:val="2"/>
  </w:num>
  <w:num w:numId="17" w16cid:durableId="520432509">
    <w:abstractNumId w:val="1"/>
  </w:num>
  <w:num w:numId="18" w16cid:durableId="93327630">
    <w:abstractNumId w:val="1"/>
  </w:num>
  <w:num w:numId="19" w16cid:durableId="1014498348">
    <w:abstractNumId w:val="0"/>
  </w:num>
  <w:num w:numId="20" w16cid:durableId="470824443">
    <w:abstractNumId w:val="0"/>
  </w:num>
  <w:num w:numId="21" w16cid:durableId="368065393">
    <w:abstractNumId w:val="9"/>
  </w:num>
  <w:num w:numId="22" w16cid:durableId="409082519">
    <w:abstractNumId w:val="7"/>
  </w:num>
  <w:num w:numId="23" w16cid:durableId="864292750">
    <w:abstractNumId w:val="6"/>
  </w:num>
  <w:num w:numId="24" w16cid:durableId="323827639">
    <w:abstractNumId w:val="5"/>
  </w:num>
  <w:num w:numId="25" w16cid:durableId="220796078">
    <w:abstractNumId w:val="4"/>
  </w:num>
  <w:num w:numId="26" w16cid:durableId="485513591">
    <w:abstractNumId w:val="8"/>
  </w:num>
  <w:num w:numId="27" w16cid:durableId="836000188">
    <w:abstractNumId w:val="3"/>
  </w:num>
  <w:num w:numId="28" w16cid:durableId="313149598">
    <w:abstractNumId w:val="2"/>
  </w:num>
  <w:num w:numId="29" w16cid:durableId="1293368387">
    <w:abstractNumId w:val="1"/>
  </w:num>
  <w:num w:numId="30" w16cid:durableId="156583124">
    <w:abstractNumId w:val="0"/>
  </w:num>
  <w:num w:numId="31" w16cid:durableId="1603762175">
    <w:abstractNumId w:val="9"/>
  </w:num>
  <w:num w:numId="32" w16cid:durableId="923299701">
    <w:abstractNumId w:val="7"/>
  </w:num>
  <w:num w:numId="33" w16cid:durableId="38673120">
    <w:abstractNumId w:val="6"/>
  </w:num>
  <w:num w:numId="34" w16cid:durableId="1702900078">
    <w:abstractNumId w:val="5"/>
  </w:num>
  <w:num w:numId="35" w16cid:durableId="855267228">
    <w:abstractNumId w:val="4"/>
  </w:num>
  <w:num w:numId="36" w16cid:durableId="1832284095">
    <w:abstractNumId w:val="8"/>
  </w:num>
  <w:num w:numId="37" w16cid:durableId="1388797803">
    <w:abstractNumId w:val="3"/>
  </w:num>
  <w:num w:numId="38" w16cid:durableId="168253709">
    <w:abstractNumId w:val="2"/>
  </w:num>
  <w:num w:numId="39" w16cid:durableId="1834298275">
    <w:abstractNumId w:val="1"/>
  </w:num>
  <w:num w:numId="40" w16cid:durableId="1904481524">
    <w:abstractNumId w:val="0"/>
  </w:num>
  <w:num w:numId="41" w16cid:durableId="531457973">
    <w:abstractNumId w:val="10"/>
  </w:num>
  <w:num w:numId="42" w16cid:durableId="289482557">
    <w:abstractNumId w:val="10"/>
  </w:num>
  <w:num w:numId="43" w16cid:durableId="550965341">
    <w:abstractNumId w:val="10"/>
  </w:num>
  <w:num w:numId="44" w16cid:durableId="19803048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2/2025"/>
    <w:docVar w:name="dvlangue" w:val="SV"/>
    <w:docVar w:name="dvnumam" w:val="0"/>
    <w:docVar w:name="dvpe" w:val="776.251"/>
    <w:docVar w:name="dvtitre" w:val="Europaparlamentets resolution av den xx xx 2025 Tioårsdagen av fängslandet av den svenska förläggaren Gui Minhai i Kina(2025/2906(RSP))"/>
  </w:docVars>
  <w:rsids>
    <w:rsidRoot w:val="008D2ADA"/>
    <w:rsid w:val="00002272"/>
    <w:rsid w:val="00064002"/>
    <w:rsid w:val="000677B9"/>
    <w:rsid w:val="000831BA"/>
    <w:rsid w:val="000A42CC"/>
    <w:rsid w:val="000E7DD9"/>
    <w:rsid w:val="0010095E"/>
    <w:rsid w:val="00125B37"/>
    <w:rsid w:val="00133E6A"/>
    <w:rsid w:val="00187494"/>
    <w:rsid w:val="001F32AE"/>
    <w:rsid w:val="002767FF"/>
    <w:rsid w:val="002B18FE"/>
    <w:rsid w:val="002B5493"/>
    <w:rsid w:val="00343214"/>
    <w:rsid w:val="00361C00"/>
    <w:rsid w:val="00376E8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18D0"/>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0AC7"/>
    <w:rsid w:val="007D1690"/>
    <w:rsid w:val="007E22AD"/>
    <w:rsid w:val="00817416"/>
    <w:rsid w:val="00842779"/>
    <w:rsid w:val="00865F67"/>
    <w:rsid w:val="00881A7B"/>
    <w:rsid w:val="008840E5"/>
    <w:rsid w:val="00887B3E"/>
    <w:rsid w:val="008C2AC6"/>
    <w:rsid w:val="008D2ADA"/>
    <w:rsid w:val="008E6C2B"/>
    <w:rsid w:val="00930C23"/>
    <w:rsid w:val="0093193B"/>
    <w:rsid w:val="009509D8"/>
    <w:rsid w:val="00950B64"/>
    <w:rsid w:val="00981893"/>
    <w:rsid w:val="00A1687D"/>
    <w:rsid w:val="00A43E52"/>
    <w:rsid w:val="00A4678D"/>
    <w:rsid w:val="00A778C7"/>
    <w:rsid w:val="00AB441E"/>
    <w:rsid w:val="00AB6293"/>
    <w:rsid w:val="00AE0928"/>
    <w:rsid w:val="00AE0E91"/>
    <w:rsid w:val="00AF3B82"/>
    <w:rsid w:val="00B12E95"/>
    <w:rsid w:val="00B22876"/>
    <w:rsid w:val="00B558F0"/>
    <w:rsid w:val="00BD48FE"/>
    <w:rsid w:val="00BD7BD8"/>
    <w:rsid w:val="00BE6ADC"/>
    <w:rsid w:val="00C05BFE"/>
    <w:rsid w:val="00C23CD4"/>
    <w:rsid w:val="00C61C0C"/>
    <w:rsid w:val="00C941CB"/>
    <w:rsid w:val="00CC2357"/>
    <w:rsid w:val="00CE592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64561F"/>
  <w15:chartTrackingRefBased/>
  <w15:docId w15:val="{0186B026-D1D5-4F14-A53C-451946C8B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E0E91"/>
    <w:pPr>
      <w:spacing w:after="240"/>
      <w:ind w:left="567" w:hanging="567"/>
    </w:pPr>
  </w:style>
  <w:style w:type="paragraph" w:customStyle="1" w:styleId="EPComma">
    <w:name w:val="EPComma"/>
    <w:basedOn w:val="Normal"/>
    <w:link w:val="EPCommaChar"/>
    <w:rsid w:val="00AE0E91"/>
    <w:pPr>
      <w:spacing w:before="480" w:after="240"/>
    </w:pPr>
  </w:style>
  <w:style w:type="character" w:customStyle="1" w:styleId="NormalHanging12aChar">
    <w:name w:val="NormalHanging12a Char"/>
    <w:basedOn w:val="DefaultParagraphFont"/>
    <w:link w:val="NormalHanging12a"/>
    <w:locked/>
    <w:rsid w:val="00AE0E91"/>
    <w:rPr>
      <w:sz w:val="24"/>
      <w:lang w:val="sv-SE"/>
    </w:rPr>
  </w:style>
  <w:style w:type="character" w:customStyle="1" w:styleId="EPCommaChar">
    <w:name w:val="EPComma Char"/>
    <w:basedOn w:val="DefaultParagraphFont"/>
    <w:link w:val="EPComma"/>
    <w:rsid w:val="00AE0E91"/>
    <w:rPr>
      <w:sz w:val="24"/>
      <w:lang w:val="sv-SE"/>
    </w:rPr>
  </w:style>
  <w:style w:type="paragraph" w:styleId="Revision">
    <w:name w:val="Revision"/>
    <w:hidden/>
    <w:uiPriority w:val="99"/>
    <w:semiHidden/>
    <w:rsid w:val="00376E8E"/>
    <w:rPr>
      <w:sz w:val="24"/>
      <w:lang w:val="sv-SE"/>
    </w:rPr>
  </w:style>
  <w:style w:type="character" w:styleId="CommentReference">
    <w:name w:val="annotation reference"/>
    <w:basedOn w:val="DefaultParagraphFont"/>
    <w:rsid w:val="00376E8E"/>
    <w:rPr>
      <w:sz w:val="16"/>
      <w:szCs w:val="16"/>
    </w:rPr>
  </w:style>
  <w:style w:type="paragraph" w:styleId="CommentText">
    <w:name w:val="annotation text"/>
    <w:basedOn w:val="Normal"/>
    <w:link w:val="CommentTextChar"/>
    <w:rsid w:val="00376E8E"/>
    <w:rPr>
      <w:sz w:val="20"/>
    </w:rPr>
  </w:style>
  <w:style w:type="character" w:customStyle="1" w:styleId="CommentTextChar">
    <w:name w:val="Comment Text Char"/>
    <w:basedOn w:val="DefaultParagraphFont"/>
    <w:link w:val="CommentText"/>
    <w:rsid w:val="00376E8E"/>
    <w:rPr>
      <w:lang w:val="sv-SE"/>
    </w:rPr>
  </w:style>
  <w:style w:type="paragraph" w:styleId="CommentSubject">
    <w:name w:val="annotation subject"/>
    <w:basedOn w:val="CommentText"/>
    <w:next w:val="CommentText"/>
    <w:link w:val="CommentSubjectChar"/>
    <w:rsid w:val="00376E8E"/>
    <w:rPr>
      <w:b/>
      <w:bCs/>
    </w:rPr>
  </w:style>
  <w:style w:type="character" w:customStyle="1" w:styleId="CommentSubjectChar">
    <w:name w:val="Comment Subject Char"/>
    <w:basedOn w:val="CommentTextChar"/>
    <w:link w:val="CommentSubject"/>
    <w:rsid w:val="00376E8E"/>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528</Words>
  <Characters>3592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2025-10-09T10:42:00Z</dcterms:created>
  <dcterms:modified xsi:type="dcterms:W3CDTF">2025-10-09T10:42:00Z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B10-0412/2025</vt:lpwstr>
  </property>
  <property fmtid="{D5CDD505-2E9C-101B-9397-08002B2CF9AE}" pid="4" name="&lt;Type&gt;">
    <vt:lpwstr>RR</vt:lpwstr>
  </property>
</Properties>
</file>