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9426F" w14:paraId="0082A01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79792B" w14:textId="77777777" w:rsidR="00751A4A" w:rsidRPr="00C9426F" w:rsidRDefault="00C87FB8" w:rsidP="0010095E">
            <w:pPr>
              <w:pStyle w:val="EPName"/>
            </w:pPr>
            <w:r w:rsidRPr="00C9426F">
              <w:t>Europski parlament</w:t>
            </w:r>
          </w:p>
          <w:p w14:paraId="142A1F32" w14:textId="77777777" w:rsidR="00751A4A" w:rsidRPr="00C9426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9426F">
              <w:t>2024</w:t>
            </w:r>
            <w:r w:rsidR="00817416" w:rsidRPr="00C9426F">
              <w:t>-202</w:t>
            </w:r>
            <w:r w:rsidRPr="00C9426F">
              <w:t>9</w:t>
            </w:r>
          </w:p>
        </w:tc>
        <w:tc>
          <w:tcPr>
            <w:tcW w:w="2268" w:type="dxa"/>
            <w:shd w:val="clear" w:color="auto" w:fill="auto"/>
          </w:tcPr>
          <w:p w14:paraId="2EFB79F6" w14:textId="77777777" w:rsidR="00751A4A" w:rsidRPr="00C9426F" w:rsidRDefault="00187494" w:rsidP="0010095E">
            <w:pPr>
              <w:pStyle w:val="EPLogo"/>
            </w:pPr>
            <w:r w:rsidRPr="00C9426F">
              <w:rPr>
                <w:noProof/>
                <w:lang w:eastAsia="ja-JP"/>
              </w:rPr>
              <w:drawing>
                <wp:inline distT="0" distB="0" distL="0" distR="0" wp14:anchorId="0706AFBD" wp14:editId="2690874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4393E1" w14:textId="77777777" w:rsidR="00D058B8" w:rsidRPr="00C9426F" w:rsidRDefault="00D058B8" w:rsidP="004C5D52">
      <w:pPr>
        <w:pStyle w:val="LineTop"/>
      </w:pPr>
    </w:p>
    <w:p w14:paraId="718CE133" w14:textId="77777777" w:rsidR="00680577" w:rsidRPr="00C9426F" w:rsidRDefault="00C87FB8" w:rsidP="00680577">
      <w:pPr>
        <w:pStyle w:val="EPBodyTA1"/>
      </w:pPr>
      <w:r w:rsidRPr="00C9426F">
        <w:t>USVOJENI TEKSTOVI</w:t>
      </w:r>
    </w:p>
    <w:p w14:paraId="44A84B4A" w14:textId="77777777" w:rsidR="00D058B8" w:rsidRPr="00C9426F" w:rsidRDefault="00D058B8" w:rsidP="00D058B8">
      <w:pPr>
        <w:pStyle w:val="LineBottom"/>
      </w:pPr>
    </w:p>
    <w:p w14:paraId="075D2B61" w14:textId="36B3CDD4" w:rsidR="00C87FB8" w:rsidRPr="00C9426F" w:rsidRDefault="00C87FB8" w:rsidP="00C87FB8">
      <w:pPr>
        <w:pStyle w:val="ATHeading1"/>
      </w:pPr>
      <w:bookmarkStart w:id="0" w:name="TANumber"/>
      <w:r w:rsidRPr="00C9426F">
        <w:t>P10_TA(2025)0</w:t>
      </w:r>
      <w:r w:rsidR="001C2BC3">
        <w:t>226</w:t>
      </w:r>
      <w:bookmarkEnd w:id="0"/>
    </w:p>
    <w:p w14:paraId="1C55E562" w14:textId="77777777" w:rsidR="00C87FB8" w:rsidRPr="00C9426F" w:rsidRDefault="00C87FB8" w:rsidP="00C87FB8">
      <w:pPr>
        <w:pStyle w:val="ATHeading2"/>
      </w:pPr>
      <w:bookmarkStart w:id="1" w:name="title"/>
      <w:r w:rsidRPr="00C9426F">
        <w:t>Osnivanje i funkcioniranje europskih radničkih vijeća - djelotvorna provedba</w:t>
      </w:r>
      <w:bookmarkEnd w:id="1"/>
    </w:p>
    <w:p w14:paraId="264D9C79" w14:textId="77777777" w:rsidR="00C87FB8" w:rsidRPr="00C9426F" w:rsidRDefault="00C87FB8" w:rsidP="00C87FB8">
      <w:pPr>
        <w:rPr>
          <w:i/>
          <w:vanish/>
        </w:rPr>
      </w:pPr>
      <w:r w:rsidRPr="00C9426F">
        <w:rPr>
          <w:i/>
        </w:rPr>
        <w:fldChar w:fldCharType="begin"/>
      </w:r>
      <w:r w:rsidRPr="00C9426F">
        <w:rPr>
          <w:i/>
        </w:rPr>
        <w:instrText xml:space="preserve"> TC"(</w:instrText>
      </w:r>
      <w:bookmarkStart w:id="2" w:name="DocNumber"/>
      <w:r w:rsidRPr="00C9426F">
        <w:rPr>
          <w:i/>
        </w:rPr>
        <w:instrText>A10-0029/2024</w:instrText>
      </w:r>
      <w:bookmarkEnd w:id="2"/>
      <w:r w:rsidRPr="00C9426F">
        <w:rPr>
          <w:i/>
        </w:rPr>
        <w:instrText xml:space="preserve"> - Izvjestitelj: Dennis </w:instrText>
      </w:r>
      <w:proofErr w:type="spellStart"/>
      <w:r w:rsidRPr="00C9426F">
        <w:rPr>
          <w:i/>
        </w:rPr>
        <w:instrText>Radtke</w:instrText>
      </w:r>
      <w:proofErr w:type="spellEnd"/>
      <w:r w:rsidRPr="00C9426F">
        <w:rPr>
          <w:i/>
        </w:rPr>
        <w:instrText xml:space="preserve">)"\l3 \n&gt; \* MERGEFORMAT </w:instrText>
      </w:r>
      <w:r w:rsidRPr="00C9426F">
        <w:rPr>
          <w:i/>
        </w:rPr>
        <w:fldChar w:fldCharType="end"/>
      </w:r>
    </w:p>
    <w:p w14:paraId="0A788675" w14:textId="77777777" w:rsidR="00C87FB8" w:rsidRPr="00C9426F" w:rsidRDefault="00C87FB8" w:rsidP="00C87FB8">
      <w:pPr>
        <w:rPr>
          <w:vanish/>
        </w:rPr>
      </w:pPr>
      <w:bookmarkStart w:id="3" w:name="Commission"/>
      <w:r w:rsidRPr="00C9426F">
        <w:rPr>
          <w:vanish/>
        </w:rPr>
        <w:t>Odbor za zapošljavanje i socijalna pitanja</w:t>
      </w:r>
      <w:bookmarkEnd w:id="3"/>
    </w:p>
    <w:p w14:paraId="4CCAE855" w14:textId="77777777" w:rsidR="00C87FB8" w:rsidRPr="00C9426F" w:rsidRDefault="00C87FB8" w:rsidP="00C87FB8">
      <w:pPr>
        <w:rPr>
          <w:vanish/>
        </w:rPr>
      </w:pPr>
      <w:bookmarkStart w:id="4" w:name="PE"/>
      <w:r w:rsidRPr="00C9426F">
        <w:rPr>
          <w:vanish/>
        </w:rPr>
        <w:t>PE766.796</w:t>
      </w:r>
      <w:bookmarkEnd w:id="4"/>
    </w:p>
    <w:p w14:paraId="1F3FD6B4" w14:textId="3758DE45" w:rsidR="00C87FB8" w:rsidRPr="00C9426F" w:rsidRDefault="00C87FB8" w:rsidP="00C87FB8">
      <w:pPr>
        <w:pStyle w:val="ATHeading3"/>
      </w:pPr>
      <w:bookmarkStart w:id="5" w:name="Sujet"/>
      <w:r w:rsidRPr="00C9426F">
        <w:t xml:space="preserve">Zakonodavna rezolucija Europskog parlamenta od </w:t>
      </w:r>
      <w:r w:rsidR="00546049">
        <w:t>9</w:t>
      </w:r>
      <w:r w:rsidRPr="00C9426F">
        <w:t xml:space="preserve">. </w:t>
      </w:r>
      <w:r w:rsidR="00C9426F">
        <w:t xml:space="preserve">listopada </w:t>
      </w:r>
      <w:r w:rsidRPr="00C9426F">
        <w:t>2025. o Prijedlogu direktive Europskog parlamenta i Vijeća o izmjeni Direktive 2009/38/EZ u pogledu osnivanja i funkcioniranja europskih radničkih vijeća i djelotvorne provedbe prava na transnacionalno obavješćivanje i savjetovanje</w:t>
      </w:r>
      <w:bookmarkEnd w:id="5"/>
      <w:r w:rsidRPr="00C9426F">
        <w:t xml:space="preserve"> </w:t>
      </w:r>
      <w:bookmarkStart w:id="6" w:name="References"/>
      <w:r w:rsidRPr="00C9426F">
        <w:t>(COM(2024)0014 – C9-0012/2024 – 2024/0006(COD))</w:t>
      </w:r>
      <w:bookmarkEnd w:id="6"/>
    </w:p>
    <w:p w14:paraId="17ED2EBA" w14:textId="77777777" w:rsidR="00156FD7" w:rsidRPr="00C9426F" w:rsidRDefault="00156FD7" w:rsidP="00156FD7">
      <w:pPr>
        <w:pStyle w:val="NormalBold"/>
      </w:pPr>
      <w:r w:rsidRPr="00C9426F">
        <w:t>(Redovni zakonodavni postupak: prvo čitanje)</w:t>
      </w:r>
    </w:p>
    <w:p w14:paraId="0126454E" w14:textId="77777777" w:rsidR="00156FD7" w:rsidRPr="00C9426F" w:rsidRDefault="00156FD7" w:rsidP="00156FD7">
      <w:pPr>
        <w:pStyle w:val="EPComma"/>
      </w:pPr>
      <w:r w:rsidRPr="00C9426F">
        <w:rPr>
          <w:i/>
        </w:rPr>
        <w:t>Europski parlament</w:t>
      </w:r>
      <w:r w:rsidRPr="00C9426F">
        <w:t>,</w:t>
      </w:r>
    </w:p>
    <w:p w14:paraId="343D6980" w14:textId="77777777" w:rsidR="00156FD7" w:rsidRPr="00C9426F" w:rsidRDefault="00156FD7" w:rsidP="00156FD7">
      <w:pPr>
        <w:pStyle w:val="NormalHanging12a"/>
      </w:pPr>
      <w:r w:rsidRPr="00C9426F">
        <w:t>–</w:t>
      </w:r>
      <w:r w:rsidRPr="00C9426F">
        <w:tab/>
        <w:t>uzimajući u obzir Prijedlog Komisije upućen Europskom parlamentu i Vijeću (COM(2024)0014),</w:t>
      </w:r>
    </w:p>
    <w:p w14:paraId="330514C4" w14:textId="77777777" w:rsidR="00156FD7" w:rsidRPr="00C9426F" w:rsidRDefault="00156FD7" w:rsidP="00156FD7">
      <w:pPr>
        <w:pStyle w:val="NormalHanging12a"/>
      </w:pPr>
      <w:r w:rsidRPr="00C9426F">
        <w:t>–</w:t>
      </w:r>
      <w:r w:rsidRPr="00C9426F">
        <w:tab/>
        <w:t>uzimajući u obzir članak 294. stavak 2. i članak 153. stavak 1. točku (e)., zajedno s člankom 153. stavkom 2. točkom (b) Ugovora o funkcioniranju Europske unije, u skladu s kojima je Komisija podnijela prijedlog Parlamentu (C9</w:t>
      </w:r>
      <w:r w:rsidRPr="00C9426F">
        <w:noBreakHyphen/>
        <w:t>0012/2024),</w:t>
      </w:r>
    </w:p>
    <w:p w14:paraId="64FA6A32" w14:textId="77777777" w:rsidR="00156FD7" w:rsidRPr="00C9426F" w:rsidRDefault="00156FD7" w:rsidP="00156FD7">
      <w:pPr>
        <w:pStyle w:val="NormalHanging12a"/>
      </w:pPr>
      <w:r w:rsidRPr="00C9426F">
        <w:t>–</w:t>
      </w:r>
      <w:r w:rsidRPr="00C9426F">
        <w:tab/>
        <w:t>uzimajući u obzir članak 294. stavak 3. Ugovora o funkcioniranju Europske unije,</w:t>
      </w:r>
    </w:p>
    <w:p w14:paraId="75C8F131" w14:textId="77777777" w:rsidR="00156FD7" w:rsidRPr="00C9426F" w:rsidRDefault="00156FD7" w:rsidP="00156FD7">
      <w:pPr>
        <w:pStyle w:val="NormalHanging12a"/>
      </w:pPr>
      <w:r w:rsidRPr="00C9426F">
        <w:t>–</w:t>
      </w:r>
      <w:r w:rsidRPr="00C9426F">
        <w:tab/>
        <w:t>uzimajući u obzir mišljenje Europskoga gospodarskog i socijalnog odbora od 30. svibnja 2024.</w:t>
      </w:r>
      <w:r w:rsidRPr="00C9426F">
        <w:rPr>
          <w:rStyle w:val="FootnoteReference"/>
        </w:rPr>
        <w:footnoteReference w:id="1"/>
      </w:r>
      <w:r w:rsidRPr="00C9426F">
        <w:t>,</w:t>
      </w:r>
    </w:p>
    <w:p w14:paraId="38D9D20C" w14:textId="77777777" w:rsidR="00156FD7" w:rsidRDefault="00156FD7" w:rsidP="00156FD7">
      <w:pPr>
        <w:pStyle w:val="NormalHanging12a"/>
      </w:pPr>
      <w:r w:rsidRPr="00C9426F">
        <w:t>–</w:t>
      </w:r>
      <w:r w:rsidRPr="00C9426F">
        <w:tab/>
        <w:t>nakon savjetovanja s Odborom regija,</w:t>
      </w:r>
    </w:p>
    <w:p w14:paraId="3CEA5CC1" w14:textId="3668A9BB" w:rsidR="00C9426F" w:rsidRPr="00C9426F" w:rsidRDefault="00C9426F" w:rsidP="00156FD7">
      <w:pPr>
        <w:pStyle w:val="NormalHanging12a"/>
      </w:pPr>
      <w:r w:rsidRPr="007B36D8">
        <w:t>–</w:t>
      </w:r>
      <w:r w:rsidRPr="007B36D8">
        <w:tab/>
      </w:r>
      <w:r w:rsidRPr="009A1596">
        <w:rPr>
          <w:szCs w:val="24"/>
        </w:rPr>
        <w:t>uzimajući u obzir pri</w:t>
      </w:r>
      <w:r w:rsidRPr="00D91453">
        <w:rPr>
          <w:szCs w:val="24"/>
        </w:rPr>
        <w:t>vremeni sporazum koji je</w:t>
      </w:r>
      <w:r w:rsidRPr="009A1596">
        <w:rPr>
          <w:szCs w:val="24"/>
        </w:rPr>
        <w:t xml:space="preserve"> </w:t>
      </w:r>
      <w:r>
        <w:rPr>
          <w:szCs w:val="24"/>
        </w:rPr>
        <w:t xml:space="preserve">odobrio </w:t>
      </w:r>
      <w:r w:rsidRPr="009A1596">
        <w:rPr>
          <w:szCs w:val="24"/>
        </w:rPr>
        <w:t>nadl</w:t>
      </w:r>
      <w:r w:rsidRPr="00D91453">
        <w:rPr>
          <w:szCs w:val="24"/>
        </w:rPr>
        <w:t>ežni odbor u skladu s člankom 75</w:t>
      </w:r>
      <w:r w:rsidRPr="009A1596">
        <w:rPr>
          <w:szCs w:val="24"/>
        </w:rPr>
        <w:t xml:space="preserve">. stavkom 4. Poslovnika </w:t>
      </w:r>
      <w:r w:rsidRPr="00C86E6D">
        <w:rPr>
          <w:szCs w:val="24"/>
        </w:rPr>
        <w:t xml:space="preserve">te činjenicu </w:t>
      </w:r>
      <w:r w:rsidRPr="009A1596">
        <w:rPr>
          <w:szCs w:val="24"/>
        </w:rPr>
        <w:t>da se</w:t>
      </w:r>
      <w:r w:rsidRPr="00D91453">
        <w:rPr>
          <w:szCs w:val="24"/>
        </w:rPr>
        <w:t xml:space="preserve"> predstavnik Vijeća pismom od </w:t>
      </w:r>
      <w:r>
        <w:rPr>
          <w:szCs w:val="24"/>
        </w:rPr>
        <w:t xml:space="preserve">28. svibnja </w:t>
      </w:r>
      <w:r w:rsidRPr="00D91453">
        <w:rPr>
          <w:szCs w:val="24"/>
        </w:rPr>
        <w:t>2025</w:t>
      </w:r>
      <w:r w:rsidRPr="009A1596">
        <w:rPr>
          <w:szCs w:val="24"/>
        </w:rPr>
        <w:t>. obvezao prihvatiti stajalište Europskog parlamenta u skladu s člankom 294. stavkom 4. Ugovora o funkcioniranju Europske unije</w:t>
      </w:r>
      <w:r>
        <w:rPr>
          <w:szCs w:val="24"/>
        </w:rPr>
        <w:t>,</w:t>
      </w:r>
    </w:p>
    <w:p w14:paraId="175BE9E8" w14:textId="77777777" w:rsidR="00156FD7" w:rsidRPr="00C9426F" w:rsidRDefault="00156FD7" w:rsidP="00156FD7">
      <w:pPr>
        <w:pStyle w:val="NormalHanging12a"/>
      </w:pPr>
      <w:r w:rsidRPr="00C9426F">
        <w:t>–</w:t>
      </w:r>
      <w:r w:rsidRPr="00C9426F">
        <w:tab/>
        <w:t>uzimajući u obzir članak 60. Poslovnika,</w:t>
      </w:r>
    </w:p>
    <w:p w14:paraId="3C293110" w14:textId="77777777" w:rsidR="00156FD7" w:rsidRPr="00C9426F" w:rsidRDefault="00156FD7" w:rsidP="00156FD7">
      <w:pPr>
        <w:pStyle w:val="NormalHanging12a"/>
      </w:pPr>
      <w:r w:rsidRPr="00C9426F">
        <w:lastRenderedPageBreak/>
        <w:t>–</w:t>
      </w:r>
      <w:r w:rsidRPr="00C9426F">
        <w:tab/>
        <w:t>uzimajući u obzir izvješće Odbora za zapošljavanje i socijalna pitanja (A10</w:t>
      </w:r>
      <w:r w:rsidRPr="00C9426F">
        <w:noBreakHyphen/>
        <w:t>0029/2024),</w:t>
      </w:r>
    </w:p>
    <w:p w14:paraId="134C0D1B" w14:textId="2596E17E" w:rsidR="00156FD7" w:rsidRDefault="00156FD7" w:rsidP="00156FD7">
      <w:pPr>
        <w:pStyle w:val="NormalHanging12a"/>
      </w:pPr>
      <w:r w:rsidRPr="00C9426F">
        <w:t>1.</w:t>
      </w:r>
      <w:r w:rsidRPr="00C9426F">
        <w:tab/>
        <w:t xml:space="preserve">usvaja </w:t>
      </w:r>
      <w:r w:rsidR="00C9426F">
        <w:t>niže navedeno</w:t>
      </w:r>
      <w:r w:rsidRPr="00C9426F">
        <w:t xml:space="preserve"> stajalište u prvom čitanju;</w:t>
      </w:r>
    </w:p>
    <w:p w14:paraId="772E853F" w14:textId="1050BD6A" w:rsidR="003467AE" w:rsidRPr="00C9426F" w:rsidRDefault="003467AE" w:rsidP="00156FD7">
      <w:pPr>
        <w:pStyle w:val="NormalHanging12a"/>
      </w:pPr>
      <w:r w:rsidRPr="0023192E">
        <w:t>2.</w:t>
      </w:r>
      <w:r w:rsidRPr="0023192E">
        <w:tab/>
        <w:t>poziva Komisiju da predmet ponovno uputi Parlamentu ako zamijeni, bitno izmijeni ili namjerava bitno izmijeniti svoj Prijedlog</w:t>
      </w:r>
      <w:r>
        <w:t>;</w:t>
      </w:r>
    </w:p>
    <w:p w14:paraId="679F7390" w14:textId="285562A9" w:rsidR="00C9426F" w:rsidRDefault="003467AE" w:rsidP="00156FD7">
      <w:pPr>
        <w:pStyle w:val="NormalHanging12a"/>
      </w:pPr>
      <w:r>
        <w:t>3</w:t>
      </w:r>
      <w:r w:rsidR="00156FD7" w:rsidRPr="00C9426F">
        <w:t>.</w:t>
      </w:r>
      <w:r w:rsidR="00156FD7" w:rsidRPr="00C9426F">
        <w:tab/>
        <w:t>nalaže svojoj predsjednici da stajalište Parlamenta proslijedi Vijeću, Komisiji i nacionalnim parlamentima.</w:t>
      </w:r>
    </w:p>
    <w:p w14:paraId="14626EA0" w14:textId="77777777" w:rsidR="006F7627" w:rsidRDefault="006F7627" w:rsidP="003467AE">
      <w:pPr>
        <w:autoSpaceDE w:val="0"/>
        <w:autoSpaceDN w:val="0"/>
        <w:adjustRightInd w:val="0"/>
        <w:spacing w:after="240"/>
        <w:rPr>
          <w:b/>
          <w:bCs/>
          <w:color w:val="000000"/>
        </w:rPr>
        <w:sectPr w:rsidR="006F7627" w:rsidSect="005A4BD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BA1572A" w14:textId="2885A010" w:rsidR="003467AE" w:rsidRPr="0072335C" w:rsidRDefault="003467AE" w:rsidP="003467AE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72335C">
        <w:rPr>
          <w:b/>
          <w:bCs/>
          <w:color w:val="000000"/>
        </w:rPr>
        <w:lastRenderedPageBreak/>
        <w:t>P10_TC1-COD(2024)0006</w:t>
      </w:r>
    </w:p>
    <w:p w14:paraId="54FFD2DB" w14:textId="0DC6D103" w:rsidR="003467AE" w:rsidRDefault="003467AE" w:rsidP="003467AE">
      <w:pPr>
        <w:widowControl/>
        <w:spacing w:before="360"/>
        <w:rPr>
          <w:rFonts w:eastAsia="Calibri"/>
          <w:b/>
          <w:szCs w:val="22"/>
          <w:lang w:eastAsia="en-US"/>
        </w:rPr>
      </w:pPr>
      <w:r w:rsidRPr="00B50414">
        <w:rPr>
          <w:b/>
          <w:bCs/>
        </w:rPr>
        <w:t xml:space="preserve">Stajalište Europskog parlamenta usvojeno u prvom čitanju </w:t>
      </w:r>
      <w:r>
        <w:rPr>
          <w:b/>
          <w:bCs/>
        </w:rPr>
        <w:t>9</w:t>
      </w:r>
      <w:r w:rsidRPr="00B50414">
        <w:rPr>
          <w:b/>
          <w:bCs/>
        </w:rPr>
        <w:t xml:space="preserve">. </w:t>
      </w:r>
      <w:r>
        <w:rPr>
          <w:b/>
          <w:bCs/>
        </w:rPr>
        <w:t>listopada</w:t>
      </w:r>
      <w:r w:rsidRPr="00B50414">
        <w:rPr>
          <w:b/>
          <w:bCs/>
        </w:rPr>
        <w:t xml:space="preserve"> 2025. radi donošenja</w:t>
      </w:r>
      <w:r>
        <w:rPr>
          <w:b/>
          <w:bCs/>
        </w:rPr>
        <w:t xml:space="preserve"> </w:t>
      </w:r>
      <w:r>
        <w:rPr>
          <w:rFonts w:eastAsia="Calibri"/>
          <w:b/>
          <w:szCs w:val="22"/>
          <w:lang w:eastAsia="en-US"/>
        </w:rPr>
        <w:t>D</w:t>
      </w:r>
      <w:r w:rsidRPr="003467AE">
        <w:rPr>
          <w:rFonts w:eastAsia="Calibri"/>
          <w:b/>
          <w:szCs w:val="22"/>
          <w:lang w:eastAsia="en-US"/>
        </w:rPr>
        <w:t xml:space="preserve">irektive </w:t>
      </w:r>
      <w:r w:rsidRPr="003467AE">
        <w:rPr>
          <w:rFonts w:eastAsia="Calibri"/>
          <w:b/>
          <w:iCs/>
          <w:szCs w:val="22"/>
          <w:lang w:eastAsia="en-US"/>
        </w:rPr>
        <w:t>(EU)</w:t>
      </w:r>
      <w:r w:rsidRPr="003467AE">
        <w:rPr>
          <w:rFonts w:eastAsia="Calibri"/>
          <w:b/>
          <w:szCs w:val="22"/>
          <w:lang w:eastAsia="en-US"/>
        </w:rPr>
        <w:t xml:space="preserve"> 2025/... </w:t>
      </w:r>
      <w:r>
        <w:rPr>
          <w:rFonts w:eastAsia="Calibri"/>
          <w:b/>
          <w:szCs w:val="22"/>
          <w:lang w:eastAsia="en-US"/>
        </w:rPr>
        <w:t>E</w:t>
      </w:r>
      <w:r w:rsidRPr="003467AE">
        <w:rPr>
          <w:rFonts w:eastAsia="Calibri"/>
          <w:b/>
          <w:szCs w:val="22"/>
          <w:lang w:eastAsia="en-US"/>
        </w:rPr>
        <w:t xml:space="preserve">uropskog parlamenta i </w:t>
      </w:r>
      <w:r>
        <w:rPr>
          <w:rFonts w:eastAsia="Calibri"/>
          <w:b/>
          <w:szCs w:val="22"/>
          <w:lang w:eastAsia="en-US"/>
        </w:rPr>
        <w:t>V</w:t>
      </w:r>
      <w:r w:rsidRPr="003467AE">
        <w:rPr>
          <w:rFonts w:eastAsia="Calibri"/>
          <w:b/>
          <w:szCs w:val="22"/>
          <w:lang w:eastAsia="en-US"/>
        </w:rPr>
        <w:t>ijeća</w:t>
      </w:r>
      <w:r>
        <w:rPr>
          <w:rFonts w:eastAsia="Calibri"/>
          <w:b/>
          <w:szCs w:val="22"/>
          <w:lang w:eastAsia="en-US"/>
        </w:rPr>
        <w:t xml:space="preserve"> </w:t>
      </w:r>
      <w:r w:rsidRPr="003467AE">
        <w:rPr>
          <w:rFonts w:eastAsia="Calibri"/>
          <w:b/>
          <w:szCs w:val="22"/>
          <w:lang w:eastAsia="en-US"/>
        </w:rPr>
        <w:t>o izmjeni Direktive 2009/38/EZ u pogledu osnivanja i rada europskih radničkih vijeća i djelotvorne provedbe pravâ na transnacionalno obavješćivanje i savjetovanje</w:t>
      </w:r>
    </w:p>
    <w:p w14:paraId="34E87F5D" w14:textId="77777777" w:rsidR="000F6383" w:rsidRPr="000F6383" w:rsidRDefault="000F6383" w:rsidP="000F6383">
      <w:pPr>
        <w:widowControl/>
        <w:jc w:val="both"/>
        <w:rPr>
          <w:rFonts w:eastAsia="Calibri"/>
          <w:b/>
          <w:szCs w:val="24"/>
          <w:lang w:eastAsia="hr-HR"/>
        </w:rPr>
      </w:pPr>
    </w:p>
    <w:p w14:paraId="566AD240" w14:textId="1F58365A" w:rsidR="000F6383" w:rsidRPr="000F6383" w:rsidRDefault="000F6383" w:rsidP="000F6383">
      <w:pPr>
        <w:widowControl/>
        <w:jc w:val="both"/>
        <w:rPr>
          <w:rFonts w:eastAsia="Calibri"/>
          <w:i/>
          <w:szCs w:val="24"/>
          <w:lang w:eastAsia="en-US"/>
        </w:rPr>
      </w:pPr>
      <w:r w:rsidRPr="000F6383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 xml:space="preserve">Direktivi </w:t>
      </w:r>
      <w:r w:rsidRPr="000F6383">
        <w:rPr>
          <w:rFonts w:eastAsia="Calibri"/>
          <w:i/>
          <w:szCs w:val="24"/>
          <w:lang w:eastAsia="en-US"/>
        </w:rPr>
        <w:t>(EU) 2025/2450</w:t>
      </w:r>
      <w:r>
        <w:rPr>
          <w:rFonts w:eastAsia="Calibri"/>
          <w:i/>
          <w:szCs w:val="24"/>
          <w:lang w:eastAsia="en-US"/>
        </w:rPr>
        <w:t>.</w:t>
      </w:r>
      <w:r w:rsidRPr="000F6383">
        <w:rPr>
          <w:rFonts w:eastAsia="Calibri"/>
          <w:i/>
          <w:szCs w:val="24"/>
          <w:lang w:eastAsia="en-US"/>
        </w:rPr>
        <w:t>)</w:t>
      </w:r>
    </w:p>
    <w:p w14:paraId="5B2C3359" w14:textId="77777777" w:rsidR="000F6383" w:rsidRPr="003467AE" w:rsidRDefault="000F6383" w:rsidP="003467AE">
      <w:pPr>
        <w:widowControl/>
        <w:spacing w:before="360"/>
        <w:rPr>
          <w:rFonts w:eastAsia="Calibri"/>
          <w:b/>
          <w:szCs w:val="22"/>
          <w:lang w:eastAsia="en-US"/>
        </w:rPr>
      </w:pPr>
    </w:p>
    <w:sectPr w:rsidR="000F6383" w:rsidRPr="003467AE" w:rsidSect="005A4BD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2C7E6" w14:textId="77777777" w:rsidR="00C87FB8" w:rsidRPr="005A4BDC" w:rsidRDefault="00C87FB8">
      <w:r w:rsidRPr="005A4BDC">
        <w:separator/>
      </w:r>
    </w:p>
  </w:endnote>
  <w:endnote w:type="continuationSeparator" w:id="0">
    <w:p w14:paraId="0400D781" w14:textId="77777777" w:rsidR="00C87FB8" w:rsidRPr="005A4BDC" w:rsidRDefault="00C87FB8">
      <w:r w:rsidRPr="005A4B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4E57A" w14:textId="77777777" w:rsidR="00064002" w:rsidRPr="005A4BD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AEBCC" w14:textId="77777777" w:rsidR="00064002" w:rsidRPr="005A4BD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C4E41" w14:textId="77777777" w:rsidR="00064002" w:rsidRPr="005A4BD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22E60" w14:textId="77777777" w:rsidR="00C87FB8" w:rsidRPr="005A4BDC" w:rsidRDefault="00C87FB8">
      <w:r w:rsidRPr="005A4BDC">
        <w:separator/>
      </w:r>
    </w:p>
  </w:footnote>
  <w:footnote w:type="continuationSeparator" w:id="0">
    <w:p w14:paraId="1E562F74" w14:textId="77777777" w:rsidR="00C87FB8" w:rsidRPr="005A4BDC" w:rsidRDefault="00C87FB8">
      <w:r w:rsidRPr="005A4BDC">
        <w:continuationSeparator/>
      </w:r>
    </w:p>
  </w:footnote>
  <w:footnote w:id="1">
    <w:p w14:paraId="6DACAEE8" w14:textId="59ED8198" w:rsidR="00156FD7" w:rsidRPr="006F7627" w:rsidRDefault="00156FD7" w:rsidP="006F7627">
      <w:pPr>
        <w:pStyle w:val="FootnoteText"/>
        <w:ind w:left="567" w:hanging="567"/>
        <w:rPr>
          <w:sz w:val="24"/>
          <w:lang w:val="hr-HR"/>
        </w:rPr>
      </w:pPr>
      <w:r w:rsidRPr="006F7627">
        <w:rPr>
          <w:rStyle w:val="FootnoteReference"/>
          <w:sz w:val="24"/>
          <w:lang w:val="hr-HR"/>
        </w:rPr>
        <w:footnoteRef/>
      </w:r>
      <w:r w:rsidR="005A4BDC" w:rsidRPr="006F7627">
        <w:rPr>
          <w:sz w:val="24"/>
          <w:lang w:val="hr-HR"/>
        </w:rPr>
        <w:t xml:space="preserve"> </w:t>
      </w:r>
      <w:r w:rsidR="005A4BDC" w:rsidRPr="006F7627">
        <w:rPr>
          <w:sz w:val="24"/>
          <w:lang w:val="hr-HR"/>
        </w:rPr>
        <w:tab/>
      </w:r>
      <w:r w:rsidR="00E5367A" w:rsidRPr="00E5367A">
        <w:rPr>
          <w:sz w:val="24"/>
          <w:lang w:val="pl-PL"/>
        </w:rPr>
        <w:t>SL C, C/2024/4664, 9.8.2024., ELI: </w:t>
      </w:r>
      <w:hyperlink r:id="rId1" w:tgtFrame="_blank" w:tooltip="Gives access to this document through its ELI URI." w:history="1">
        <w:r w:rsidR="00E5367A" w:rsidRPr="00E5367A">
          <w:rPr>
            <w:rStyle w:val="Hyperlink"/>
            <w:rFonts w:eastAsiaTheme="majorEastAsia"/>
            <w:sz w:val="24"/>
            <w:lang w:val="pl-PL"/>
          </w:rPr>
          <w:t>http://data.europa.eu/eli/C/2024/4664/oj</w:t>
        </w:r>
      </w:hyperlink>
      <w:r w:rsidRPr="006F7627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C4DD2" w14:textId="77777777" w:rsidR="00064002" w:rsidRPr="005A4BD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8291D" w14:textId="77777777" w:rsidR="00064002" w:rsidRPr="005A4BD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B6D19" w14:textId="77777777" w:rsidR="00064002" w:rsidRPr="005A4BD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8C6164A"/>
    <w:multiLevelType w:val="hybridMultilevel"/>
    <w:tmpl w:val="5CF483D0"/>
    <w:lvl w:ilvl="0" w:tplc="743EF400">
      <w:start w:val="1"/>
      <w:numFmt w:val="decimal"/>
      <w:lvlText w:val="%1."/>
      <w:lvlJc w:val="left"/>
      <w:pPr>
        <w:ind w:left="1405" w:hanging="55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930" w:hanging="360"/>
      </w:pPr>
    </w:lvl>
    <w:lvl w:ilvl="2" w:tplc="080C001B" w:tentative="1">
      <w:start w:val="1"/>
      <w:numFmt w:val="lowerRoman"/>
      <w:lvlText w:val="%3."/>
      <w:lvlJc w:val="right"/>
      <w:pPr>
        <w:ind w:left="2650" w:hanging="180"/>
      </w:pPr>
    </w:lvl>
    <w:lvl w:ilvl="3" w:tplc="080C000F" w:tentative="1">
      <w:start w:val="1"/>
      <w:numFmt w:val="decimal"/>
      <w:lvlText w:val="%4."/>
      <w:lvlJc w:val="left"/>
      <w:pPr>
        <w:ind w:left="3370" w:hanging="360"/>
      </w:pPr>
    </w:lvl>
    <w:lvl w:ilvl="4" w:tplc="080C0019" w:tentative="1">
      <w:start w:val="1"/>
      <w:numFmt w:val="lowerLetter"/>
      <w:lvlText w:val="%5."/>
      <w:lvlJc w:val="left"/>
      <w:pPr>
        <w:ind w:left="4090" w:hanging="360"/>
      </w:pPr>
    </w:lvl>
    <w:lvl w:ilvl="5" w:tplc="080C001B" w:tentative="1">
      <w:start w:val="1"/>
      <w:numFmt w:val="lowerRoman"/>
      <w:lvlText w:val="%6."/>
      <w:lvlJc w:val="right"/>
      <w:pPr>
        <w:ind w:left="4810" w:hanging="180"/>
      </w:pPr>
    </w:lvl>
    <w:lvl w:ilvl="6" w:tplc="080C000F" w:tentative="1">
      <w:start w:val="1"/>
      <w:numFmt w:val="decimal"/>
      <w:lvlText w:val="%7."/>
      <w:lvlJc w:val="left"/>
      <w:pPr>
        <w:ind w:left="5530" w:hanging="360"/>
      </w:pPr>
    </w:lvl>
    <w:lvl w:ilvl="7" w:tplc="080C0019" w:tentative="1">
      <w:start w:val="1"/>
      <w:numFmt w:val="lowerLetter"/>
      <w:lvlText w:val="%8."/>
      <w:lvlJc w:val="left"/>
      <w:pPr>
        <w:ind w:left="6250" w:hanging="360"/>
      </w:pPr>
    </w:lvl>
    <w:lvl w:ilvl="8" w:tplc="080C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3" w15:restartNumberingAfterBreak="0">
    <w:nsid w:val="70D84F04"/>
    <w:multiLevelType w:val="hybridMultilevel"/>
    <w:tmpl w:val="72D2698C"/>
    <w:lvl w:ilvl="0" w:tplc="108C3518">
      <w:start w:val="2"/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84E53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E283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FC8A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500C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A85E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B067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085A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8261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8847048">
    <w:abstractNumId w:val="9"/>
  </w:num>
  <w:num w:numId="2" w16cid:durableId="1982688950">
    <w:abstractNumId w:val="9"/>
  </w:num>
  <w:num w:numId="3" w16cid:durableId="1291522265">
    <w:abstractNumId w:val="7"/>
  </w:num>
  <w:num w:numId="4" w16cid:durableId="1783919920">
    <w:abstractNumId w:val="7"/>
  </w:num>
  <w:num w:numId="5" w16cid:durableId="533613547">
    <w:abstractNumId w:val="6"/>
  </w:num>
  <w:num w:numId="6" w16cid:durableId="468473601">
    <w:abstractNumId w:val="6"/>
  </w:num>
  <w:num w:numId="7" w16cid:durableId="48119226">
    <w:abstractNumId w:val="5"/>
  </w:num>
  <w:num w:numId="8" w16cid:durableId="52654724">
    <w:abstractNumId w:val="5"/>
  </w:num>
  <w:num w:numId="9" w16cid:durableId="2101947009">
    <w:abstractNumId w:val="4"/>
  </w:num>
  <w:num w:numId="10" w16cid:durableId="644816594">
    <w:abstractNumId w:val="4"/>
  </w:num>
  <w:num w:numId="11" w16cid:durableId="795219455">
    <w:abstractNumId w:val="8"/>
  </w:num>
  <w:num w:numId="12" w16cid:durableId="246378846">
    <w:abstractNumId w:val="8"/>
  </w:num>
  <w:num w:numId="13" w16cid:durableId="1202523031">
    <w:abstractNumId w:val="3"/>
  </w:num>
  <w:num w:numId="14" w16cid:durableId="1077827490">
    <w:abstractNumId w:val="3"/>
  </w:num>
  <w:num w:numId="15" w16cid:durableId="2013141831">
    <w:abstractNumId w:val="2"/>
  </w:num>
  <w:num w:numId="16" w16cid:durableId="535043326">
    <w:abstractNumId w:val="2"/>
  </w:num>
  <w:num w:numId="17" w16cid:durableId="750586510">
    <w:abstractNumId w:val="1"/>
  </w:num>
  <w:num w:numId="18" w16cid:durableId="307243188">
    <w:abstractNumId w:val="1"/>
  </w:num>
  <w:num w:numId="19" w16cid:durableId="353380508">
    <w:abstractNumId w:val="0"/>
  </w:num>
  <w:num w:numId="20" w16cid:durableId="407389538">
    <w:abstractNumId w:val="0"/>
  </w:num>
  <w:num w:numId="21" w16cid:durableId="1057626115">
    <w:abstractNumId w:val="9"/>
  </w:num>
  <w:num w:numId="22" w16cid:durableId="1179080433">
    <w:abstractNumId w:val="7"/>
  </w:num>
  <w:num w:numId="23" w16cid:durableId="397703303">
    <w:abstractNumId w:val="6"/>
  </w:num>
  <w:num w:numId="24" w16cid:durableId="638727336">
    <w:abstractNumId w:val="5"/>
  </w:num>
  <w:num w:numId="25" w16cid:durableId="364793087">
    <w:abstractNumId w:val="4"/>
  </w:num>
  <w:num w:numId="26" w16cid:durableId="1793212148">
    <w:abstractNumId w:val="8"/>
  </w:num>
  <w:num w:numId="27" w16cid:durableId="1904483498">
    <w:abstractNumId w:val="3"/>
  </w:num>
  <w:num w:numId="28" w16cid:durableId="1397044040">
    <w:abstractNumId w:val="2"/>
  </w:num>
  <w:num w:numId="29" w16cid:durableId="787235512">
    <w:abstractNumId w:val="1"/>
  </w:num>
  <w:num w:numId="30" w16cid:durableId="981731795">
    <w:abstractNumId w:val="0"/>
  </w:num>
  <w:num w:numId="31" w16cid:durableId="1546718151">
    <w:abstractNumId w:val="9"/>
  </w:num>
  <w:num w:numId="32" w16cid:durableId="440950654">
    <w:abstractNumId w:val="7"/>
  </w:num>
  <w:num w:numId="33" w16cid:durableId="1201866203">
    <w:abstractNumId w:val="6"/>
  </w:num>
  <w:num w:numId="34" w16cid:durableId="1679311571">
    <w:abstractNumId w:val="5"/>
  </w:num>
  <w:num w:numId="35" w16cid:durableId="667827518">
    <w:abstractNumId w:val="4"/>
  </w:num>
  <w:num w:numId="36" w16cid:durableId="166024271">
    <w:abstractNumId w:val="8"/>
  </w:num>
  <w:num w:numId="37" w16cid:durableId="789054194">
    <w:abstractNumId w:val="3"/>
  </w:num>
  <w:num w:numId="38" w16cid:durableId="197788770">
    <w:abstractNumId w:val="2"/>
  </w:num>
  <w:num w:numId="39" w16cid:durableId="1498613596">
    <w:abstractNumId w:val="1"/>
  </w:num>
  <w:num w:numId="40" w16cid:durableId="1790513841">
    <w:abstractNumId w:val="0"/>
  </w:num>
  <w:num w:numId="41" w16cid:durableId="1053233465">
    <w:abstractNumId w:val="10"/>
  </w:num>
  <w:num w:numId="42" w16cid:durableId="707723897">
    <w:abstractNumId w:val="10"/>
  </w:num>
  <w:num w:numId="43" w16cid:durableId="1866942106">
    <w:abstractNumId w:val="10"/>
  </w:num>
  <w:num w:numId="44" w16cid:durableId="615793479">
    <w:abstractNumId w:val="11"/>
  </w:num>
  <w:num w:numId="45" w16cid:durableId="820923513">
    <w:abstractNumId w:val="13"/>
  </w:num>
  <w:num w:numId="46" w16cid:durableId="50921985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9/2024"/>
    <w:docVar w:name="dvlangue" w:val="HR"/>
    <w:docVar w:name="dvnumam" w:val="78"/>
    <w:docVar w:name="dvpe" w:val="766.796"/>
    <w:docVar w:name="dvrapporteur" w:val="Izvjestitelj: "/>
    <w:docVar w:name="dvstar" w:val="***I"/>
    <w:docVar w:name="dvtitre" w:val="Zakonodavna rezolucija Europskog parlamenta od .... 2025. o Prijedlogu direktive Europskog parlamenta i Vijeća o izmjeni Direktive 2009/38/EZ u pogledu osnivanja i funkcioniranja europskih radničkih vijeća i djelotvorne provedbe prava na transnacionalno obavješćivanje i savjetovanje(COM(2024)0014 – C9-0012/2024 – 2024/0006(COD))"/>
  </w:docVars>
  <w:rsids>
    <w:rsidRoot w:val="00C87FB8"/>
    <w:rsid w:val="00002272"/>
    <w:rsid w:val="00064002"/>
    <w:rsid w:val="000677B9"/>
    <w:rsid w:val="000831BA"/>
    <w:rsid w:val="000A3F0F"/>
    <w:rsid w:val="000A42CC"/>
    <w:rsid w:val="000E7DD9"/>
    <w:rsid w:val="000F6383"/>
    <w:rsid w:val="0010095E"/>
    <w:rsid w:val="00125B37"/>
    <w:rsid w:val="00156FD7"/>
    <w:rsid w:val="00187494"/>
    <w:rsid w:val="001C2BC3"/>
    <w:rsid w:val="001F32AE"/>
    <w:rsid w:val="002239D8"/>
    <w:rsid w:val="002767FF"/>
    <w:rsid w:val="002B18FE"/>
    <w:rsid w:val="002B5493"/>
    <w:rsid w:val="00343214"/>
    <w:rsid w:val="003467AE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6049"/>
    <w:rsid w:val="00560270"/>
    <w:rsid w:val="005A4BDC"/>
    <w:rsid w:val="005C2568"/>
    <w:rsid w:val="005D6446"/>
    <w:rsid w:val="005F1B17"/>
    <w:rsid w:val="006037C0"/>
    <w:rsid w:val="006631B6"/>
    <w:rsid w:val="00680577"/>
    <w:rsid w:val="006F74FA"/>
    <w:rsid w:val="006F7627"/>
    <w:rsid w:val="00731ADD"/>
    <w:rsid w:val="00734777"/>
    <w:rsid w:val="00747932"/>
    <w:rsid w:val="00751A4A"/>
    <w:rsid w:val="00753BA4"/>
    <w:rsid w:val="00756632"/>
    <w:rsid w:val="00762C74"/>
    <w:rsid w:val="00786EC0"/>
    <w:rsid w:val="007B7F73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5039"/>
    <w:rsid w:val="00930C23"/>
    <w:rsid w:val="0093193B"/>
    <w:rsid w:val="009509D8"/>
    <w:rsid w:val="00950B64"/>
    <w:rsid w:val="00981893"/>
    <w:rsid w:val="009D34F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1D6F"/>
    <w:rsid w:val="00C05BFE"/>
    <w:rsid w:val="00C23CD4"/>
    <w:rsid w:val="00C61C0C"/>
    <w:rsid w:val="00C87FB8"/>
    <w:rsid w:val="00C941CB"/>
    <w:rsid w:val="00C9426F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367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33F2D9"/>
  <w15:chartTrackingRefBased/>
  <w15:docId w15:val="{ADE65341-84C8-44FD-BCF7-6F9185D0B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156FD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6FD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6FD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6FD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6FD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6FD7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6FD7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6FD7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6FD7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156FD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56FD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56FD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56FD7"/>
    <w:pPr>
      <w:spacing w:after="120"/>
    </w:pPr>
  </w:style>
  <w:style w:type="paragraph" w:customStyle="1" w:styleId="PageHeading">
    <w:name w:val="PageHeading"/>
    <w:basedOn w:val="Normal"/>
    <w:rsid w:val="00156FD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56FD7"/>
    <w:rPr>
      <w:b/>
    </w:rPr>
  </w:style>
  <w:style w:type="paragraph" w:customStyle="1" w:styleId="NormalBold12a">
    <w:name w:val="NormalBold12a"/>
    <w:basedOn w:val="Normal"/>
    <w:rsid w:val="00156FD7"/>
    <w:pPr>
      <w:spacing w:after="240"/>
    </w:pPr>
    <w:rPr>
      <w:b/>
    </w:rPr>
  </w:style>
  <w:style w:type="paragraph" w:customStyle="1" w:styleId="AmJustText">
    <w:name w:val="AmJustText"/>
    <w:basedOn w:val="Normal"/>
    <w:rsid w:val="00156FD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56FD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56FD7"/>
    <w:pPr>
      <w:spacing w:after="480"/>
      <w:ind w:left="1417"/>
    </w:pPr>
  </w:style>
  <w:style w:type="paragraph" w:customStyle="1" w:styleId="CoverNormal">
    <w:name w:val="CoverNormal"/>
    <w:basedOn w:val="Normal"/>
    <w:rsid w:val="00156FD7"/>
    <w:pPr>
      <w:ind w:left="1418"/>
    </w:pPr>
  </w:style>
  <w:style w:type="paragraph" w:customStyle="1" w:styleId="AmCrossRef">
    <w:name w:val="AmCrossRef"/>
    <w:basedOn w:val="Normal"/>
    <w:rsid w:val="00156FD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56FD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56FD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56FD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56FD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56FD7"/>
    <w:pPr>
      <w:spacing w:before="240" w:after="1200"/>
    </w:pPr>
  </w:style>
  <w:style w:type="paragraph" w:styleId="Header">
    <w:name w:val="header"/>
    <w:basedOn w:val="Normal"/>
    <w:link w:val="HeaderChar"/>
    <w:rsid w:val="00156FD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56FD7"/>
    <w:rPr>
      <w:sz w:val="24"/>
      <w:lang w:val="hr-HR"/>
    </w:rPr>
  </w:style>
  <w:style w:type="paragraph" w:customStyle="1" w:styleId="AmOrLang">
    <w:name w:val="AmOrLang"/>
    <w:basedOn w:val="Normal"/>
    <w:rsid w:val="00156FD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56FD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56FD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156FD7"/>
    <w:pPr>
      <w:spacing w:before="240"/>
    </w:pPr>
    <w:rPr>
      <w:b/>
    </w:rPr>
  </w:style>
  <w:style w:type="paragraph" w:customStyle="1" w:styleId="EPBody">
    <w:name w:val="EPBody"/>
    <w:basedOn w:val="Normal"/>
    <w:rsid w:val="00156FD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56FD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56FD7"/>
    <w:pPr>
      <w:spacing w:before="480" w:after="240"/>
    </w:pPr>
  </w:style>
  <w:style w:type="paragraph" w:customStyle="1" w:styleId="Lgendesigne">
    <w:name w:val="Légende signe"/>
    <w:basedOn w:val="Normal"/>
    <w:rsid w:val="00156FD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56FD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56FD7"/>
    <w:rPr>
      <w:sz w:val="18"/>
    </w:rPr>
  </w:style>
  <w:style w:type="paragraph" w:customStyle="1" w:styleId="Normal24a">
    <w:name w:val="Normal24a"/>
    <w:basedOn w:val="Normal"/>
    <w:rsid w:val="00156FD7"/>
    <w:pPr>
      <w:spacing w:after="480"/>
    </w:pPr>
  </w:style>
  <w:style w:type="paragraph" w:customStyle="1" w:styleId="NormalBoldCenter">
    <w:name w:val="NormalBoldCenter"/>
    <w:basedOn w:val="Normal"/>
    <w:rsid w:val="00156FD7"/>
    <w:pPr>
      <w:jc w:val="center"/>
    </w:pPr>
    <w:rPr>
      <w:b/>
    </w:rPr>
  </w:style>
  <w:style w:type="paragraph" w:styleId="Footer">
    <w:name w:val="footer"/>
    <w:basedOn w:val="Normal"/>
    <w:link w:val="FooterChar"/>
    <w:uiPriority w:val="99"/>
    <w:rsid w:val="00156F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6FD7"/>
    <w:rPr>
      <w:sz w:val="24"/>
      <w:lang w:val="hr-HR"/>
    </w:rPr>
  </w:style>
  <w:style w:type="paragraph" w:styleId="BalloonText">
    <w:name w:val="Balloon Text"/>
    <w:basedOn w:val="Normal"/>
    <w:link w:val="BalloonTextChar"/>
    <w:unhideWhenUsed/>
    <w:rsid w:val="00156F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56FD7"/>
    <w:rPr>
      <w:rFonts w:ascii="Segoe UI" w:hAnsi="Segoe UI" w:cs="Segoe UI"/>
      <w:sz w:val="18"/>
      <w:szCs w:val="18"/>
      <w:lang w:val="hr-HR"/>
    </w:rPr>
  </w:style>
  <w:style w:type="character" w:styleId="CommentReference">
    <w:name w:val="annotation reference"/>
    <w:basedOn w:val="DefaultParagraphFont"/>
    <w:rsid w:val="00156FD7"/>
    <w:rPr>
      <w:sz w:val="16"/>
      <w:szCs w:val="16"/>
    </w:rPr>
  </w:style>
  <w:style w:type="paragraph" w:styleId="CommentText">
    <w:name w:val="annotation text"/>
    <w:basedOn w:val="Normal"/>
    <w:link w:val="CommentTextChar"/>
    <w:rsid w:val="00156FD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56FD7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56F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56FD7"/>
    <w:rPr>
      <w:b/>
      <w:bCs/>
      <w:lang w:val="hr-HR"/>
    </w:rPr>
  </w:style>
  <w:style w:type="paragraph" w:customStyle="1" w:styleId="msonormal0">
    <w:name w:val="msonormal"/>
    <w:basedOn w:val="Normal"/>
    <w:rsid w:val="00156FD7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Normal12a">
    <w:name w:val="Normal12a"/>
    <w:basedOn w:val="Normal"/>
    <w:rsid w:val="00156FD7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156FD7"/>
    <w:pPr>
      <w:snapToGrid w:val="0"/>
      <w:spacing w:before="120" w:after="120"/>
      <w:jc w:val="center"/>
    </w:pPr>
    <w:rPr>
      <w:b/>
      <w:bCs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156FD7"/>
    <w:pPr>
      <w:tabs>
        <w:tab w:val="center" w:pos="284"/>
        <w:tab w:val="left" w:pos="426"/>
      </w:tabs>
      <w:snapToGrid w:val="0"/>
    </w:pPr>
    <w:rPr>
      <w:lang w:val="en-GB" w:eastAsia="en-US"/>
    </w:rPr>
  </w:style>
  <w:style w:type="paragraph" w:customStyle="1" w:styleId="RollCallSymbols14pt">
    <w:name w:val="RollCallSymbols14pt"/>
    <w:basedOn w:val="Normal"/>
    <w:rsid w:val="00156FD7"/>
    <w:pPr>
      <w:snapToGrid w:val="0"/>
      <w:spacing w:before="120" w:after="120"/>
      <w:jc w:val="center"/>
    </w:pPr>
    <w:rPr>
      <w:rFonts w:ascii="Arial" w:hAnsi="Arial"/>
      <w:b/>
      <w:bCs/>
      <w:sz w:val="28"/>
      <w:lang w:val="en-GB" w:eastAsia="en-US"/>
    </w:rPr>
  </w:style>
  <w:style w:type="paragraph" w:customStyle="1" w:styleId="RollCallTable">
    <w:name w:val="RollCallTable"/>
    <w:basedOn w:val="Normal"/>
    <w:rsid w:val="00156FD7"/>
    <w:pPr>
      <w:snapToGrid w:val="0"/>
      <w:spacing w:before="120" w:after="120"/>
    </w:pPr>
    <w:rPr>
      <w:sz w:val="16"/>
      <w:lang w:val="en-GB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156FD7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156FD7"/>
    <w:rPr>
      <w:rFonts w:ascii="Arial" w:eastAsiaTheme="majorEastAsia" w:hAnsi="Arial" w:cs="Arial"/>
      <w:b/>
      <w:bCs/>
      <w:kern w:val="28"/>
      <w:sz w:val="32"/>
      <w:szCs w:val="32"/>
      <w:lang w:val="hr-HR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6FD7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56FD7"/>
    <w:rPr>
      <w:rFonts w:ascii="Arial" w:eastAsiaTheme="majorEastAsia" w:hAnsi="Arial" w:cs="Arial"/>
      <w:sz w:val="24"/>
      <w:szCs w:val="24"/>
      <w:lang w:val="hr-HR" w:eastAsia="en-US"/>
    </w:rPr>
  </w:style>
  <w:style w:type="character" w:styleId="Strong">
    <w:name w:val="Strong"/>
    <w:basedOn w:val="DefaultParagraphFont"/>
    <w:uiPriority w:val="22"/>
    <w:qFormat/>
    <w:rsid w:val="00156FD7"/>
    <w:rPr>
      <w:b/>
      <w:bCs/>
    </w:rPr>
  </w:style>
  <w:style w:type="character" w:styleId="Emphasis">
    <w:name w:val="Emphasis"/>
    <w:basedOn w:val="DefaultParagraphFont"/>
    <w:uiPriority w:val="20"/>
    <w:qFormat/>
    <w:rsid w:val="00156FD7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156FD7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156FD7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156FD7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156FD7"/>
    <w:rPr>
      <w:rFonts w:eastAsiaTheme="minorHAnsi"/>
      <w:i/>
      <w:sz w:val="24"/>
      <w:szCs w:val="24"/>
      <w:lang w:val="hr-HR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6FD7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6FD7"/>
    <w:rPr>
      <w:rFonts w:eastAsiaTheme="minorHAnsi"/>
      <w:b/>
      <w:i/>
      <w:sz w:val="24"/>
      <w:szCs w:val="22"/>
      <w:lang w:val="hr-HR" w:eastAsia="en-US"/>
    </w:rPr>
  </w:style>
  <w:style w:type="character" w:styleId="SubtleEmphasis">
    <w:name w:val="Subtle Emphasis"/>
    <w:uiPriority w:val="19"/>
    <w:qFormat/>
    <w:rsid w:val="00156FD7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156FD7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156FD7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156FD7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156FD7"/>
    <w:rPr>
      <w:rFonts w:asciiTheme="majorHAnsi" w:eastAsiaTheme="majorEastAsia" w:hAnsiTheme="majorHAnsi"/>
      <w:b/>
      <w:i/>
      <w:sz w:val="24"/>
      <w:szCs w:val="24"/>
    </w:rPr>
  </w:style>
  <w:style w:type="paragraph" w:styleId="Revision">
    <w:name w:val="Revision"/>
    <w:hidden/>
    <w:uiPriority w:val="99"/>
    <w:semiHidden/>
    <w:rsid w:val="00C9426F"/>
    <w:rPr>
      <w:sz w:val="24"/>
      <w:lang w:val="hr-HR"/>
    </w:rPr>
  </w:style>
  <w:style w:type="character" w:styleId="Hyperlink">
    <w:name w:val="Hyperlink"/>
    <w:basedOn w:val="DefaultParagraphFont"/>
    <w:uiPriority w:val="99"/>
    <w:rsid w:val="003467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76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6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6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301</Words>
  <Characters>2144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ZOVKO Jadranka</cp:lastModifiedBy>
  <cp:revision>2</cp:revision>
  <cp:lastPrinted>2004-11-19T15:42:00Z</cp:lastPrinted>
  <dcterms:created xsi:type="dcterms:W3CDTF">2025-12-15T15:51:00Z</dcterms:created>
  <dcterms:modified xsi:type="dcterms:W3CDTF">2025-12-15T15:51:00Z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P10_TA(2025)0226_</vt:lpwstr>
  </property>
  <property fmtid="{D5CDD505-2E9C-101B-9397-08002B2CF9AE}" pid="4" name="&lt;Type&gt;">
    <vt:lpwstr>RR</vt:lpwstr>
  </property>
</Properties>
</file>