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E9104F" w:rsidRPr="00E9104F" w14:paraId="5B76FEE0" w14:textId="77777777" w:rsidTr="00BD3E97">
        <w:trPr>
          <w:trHeight w:hRule="exact" w:val="1418"/>
        </w:trPr>
        <w:tc>
          <w:tcPr>
            <w:tcW w:w="6804" w:type="dxa"/>
            <w:shd w:val="clear" w:color="auto" w:fill="auto"/>
            <w:vAlign w:val="center"/>
          </w:tcPr>
          <w:p w14:paraId="6D7D643D" w14:textId="77777777" w:rsidR="00E9104F" w:rsidRPr="00E9104F" w:rsidRDefault="00E9104F" w:rsidP="00BD3E97">
            <w:pPr>
              <w:pStyle w:val="EPName"/>
            </w:pPr>
            <w:bookmarkStart w:id="0" w:name="TANumber"/>
            <w:r w:rsidRPr="00E9104F">
              <w:t>Eiropas Parlaments</w:t>
            </w:r>
          </w:p>
          <w:p w14:paraId="7E7B7164" w14:textId="77777777" w:rsidR="00E9104F" w:rsidRPr="00E9104F" w:rsidRDefault="00E9104F" w:rsidP="00BD3E97">
            <w:pPr>
              <w:pStyle w:val="EPTerm"/>
              <w:rPr>
                <w:rStyle w:val="HideTWBExt"/>
                <w:noProof w:val="0"/>
                <w:vanish w:val="0"/>
                <w:color w:val="auto"/>
              </w:rPr>
            </w:pPr>
            <w:r w:rsidRPr="00E9104F">
              <w:t>2024-2029</w:t>
            </w:r>
          </w:p>
        </w:tc>
        <w:tc>
          <w:tcPr>
            <w:tcW w:w="2268" w:type="dxa"/>
            <w:shd w:val="clear" w:color="auto" w:fill="auto"/>
          </w:tcPr>
          <w:p w14:paraId="60BA05A2" w14:textId="77777777" w:rsidR="00E9104F" w:rsidRPr="00E9104F" w:rsidRDefault="00E9104F" w:rsidP="00BD3E97">
            <w:pPr>
              <w:pStyle w:val="EPLogo"/>
            </w:pPr>
            <w:r w:rsidRPr="00E9104F">
              <w:rPr>
                <w:noProof/>
                <w:lang w:eastAsia="ja-JP"/>
              </w:rPr>
              <w:drawing>
                <wp:inline distT="0" distB="0" distL="0" distR="0" wp14:anchorId="5CE4C804" wp14:editId="4FDA1B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1CCE35" w14:textId="77777777" w:rsidR="00E9104F" w:rsidRPr="00E9104F" w:rsidRDefault="00E9104F" w:rsidP="00E9104F">
      <w:pPr>
        <w:pStyle w:val="LineTop"/>
      </w:pPr>
    </w:p>
    <w:p w14:paraId="0F1FCA9B" w14:textId="77777777" w:rsidR="00E9104F" w:rsidRPr="00E9104F" w:rsidRDefault="00E9104F" w:rsidP="00E9104F">
      <w:pPr>
        <w:pStyle w:val="EPBodyTA1"/>
      </w:pPr>
      <w:r w:rsidRPr="00E9104F">
        <w:t>PIEŅEMTIE TEKSTI</w:t>
      </w:r>
    </w:p>
    <w:p w14:paraId="51AC5FD1" w14:textId="77777777" w:rsidR="00E9104F" w:rsidRPr="00E9104F" w:rsidRDefault="00E9104F" w:rsidP="00E9104F">
      <w:pPr>
        <w:pStyle w:val="LineBottom"/>
      </w:pPr>
    </w:p>
    <w:p w14:paraId="3153CD59" w14:textId="0D26F23E" w:rsidR="00691B0E" w:rsidRPr="00E9104F" w:rsidRDefault="00691B0E" w:rsidP="00691B0E">
      <w:pPr>
        <w:pStyle w:val="ATHeading1"/>
      </w:pPr>
      <w:r w:rsidRPr="00E9104F">
        <w:t>P10_TA(2025)0</w:t>
      </w:r>
      <w:bookmarkEnd w:id="0"/>
      <w:r w:rsidR="00E9104F" w:rsidRPr="00E9104F">
        <w:t>226</w:t>
      </w:r>
    </w:p>
    <w:p w14:paraId="76F99503" w14:textId="21981622" w:rsidR="00691B0E" w:rsidRPr="00E9104F" w:rsidRDefault="00E04511" w:rsidP="00691B0E">
      <w:pPr>
        <w:pStyle w:val="ATHeading2"/>
      </w:pPr>
      <w:r w:rsidRPr="00E9104F">
        <w:t>Eiropas Uz</w:t>
      </w:r>
      <w:r w:rsidRPr="00E9104F">
        <w:rPr>
          <w:rFonts w:hint="eastAsia"/>
        </w:rPr>
        <w:t>ņē</w:t>
      </w:r>
      <w:r w:rsidRPr="00E9104F">
        <w:t>mumu padomju izveide un darb</w:t>
      </w:r>
      <w:r w:rsidRPr="00E9104F">
        <w:rPr>
          <w:rFonts w:hint="eastAsia"/>
        </w:rPr>
        <w:t>ī</w:t>
      </w:r>
      <w:r w:rsidRPr="00E9104F">
        <w:t xml:space="preserve">ba </w:t>
      </w:r>
      <w:r w:rsidRPr="00E9104F">
        <w:rPr>
          <w:rFonts w:hint="eastAsia"/>
        </w:rPr>
        <w:t>—</w:t>
      </w:r>
      <w:r w:rsidRPr="00E9104F">
        <w:t xml:space="preserve"> efekt</w:t>
      </w:r>
      <w:r w:rsidRPr="00E9104F">
        <w:rPr>
          <w:rFonts w:hint="eastAsia"/>
        </w:rPr>
        <w:t>ī</w:t>
      </w:r>
      <w:r w:rsidRPr="00E9104F">
        <w:t xml:space="preserve">va </w:t>
      </w:r>
      <w:r w:rsidRPr="00E9104F">
        <w:rPr>
          <w:rFonts w:hint="eastAsia"/>
        </w:rPr>
        <w:t>ī</w:t>
      </w:r>
      <w:r w:rsidRPr="00E9104F">
        <w:t>steno</w:t>
      </w:r>
      <w:r w:rsidRPr="00E9104F">
        <w:rPr>
          <w:rFonts w:hint="eastAsia"/>
        </w:rPr>
        <w:t>š</w:t>
      </w:r>
      <w:r w:rsidRPr="00E9104F">
        <w:t>ana</w:t>
      </w:r>
    </w:p>
    <w:p w14:paraId="5FD69171" w14:textId="77777777" w:rsidR="00691B0E" w:rsidRPr="00E9104F" w:rsidRDefault="00691B0E" w:rsidP="00691B0E">
      <w:pPr>
        <w:rPr>
          <w:i/>
          <w:vanish/>
        </w:rPr>
      </w:pPr>
      <w:r w:rsidRPr="00E9104F">
        <w:rPr>
          <w:i/>
        </w:rPr>
        <w:fldChar w:fldCharType="begin"/>
      </w:r>
      <w:r w:rsidRPr="00E9104F">
        <w:rPr>
          <w:i/>
        </w:rPr>
        <w:instrText xml:space="preserve"> TC"(</w:instrText>
      </w:r>
      <w:bookmarkStart w:id="1" w:name="DocNumber"/>
      <w:r w:rsidRPr="00E9104F">
        <w:rPr>
          <w:i/>
        </w:rPr>
        <w:instrText>A10-0029/2024</w:instrText>
      </w:r>
      <w:bookmarkEnd w:id="1"/>
      <w:r w:rsidRPr="00E9104F">
        <w:rPr>
          <w:i/>
        </w:rPr>
        <w:instrText xml:space="preserve"> - Referents: Dennis Radtke)"\l3 \n&gt; \* MERGEFORMAT </w:instrText>
      </w:r>
      <w:r w:rsidRPr="00E9104F">
        <w:rPr>
          <w:i/>
        </w:rPr>
        <w:fldChar w:fldCharType="end"/>
      </w:r>
    </w:p>
    <w:p w14:paraId="459697E8" w14:textId="77777777" w:rsidR="00691B0E" w:rsidRPr="00E9104F" w:rsidRDefault="00691B0E" w:rsidP="00691B0E">
      <w:pPr>
        <w:rPr>
          <w:vanish/>
        </w:rPr>
      </w:pPr>
      <w:bookmarkStart w:id="2" w:name="Commission"/>
      <w:r w:rsidRPr="00E9104F">
        <w:rPr>
          <w:vanish/>
        </w:rPr>
        <w:t>Nodarbinātības un sociālo lietu komiteja</w:t>
      </w:r>
      <w:bookmarkEnd w:id="2"/>
    </w:p>
    <w:p w14:paraId="3D4E82C9" w14:textId="3EA8A09B" w:rsidR="00691B0E" w:rsidRPr="00E9104F" w:rsidRDefault="00691B0E" w:rsidP="00691B0E">
      <w:pPr>
        <w:rPr>
          <w:vanish/>
        </w:rPr>
      </w:pPr>
      <w:bookmarkStart w:id="3" w:name="PE"/>
      <w:r w:rsidRPr="00E9104F">
        <w:rPr>
          <w:vanish/>
        </w:rPr>
        <w:t>PE7</w:t>
      </w:r>
      <w:r w:rsidR="0000433B">
        <w:rPr>
          <w:vanish/>
        </w:rPr>
        <w:t>66.796</w:t>
      </w:r>
      <w:bookmarkEnd w:id="3"/>
    </w:p>
    <w:p w14:paraId="07FC3B41" w14:textId="0E0F5415" w:rsidR="00691B0E" w:rsidRPr="00E9104F" w:rsidRDefault="00691B0E" w:rsidP="00691B0E">
      <w:pPr>
        <w:pStyle w:val="ATHeading3"/>
      </w:pPr>
      <w:bookmarkStart w:id="4" w:name="Sujet"/>
      <w:r w:rsidRPr="00E9104F">
        <w:t xml:space="preserve">Eiropas Parlamenta 2025. gada </w:t>
      </w:r>
      <w:r w:rsidR="0026282E" w:rsidRPr="00E9104F">
        <w:t>9</w:t>
      </w:r>
      <w:r w:rsidRPr="00E9104F">
        <w:t xml:space="preserve">. </w:t>
      </w:r>
      <w:r w:rsidR="002F7DB8" w:rsidRPr="00E9104F">
        <w:t xml:space="preserve">oktobra </w:t>
      </w:r>
      <w:r w:rsidRPr="00E9104F">
        <w:t>normatīvā rezolūcija par priekšlikumu Eiropas Parlamenta un Padomes direktīvai, ar ko attiecībā uz Eiropas Uzņēmumu padomju izveidi un darbību un pārnacionālas informēšanas un uzklausīšanas tiesību efektīvu īstenošanu groza Direktīvu 2009/38/EK</w:t>
      </w:r>
      <w:bookmarkEnd w:id="4"/>
      <w:r w:rsidRPr="00E9104F">
        <w:t xml:space="preserve"> </w:t>
      </w:r>
      <w:bookmarkStart w:id="5" w:name="References"/>
      <w:r w:rsidRPr="00E9104F">
        <w:t>(COM(2024)0014 – C9-0012/2024 – 2024/0006(COD))</w:t>
      </w:r>
      <w:bookmarkEnd w:id="5"/>
    </w:p>
    <w:p w14:paraId="64EE657E" w14:textId="77777777" w:rsidR="003F5E5E" w:rsidRPr="00E9104F" w:rsidRDefault="003F5E5E" w:rsidP="003F5E5E">
      <w:pPr>
        <w:pStyle w:val="NormalBold"/>
      </w:pPr>
      <w:r w:rsidRPr="00E9104F">
        <w:t>(Parastā likumdošanas procedūra: pirmais lasījums)</w:t>
      </w:r>
    </w:p>
    <w:p w14:paraId="28B86EB6" w14:textId="77777777" w:rsidR="003F5E5E" w:rsidRPr="00E9104F" w:rsidRDefault="003F5E5E" w:rsidP="003F5E5E">
      <w:pPr>
        <w:pStyle w:val="EPComma"/>
      </w:pPr>
      <w:r w:rsidRPr="00E9104F">
        <w:rPr>
          <w:i/>
        </w:rPr>
        <w:t>Eiropas Parlaments</w:t>
      </w:r>
      <w:r w:rsidRPr="00E9104F">
        <w:t>,</w:t>
      </w:r>
    </w:p>
    <w:p w14:paraId="467C1116" w14:textId="77777777" w:rsidR="003F5E5E" w:rsidRPr="00E9104F" w:rsidRDefault="003F5E5E" w:rsidP="003F5E5E">
      <w:pPr>
        <w:pStyle w:val="NormalHanging12a"/>
      </w:pPr>
      <w:r w:rsidRPr="00E9104F">
        <w:t>–</w:t>
      </w:r>
      <w:r w:rsidRPr="00E9104F">
        <w:tab/>
        <w:t>ņemot vērā Komisijas priekšlikumu Eiropas Parlamentam un Padomei (COM(2024)0014),</w:t>
      </w:r>
    </w:p>
    <w:p w14:paraId="20A85216" w14:textId="56E54792" w:rsidR="003F5E5E" w:rsidRPr="00E9104F" w:rsidRDefault="003F5E5E" w:rsidP="003F5E5E">
      <w:pPr>
        <w:pStyle w:val="NormalHanging12a"/>
      </w:pPr>
      <w:r w:rsidRPr="00E9104F">
        <w:t>–</w:t>
      </w:r>
      <w:r w:rsidRPr="00E9104F">
        <w:tab/>
        <w:t xml:space="preserve">ņemot vērā Līguma par Eiropas Savienības darbību 294. panta 2. punktu un 153. panta 1. punkta e) apakšpunktu saistībā ar 153. panta 2. punkta b) apakšpunktu, saskaņā ar kuriem Komisija </w:t>
      </w:r>
      <w:r w:rsidR="00541E06" w:rsidRPr="00E9104F">
        <w:t xml:space="preserve">tam ir iesniegusi priekšlikumu </w:t>
      </w:r>
      <w:r w:rsidRPr="00E9104F">
        <w:t>(C9</w:t>
      </w:r>
      <w:r w:rsidRPr="00E9104F">
        <w:noBreakHyphen/>
        <w:t>0012/2024),</w:t>
      </w:r>
    </w:p>
    <w:p w14:paraId="7461C857" w14:textId="77777777" w:rsidR="003F5E5E" w:rsidRPr="00E9104F" w:rsidRDefault="003F5E5E" w:rsidP="003F5E5E">
      <w:pPr>
        <w:pStyle w:val="NormalHanging12a"/>
      </w:pPr>
      <w:r w:rsidRPr="00E9104F">
        <w:t>–</w:t>
      </w:r>
      <w:r w:rsidRPr="00E9104F">
        <w:tab/>
        <w:t>ņemot vērā Līguma par Eiropas Savienības darbību 294. panta 3. punktu,</w:t>
      </w:r>
    </w:p>
    <w:p w14:paraId="664FB434" w14:textId="5D3FE0E9" w:rsidR="003F5E5E" w:rsidRPr="00E9104F" w:rsidRDefault="003F5E5E" w:rsidP="003F5E5E">
      <w:pPr>
        <w:pStyle w:val="NormalHanging12a"/>
      </w:pPr>
      <w:r w:rsidRPr="00E9104F">
        <w:t>–</w:t>
      </w:r>
      <w:r w:rsidRPr="00E9104F">
        <w:tab/>
        <w:t>ņemot vērā Eiropas Ekonomikas un sociālo lietu komitejas 2024. gada 30. maija atzinumu</w:t>
      </w:r>
      <w:r w:rsidR="003F56D5" w:rsidRPr="00E9104F">
        <w:rPr>
          <w:rStyle w:val="FootnoteReference"/>
        </w:rPr>
        <w:footnoteReference w:id="1"/>
      </w:r>
      <w:r w:rsidRPr="00E9104F">
        <w:t>,</w:t>
      </w:r>
    </w:p>
    <w:p w14:paraId="1AC11FCF" w14:textId="77777777" w:rsidR="003F5E5E" w:rsidRPr="00E9104F" w:rsidRDefault="003F5E5E" w:rsidP="003F5E5E">
      <w:pPr>
        <w:pStyle w:val="NormalHanging12a"/>
      </w:pPr>
      <w:r w:rsidRPr="00E9104F">
        <w:t>–</w:t>
      </w:r>
      <w:r w:rsidRPr="00E9104F">
        <w:tab/>
        <w:t>pēc apspriešanās ar Reģionu komiteju,</w:t>
      </w:r>
    </w:p>
    <w:p w14:paraId="1D590C35" w14:textId="5EA091F6" w:rsidR="002F7DB8" w:rsidRPr="00E9104F" w:rsidRDefault="002F7DB8" w:rsidP="002F7DB8">
      <w:pPr>
        <w:spacing w:after="240"/>
        <w:ind w:left="567" w:hanging="567"/>
      </w:pPr>
      <w:r w:rsidRPr="00E9104F">
        <w:t>–</w:t>
      </w:r>
      <w:r w:rsidRPr="00E9104F">
        <w:tab/>
        <w:t xml:space="preserve">ņemot vērā provizorisko vienošanos, ko atbildīgā komiteja apstiprināja saskaņā ar Reglamenta 75. panta 4. punktu, un Padomes pārstāvja 2025. gada </w:t>
      </w:r>
      <w:r w:rsidR="0026282E" w:rsidRPr="00E9104F">
        <w:t>28</w:t>
      </w:r>
      <w:r w:rsidRPr="00E9104F">
        <w:t xml:space="preserve">. </w:t>
      </w:r>
      <w:r w:rsidR="0026282E" w:rsidRPr="00E9104F">
        <w:t>mai</w:t>
      </w:r>
      <w:r w:rsidRPr="00E9104F">
        <w:t>ja vēstulē pausto apņemšanos apstiprināt Parlamenta nostāju saskaņā ar Līguma par Eiropas Savienības darbību 294. panta 4. punktu,</w:t>
      </w:r>
    </w:p>
    <w:p w14:paraId="7DEE17C5" w14:textId="77777777" w:rsidR="003F5E5E" w:rsidRPr="00E9104F" w:rsidRDefault="003F5E5E" w:rsidP="003F5E5E">
      <w:pPr>
        <w:pStyle w:val="NormalHanging12a"/>
      </w:pPr>
      <w:r w:rsidRPr="00E9104F">
        <w:t>–</w:t>
      </w:r>
      <w:r w:rsidRPr="00E9104F">
        <w:tab/>
        <w:t>ņemot vērā Reglamenta 60. pantu,</w:t>
      </w:r>
    </w:p>
    <w:p w14:paraId="3212DD06" w14:textId="77777777" w:rsidR="003F5E5E" w:rsidRPr="00E9104F" w:rsidRDefault="003F5E5E" w:rsidP="003F5E5E">
      <w:pPr>
        <w:pStyle w:val="NormalHanging12a"/>
      </w:pPr>
      <w:r w:rsidRPr="00E9104F">
        <w:t>–</w:t>
      </w:r>
      <w:r w:rsidRPr="00E9104F">
        <w:tab/>
        <w:t>ņemot vērā Nodarbinātības un sociālo lietu komitejas ziņojumu (A10</w:t>
      </w:r>
      <w:r w:rsidRPr="00E9104F">
        <w:noBreakHyphen/>
        <w:t>0029/2024),</w:t>
      </w:r>
    </w:p>
    <w:p w14:paraId="18B5FDC8" w14:textId="77777777" w:rsidR="003F5E5E" w:rsidRPr="00E9104F" w:rsidRDefault="003F5E5E" w:rsidP="003F5E5E">
      <w:pPr>
        <w:pStyle w:val="NormalHanging12a"/>
      </w:pPr>
      <w:r w:rsidRPr="00E9104F">
        <w:t>1.</w:t>
      </w:r>
      <w:r w:rsidRPr="00E9104F">
        <w:tab/>
        <w:t>pieņem pirmajā lasījumā turpmāk izklāstīto nostāju;</w:t>
      </w:r>
    </w:p>
    <w:p w14:paraId="243BB7F7" w14:textId="77777777" w:rsidR="0026282E" w:rsidRPr="00E9104F" w:rsidRDefault="0026282E" w:rsidP="00E9104F">
      <w:pPr>
        <w:pStyle w:val="NormalHanging12a"/>
      </w:pPr>
      <w:r w:rsidRPr="00E9104F">
        <w:t>2.</w:t>
      </w:r>
      <w:r w:rsidRPr="00E9104F">
        <w:tab/>
        <w:t>prasa Komisijai priekšlikumu Parlamentam iesniegt vēlreiz, ja tā savu priekšlikumu aizstāj, būtiski groza vai ir paredzējusi to būtiski grozīt;</w:t>
      </w:r>
    </w:p>
    <w:p w14:paraId="18D5A9E4" w14:textId="43B75BB3" w:rsidR="003F5E5E" w:rsidRPr="00E9104F" w:rsidRDefault="0026282E" w:rsidP="003F5E5E">
      <w:pPr>
        <w:pStyle w:val="NormalHanging12a"/>
      </w:pPr>
      <w:r w:rsidRPr="00E9104F">
        <w:lastRenderedPageBreak/>
        <w:t>3</w:t>
      </w:r>
      <w:r w:rsidR="003F5E5E" w:rsidRPr="00E9104F">
        <w:t>.</w:t>
      </w:r>
      <w:r w:rsidR="003F5E5E" w:rsidRPr="00E9104F">
        <w:tab/>
        <w:t>uzdod priekšsēdētājai Parlamenta nostāju nosūtīt Padomei un Komisijai, kā arī dalībvalstu parlamentiem.</w:t>
      </w:r>
    </w:p>
    <w:p w14:paraId="5D743F7B" w14:textId="77777777" w:rsidR="003F56D5" w:rsidRPr="00E9104F" w:rsidRDefault="003F56D5" w:rsidP="0026282E">
      <w:pPr>
        <w:autoSpaceDE w:val="0"/>
        <w:autoSpaceDN w:val="0"/>
        <w:adjustRightInd w:val="0"/>
        <w:spacing w:after="240"/>
        <w:rPr>
          <w:b/>
          <w:bCs/>
          <w:color w:val="000000"/>
        </w:rPr>
        <w:sectPr w:rsidR="003F56D5" w:rsidRPr="00E9104F" w:rsidSect="00471EFE">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01A68E8" w14:textId="77777777" w:rsidR="0026282E" w:rsidRPr="00E9104F" w:rsidRDefault="0026282E" w:rsidP="0026282E">
      <w:pPr>
        <w:autoSpaceDE w:val="0"/>
        <w:autoSpaceDN w:val="0"/>
        <w:adjustRightInd w:val="0"/>
        <w:spacing w:after="240"/>
        <w:rPr>
          <w:b/>
          <w:bCs/>
          <w:color w:val="000000"/>
        </w:rPr>
      </w:pPr>
      <w:r w:rsidRPr="00E9104F">
        <w:rPr>
          <w:b/>
          <w:bCs/>
          <w:color w:val="000000"/>
        </w:rPr>
        <w:lastRenderedPageBreak/>
        <w:t>P10_TC1-COD(2024)0006</w:t>
      </w:r>
    </w:p>
    <w:p w14:paraId="01DFBBDF" w14:textId="1869A302" w:rsidR="0026282E" w:rsidRDefault="0026282E" w:rsidP="0026282E">
      <w:pPr>
        <w:autoSpaceDE w:val="0"/>
        <w:autoSpaceDN w:val="0"/>
        <w:adjustRightInd w:val="0"/>
        <w:spacing w:before="120" w:after="120"/>
        <w:rPr>
          <w:rFonts w:eastAsia="Calibri"/>
          <w:b/>
          <w:szCs w:val="22"/>
          <w:lang w:eastAsia="en-US"/>
        </w:rPr>
      </w:pPr>
      <w:r w:rsidRPr="00E9104F">
        <w:rPr>
          <w:b/>
          <w:noProof/>
        </w:rPr>
        <w:t xml:space="preserve">Eiropas Parlamenta nostāja, pieņemta pirmajā lasījumā </w:t>
      </w:r>
      <w:r w:rsidRPr="00E9104F">
        <w:rPr>
          <w:b/>
        </w:rPr>
        <w:t>2025. gada 9. oktobrī</w:t>
      </w:r>
      <w:r w:rsidRPr="00E9104F">
        <w:rPr>
          <w:b/>
          <w:noProof/>
        </w:rPr>
        <w:t xml:space="preserve">, lai pieņemtu Eiropas Parlamenta un Padomes Direktīvu (ES) 2025/..., </w:t>
      </w:r>
      <w:r w:rsidRPr="00E9104F">
        <w:rPr>
          <w:rFonts w:eastAsia="Calibri"/>
          <w:b/>
          <w:szCs w:val="22"/>
          <w:lang w:eastAsia="en-US"/>
        </w:rPr>
        <w:t xml:space="preserve">ar ko groza Direktīvu 2009/38/EK attiecībā uz Eiropas Uzņēmumu padomju izveidi un </w:t>
      </w:r>
      <w:r w:rsidRPr="00E9104F">
        <w:rPr>
          <w:rFonts w:eastAsia="Calibri"/>
          <w:b/>
          <w:i/>
          <w:szCs w:val="22"/>
          <w:lang w:eastAsia="en-US"/>
        </w:rPr>
        <w:t>darbību</w:t>
      </w:r>
      <w:r w:rsidRPr="00E9104F">
        <w:rPr>
          <w:rFonts w:eastAsia="Calibri"/>
          <w:b/>
          <w:szCs w:val="22"/>
          <w:lang w:eastAsia="en-US"/>
        </w:rPr>
        <w:t xml:space="preserve"> un pārnacionālas informēšanas un uzklausīšanas tiesību efektīvu īstenošanu</w:t>
      </w:r>
    </w:p>
    <w:p w14:paraId="47909E61" w14:textId="4A8CD027" w:rsidR="004C073B" w:rsidRDefault="004C073B" w:rsidP="004C073B">
      <w:pPr>
        <w:rPr>
          <w:i/>
        </w:rPr>
      </w:pPr>
      <w:r w:rsidRPr="003E6639">
        <w:rPr>
          <w:i/>
        </w:rPr>
        <w:t xml:space="preserve">(Tā kā starp Parlamentu un Padomi tika panākta vienošanās, Parlamenta nostāja atbilst galīgajam tiesību aktam </w:t>
      </w:r>
      <w:r w:rsidRPr="004C073B">
        <w:rPr>
          <w:i/>
        </w:rPr>
        <w:t>Direktīvai (ES) 2025/2450.)</w:t>
      </w:r>
    </w:p>
    <w:p w14:paraId="6F55024A" w14:textId="77777777" w:rsidR="004C073B" w:rsidRPr="00E9104F" w:rsidRDefault="004C073B" w:rsidP="0026282E">
      <w:pPr>
        <w:autoSpaceDE w:val="0"/>
        <w:autoSpaceDN w:val="0"/>
        <w:adjustRightInd w:val="0"/>
        <w:spacing w:before="120" w:after="120"/>
        <w:rPr>
          <w:b/>
          <w:noProof/>
        </w:rPr>
      </w:pPr>
    </w:p>
    <w:sectPr w:rsidR="004C073B" w:rsidRPr="00E9104F" w:rsidSect="00C1508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5BEBE8" w14:textId="77777777" w:rsidR="00691B0E" w:rsidRPr="00C15085" w:rsidRDefault="00691B0E">
      <w:r w:rsidRPr="00C15085">
        <w:separator/>
      </w:r>
    </w:p>
  </w:endnote>
  <w:endnote w:type="continuationSeparator" w:id="0">
    <w:p w14:paraId="68C79F19" w14:textId="77777777" w:rsidR="00691B0E" w:rsidRPr="00C15085" w:rsidRDefault="00691B0E">
      <w:r w:rsidRPr="00C150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57F43" w14:textId="77777777" w:rsidR="00691B0E" w:rsidRPr="00C15085" w:rsidRDefault="00691B0E">
      <w:r w:rsidRPr="00C15085">
        <w:separator/>
      </w:r>
    </w:p>
  </w:footnote>
  <w:footnote w:type="continuationSeparator" w:id="0">
    <w:p w14:paraId="67F5C50F" w14:textId="77777777" w:rsidR="00691B0E" w:rsidRPr="00C15085" w:rsidRDefault="00691B0E">
      <w:r w:rsidRPr="00C15085">
        <w:continuationSeparator/>
      </w:r>
    </w:p>
  </w:footnote>
  <w:footnote w:id="1">
    <w:p w14:paraId="76A42F0C" w14:textId="3B18404C" w:rsidR="003F56D5" w:rsidRPr="003F56D5" w:rsidRDefault="003F56D5">
      <w:pPr>
        <w:pStyle w:val="FootnoteText"/>
        <w:rPr>
          <w:lang w:val="lv-LV"/>
        </w:rPr>
      </w:pPr>
      <w:r>
        <w:rPr>
          <w:rStyle w:val="FootnoteReference"/>
        </w:rPr>
        <w:footnoteRef/>
      </w:r>
      <w:r w:rsidRPr="00FA261E">
        <w:rPr>
          <w:lang w:val="da-DK"/>
        </w:rPr>
        <w:t xml:space="preserve"> </w:t>
      </w:r>
      <w:r>
        <w:rPr>
          <w:lang w:val="lv-LV"/>
        </w:rPr>
        <w:tab/>
      </w:r>
      <w:r w:rsidR="00FA261E" w:rsidRPr="00FA261E">
        <w:rPr>
          <w:sz w:val="24"/>
          <w:lang w:val="da-DK"/>
        </w:rPr>
        <w:t>OV C, C/2024/4664, 9.8.2024, ELI: </w:t>
      </w:r>
      <w:hyperlink r:id="rId1" w:tgtFrame="_blank" w:tooltip="Gives access to this document through its ELI URI." w:history="1">
        <w:r w:rsidR="00FA261E" w:rsidRPr="00FA261E">
          <w:rPr>
            <w:rStyle w:val="Hyperlink"/>
            <w:sz w:val="24"/>
            <w:lang w:val="da-DK"/>
          </w:rPr>
          <w:t>http://data.europa.eu/eli/C/2024/4664/oj</w:t>
        </w:r>
      </w:hyperlink>
      <w:r w:rsidRPr="00FA261E">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0D84F04"/>
    <w:multiLevelType w:val="hybridMultilevel"/>
    <w:tmpl w:val="72D2698C"/>
    <w:lvl w:ilvl="0" w:tplc="59904126">
      <w:start w:val="2"/>
      <w:numFmt w:val="bullet"/>
      <w:lvlText w:val="—"/>
      <w:lvlJc w:val="left"/>
      <w:pPr>
        <w:ind w:left="720" w:hanging="360"/>
      </w:pPr>
      <w:rPr>
        <w:rFonts w:ascii="Times New Roman" w:eastAsia="Times New Roman" w:hAnsi="Times New Roman" w:cs="Times New Roman" w:hint="default"/>
      </w:rPr>
    </w:lvl>
    <w:lvl w:ilvl="1" w:tplc="CFB01C1C" w:tentative="1">
      <w:start w:val="1"/>
      <w:numFmt w:val="bullet"/>
      <w:lvlText w:val="o"/>
      <w:lvlJc w:val="left"/>
      <w:pPr>
        <w:ind w:left="1440" w:hanging="360"/>
      </w:pPr>
      <w:rPr>
        <w:rFonts w:ascii="Courier New" w:hAnsi="Courier New" w:cs="Courier New" w:hint="default"/>
      </w:rPr>
    </w:lvl>
    <w:lvl w:ilvl="2" w:tplc="9F287320" w:tentative="1">
      <w:start w:val="1"/>
      <w:numFmt w:val="bullet"/>
      <w:lvlText w:val=""/>
      <w:lvlJc w:val="left"/>
      <w:pPr>
        <w:ind w:left="2160" w:hanging="360"/>
      </w:pPr>
      <w:rPr>
        <w:rFonts w:ascii="Wingdings" w:hAnsi="Wingdings" w:hint="default"/>
      </w:rPr>
    </w:lvl>
    <w:lvl w:ilvl="3" w:tplc="0DA4BC90" w:tentative="1">
      <w:start w:val="1"/>
      <w:numFmt w:val="bullet"/>
      <w:lvlText w:val=""/>
      <w:lvlJc w:val="left"/>
      <w:pPr>
        <w:ind w:left="2880" w:hanging="360"/>
      </w:pPr>
      <w:rPr>
        <w:rFonts w:ascii="Symbol" w:hAnsi="Symbol" w:hint="default"/>
      </w:rPr>
    </w:lvl>
    <w:lvl w:ilvl="4" w:tplc="8430CE28" w:tentative="1">
      <w:start w:val="1"/>
      <w:numFmt w:val="bullet"/>
      <w:lvlText w:val="o"/>
      <w:lvlJc w:val="left"/>
      <w:pPr>
        <w:ind w:left="3600" w:hanging="360"/>
      </w:pPr>
      <w:rPr>
        <w:rFonts w:ascii="Courier New" w:hAnsi="Courier New" w:cs="Courier New" w:hint="default"/>
      </w:rPr>
    </w:lvl>
    <w:lvl w:ilvl="5" w:tplc="53740416" w:tentative="1">
      <w:start w:val="1"/>
      <w:numFmt w:val="bullet"/>
      <w:lvlText w:val=""/>
      <w:lvlJc w:val="left"/>
      <w:pPr>
        <w:ind w:left="4320" w:hanging="360"/>
      </w:pPr>
      <w:rPr>
        <w:rFonts w:ascii="Wingdings" w:hAnsi="Wingdings" w:hint="default"/>
      </w:rPr>
    </w:lvl>
    <w:lvl w:ilvl="6" w:tplc="2AC8A6FC" w:tentative="1">
      <w:start w:val="1"/>
      <w:numFmt w:val="bullet"/>
      <w:lvlText w:val=""/>
      <w:lvlJc w:val="left"/>
      <w:pPr>
        <w:ind w:left="5040" w:hanging="360"/>
      </w:pPr>
      <w:rPr>
        <w:rFonts w:ascii="Symbol" w:hAnsi="Symbol" w:hint="default"/>
      </w:rPr>
    </w:lvl>
    <w:lvl w:ilvl="7" w:tplc="79F06A3E" w:tentative="1">
      <w:start w:val="1"/>
      <w:numFmt w:val="bullet"/>
      <w:lvlText w:val="o"/>
      <w:lvlJc w:val="left"/>
      <w:pPr>
        <w:ind w:left="5760" w:hanging="360"/>
      </w:pPr>
      <w:rPr>
        <w:rFonts w:ascii="Courier New" w:hAnsi="Courier New" w:cs="Courier New" w:hint="default"/>
      </w:rPr>
    </w:lvl>
    <w:lvl w:ilvl="8" w:tplc="29EEFA3E" w:tentative="1">
      <w:start w:val="1"/>
      <w:numFmt w:val="bullet"/>
      <w:lvlText w:val=""/>
      <w:lvlJc w:val="left"/>
      <w:pPr>
        <w:ind w:left="6480" w:hanging="360"/>
      </w:pPr>
      <w:rPr>
        <w:rFonts w:ascii="Wingdings" w:hAnsi="Wingdings" w:hint="default"/>
      </w:rPr>
    </w:lvl>
  </w:abstractNum>
  <w:num w:numId="1" w16cid:durableId="1873953616">
    <w:abstractNumId w:val="9"/>
  </w:num>
  <w:num w:numId="2" w16cid:durableId="1839347448">
    <w:abstractNumId w:val="9"/>
  </w:num>
  <w:num w:numId="3" w16cid:durableId="1805930326">
    <w:abstractNumId w:val="7"/>
  </w:num>
  <w:num w:numId="4" w16cid:durableId="1736121943">
    <w:abstractNumId w:val="7"/>
  </w:num>
  <w:num w:numId="5" w16cid:durableId="1379819373">
    <w:abstractNumId w:val="6"/>
  </w:num>
  <w:num w:numId="6" w16cid:durableId="43062855">
    <w:abstractNumId w:val="6"/>
  </w:num>
  <w:num w:numId="7" w16cid:durableId="1074425900">
    <w:abstractNumId w:val="5"/>
  </w:num>
  <w:num w:numId="8" w16cid:durableId="1758281077">
    <w:abstractNumId w:val="5"/>
  </w:num>
  <w:num w:numId="9" w16cid:durableId="799568139">
    <w:abstractNumId w:val="4"/>
  </w:num>
  <w:num w:numId="10" w16cid:durableId="948581261">
    <w:abstractNumId w:val="4"/>
  </w:num>
  <w:num w:numId="11" w16cid:durableId="625044575">
    <w:abstractNumId w:val="8"/>
  </w:num>
  <w:num w:numId="12" w16cid:durableId="920330726">
    <w:abstractNumId w:val="8"/>
  </w:num>
  <w:num w:numId="13" w16cid:durableId="1494444176">
    <w:abstractNumId w:val="3"/>
  </w:num>
  <w:num w:numId="14" w16cid:durableId="1089082401">
    <w:abstractNumId w:val="3"/>
  </w:num>
  <w:num w:numId="15" w16cid:durableId="1848671970">
    <w:abstractNumId w:val="2"/>
  </w:num>
  <w:num w:numId="16" w16cid:durableId="453211520">
    <w:abstractNumId w:val="2"/>
  </w:num>
  <w:num w:numId="17" w16cid:durableId="211312038">
    <w:abstractNumId w:val="1"/>
  </w:num>
  <w:num w:numId="18" w16cid:durableId="399596913">
    <w:abstractNumId w:val="1"/>
  </w:num>
  <w:num w:numId="19" w16cid:durableId="1438794381">
    <w:abstractNumId w:val="0"/>
  </w:num>
  <w:num w:numId="20" w16cid:durableId="2018731137">
    <w:abstractNumId w:val="0"/>
  </w:num>
  <w:num w:numId="21" w16cid:durableId="1026322967">
    <w:abstractNumId w:val="9"/>
  </w:num>
  <w:num w:numId="22" w16cid:durableId="1437552627">
    <w:abstractNumId w:val="7"/>
  </w:num>
  <w:num w:numId="23" w16cid:durableId="359162381">
    <w:abstractNumId w:val="6"/>
  </w:num>
  <w:num w:numId="24" w16cid:durableId="12999408">
    <w:abstractNumId w:val="5"/>
  </w:num>
  <w:num w:numId="25" w16cid:durableId="696926486">
    <w:abstractNumId w:val="4"/>
  </w:num>
  <w:num w:numId="26" w16cid:durableId="1071074284">
    <w:abstractNumId w:val="8"/>
  </w:num>
  <w:num w:numId="27" w16cid:durableId="1879659617">
    <w:abstractNumId w:val="3"/>
  </w:num>
  <w:num w:numId="28" w16cid:durableId="534347388">
    <w:abstractNumId w:val="2"/>
  </w:num>
  <w:num w:numId="29" w16cid:durableId="1611282231">
    <w:abstractNumId w:val="1"/>
  </w:num>
  <w:num w:numId="30" w16cid:durableId="183328959">
    <w:abstractNumId w:val="0"/>
  </w:num>
  <w:num w:numId="31" w16cid:durableId="832797657">
    <w:abstractNumId w:val="9"/>
  </w:num>
  <w:num w:numId="32" w16cid:durableId="575819204">
    <w:abstractNumId w:val="7"/>
  </w:num>
  <w:num w:numId="33" w16cid:durableId="721291680">
    <w:abstractNumId w:val="6"/>
  </w:num>
  <w:num w:numId="34" w16cid:durableId="140922937">
    <w:abstractNumId w:val="5"/>
  </w:num>
  <w:num w:numId="35" w16cid:durableId="221185559">
    <w:abstractNumId w:val="4"/>
  </w:num>
  <w:num w:numId="36" w16cid:durableId="296299788">
    <w:abstractNumId w:val="8"/>
  </w:num>
  <w:num w:numId="37" w16cid:durableId="1116635119">
    <w:abstractNumId w:val="3"/>
  </w:num>
  <w:num w:numId="38" w16cid:durableId="2060088735">
    <w:abstractNumId w:val="2"/>
  </w:num>
  <w:num w:numId="39" w16cid:durableId="1932351953">
    <w:abstractNumId w:val="1"/>
  </w:num>
  <w:num w:numId="40" w16cid:durableId="555514262">
    <w:abstractNumId w:val="0"/>
  </w:num>
  <w:num w:numId="41" w16cid:durableId="1005322503">
    <w:abstractNumId w:val="10"/>
  </w:num>
  <w:num w:numId="42" w16cid:durableId="756092645">
    <w:abstractNumId w:val="10"/>
  </w:num>
  <w:num w:numId="43" w16cid:durableId="1297027348">
    <w:abstractNumId w:val="10"/>
  </w:num>
  <w:num w:numId="44" w16cid:durableId="500313844">
    <w:abstractNumId w:val="11"/>
  </w:num>
  <w:num w:numId="45" w16cid:durableId="20375343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9/2024"/>
    <w:docVar w:name="dvlangue" w:val="LV"/>
    <w:docVar w:name="dvnumam" w:val="78"/>
    <w:docVar w:name="dvpe" w:val="758.777"/>
    <w:docVar w:name="dvrapporteur" w:val="Referents: "/>
    <w:docVar w:name="dvstar" w:val="***I"/>
    <w:docVar w:name="dvtitre" w:val="Eiropas Parlamenta 2025. gada XX. XXX normatīvā rezolūcija par priekšlikumu Eiropas Parlamenta un Padomes direktīvai, ar ko attiecībā uz Eiropas Uzņēmumu padomju izveidi un darbību un pārnacionālas informēšanas un uzklausīšanas tiesību efektīvu īstenošanu groza Direktīvu 2009/38/EK(COM(2024)0014 – C9-0012/2024 – 2024/0006(COD))"/>
  </w:docVars>
  <w:rsids>
    <w:rsidRoot w:val="00691B0E"/>
    <w:rsid w:val="00002272"/>
    <w:rsid w:val="0000433B"/>
    <w:rsid w:val="00064002"/>
    <w:rsid w:val="000677B9"/>
    <w:rsid w:val="000831BA"/>
    <w:rsid w:val="000A42CC"/>
    <w:rsid w:val="000E7DD9"/>
    <w:rsid w:val="0010095E"/>
    <w:rsid w:val="00125B37"/>
    <w:rsid w:val="00165424"/>
    <w:rsid w:val="00187494"/>
    <w:rsid w:val="001F32AE"/>
    <w:rsid w:val="0026282E"/>
    <w:rsid w:val="002767FF"/>
    <w:rsid w:val="002B18FE"/>
    <w:rsid w:val="002B5493"/>
    <w:rsid w:val="002F7DB8"/>
    <w:rsid w:val="00343214"/>
    <w:rsid w:val="00357576"/>
    <w:rsid w:val="00361C00"/>
    <w:rsid w:val="00395FA1"/>
    <w:rsid w:val="003E15D4"/>
    <w:rsid w:val="003F56D5"/>
    <w:rsid w:val="003F5E5E"/>
    <w:rsid w:val="00411CCE"/>
    <w:rsid w:val="0041666E"/>
    <w:rsid w:val="00421060"/>
    <w:rsid w:val="00450866"/>
    <w:rsid w:val="00471C19"/>
    <w:rsid w:val="00471EFE"/>
    <w:rsid w:val="004867E3"/>
    <w:rsid w:val="00494A28"/>
    <w:rsid w:val="004C0004"/>
    <w:rsid w:val="004C073B"/>
    <w:rsid w:val="004C5D52"/>
    <w:rsid w:val="0050519A"/>
    <w:rsid w:val="005072A1"/>
    <w:rsid w:val="00514517"/>
    <w:rsid w:val="00541E06"/>
    <w:rsid w:val="00545827"/>
    <w:rsid w:val="00560270"/>
    <w:rsid w:val="005C2568"/>
    <w:rsid w:val="005F1B17"/>
    <w:rsid w:val="006037C0"/>
    <w:rsid w:val="006631B6"/>
    <w:rsid w:val="00680577"/>
    <w:rsid w:val="00691B0E"/>
    <w:rsid w:val="006943EC"/>
    <w:rsid w:val="006B2A72"/>
    <w:rsid w:val="006F74FA"/>
    <w:rsid w:val="007315BD"/>
    <w:rsid w:val="00731ADD"/>
    <w:rsid w:val="00734777"/>
    <w:rsid w:val="00747932"/>
    <w:rsid w:val="00751A4A"/>
    <w:rsid w:val="00755289"/>
    <w:rsid w:val="00756632"/>
    <w:rsid w:val="00762C74"/>
    <w:rsid w:val="00771209"/>
    <w:rsid w:val="00786EC0"/>
    <w:rsid w:val="007903EF"/>
    <w:rsid w:val="007D1690"/>
    <w:rsid w:val="007E22AD"/>
    <w:rsid w:val="007E24D1"/>
    <w:rsid w:val="00817416"/>
    <w:rsid w:val="00842779"/>
    <w:rsid w:val="00865F67"/>
    <w:rsid w:val="00881A7B"/>
    <w:rsid w:val="008840E5"/>
    <w:rsid w:val="008842F1"/>
    <w:rsid w:val="00887B3E"/>
    <w:rsid w:val="008A52C0"/>
    <w:rsid w:val="008C2AC6"/>
    <w:rsid w:val="00930C23"/>
    <w:rsid w:val="0093193B"/>
    <w:rsid w:val="009509D8"/>
    <w:rsid w:val="00950B64"/>
    <w:rsid w:val="00981893"/>
    <w:rsid w:val="00A1687D"/>
    <w:rsid w:val="00A43E52"/>
    <w:rsid w:val="00A4678D"/>
    <w:rsid w:val="00A7030A"/>
    <w:rsid w:val="00A778C7"/>
    <w:rsid w:val="00AB441E"/>
    <w:rsid w:val="00AB6293"/>
    <w:rsid w:val="00AE0928"/>
    <w:rsid w:val="00AF3B82"/>
    <w:rsid w:val="00B12E95"/>
    <w:rsid w:val="00B22876"/>
    <w:rsid w:val="00B558F0"/>
    <w:rsid w:val="00BD48FE"/>
    <w:rsid w:val="00BD7BD8"/>
    <w:rsid w:val="00BE6ADC"/>
    <w:rsid w:val="00C05BFE"/>
    <w:rsid w:val="00C15085"/>
    <w:rsid w:val="00C23CD4"/>
    <w:rsid w:val="00C61C0C"/>
    <w:rsid w:val="00C941CB"/>
    <w:rsid w:val="00CC2357"/>
    <w:rsid w:val="00CF071A"/>
    <w:rsid w:val="00D058B8"/>
    <w:rsid w:val="00D3301D"/>
    <w:rsid w:val="00D56C11"/>
    <w:rsid w:val="00D834A0"/>
    <w:rsid w:val="00D872DF"/>
    <w:rsid w:val="00D91E21"/>
    <w:rsid w:val="00DA7FCD"/>
    <w:rsid w:val="00E04511"/>
    <w:rsid w:val="00E365E1"/>
    <w:rsid w:val="00E820A4"/>
    <w:rsid w:val="00E9104F"/>
    <w:rsid w:val="00EB006A"/>
    <w:rsid w:val="00EB4772"/>
    <w:rsid w:val="00ED169E"/>
    <w:rsid w:val="00ED4235"/>
    <w:rsid w:val="00F04346"/>
    <w:rsid w:val="00F075DC"/>
    <w:rsid w:val="00F149E9"/>
    <w:rsid w:val="00F5134D"/>
    <w:rsid w:val="00F74202"/>
    <w:rsid w:val="00F87713"/>
    <w:rsid w:val="00FA261E"/>
    <w:rsid w:val="00FB4360"/>
    <w:rsid w:val="00FD0C70"/>
    <w:rsid w:val="00FF0C8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838FE"/>
  <w15:chartTrackingRefBased/>
  <w15:docId w15:val="{AE2EDB75-6111-46D6-A21A-00E7A20B8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F5E5E"/>
    <w:rPr>
      <w:b/>
      <w:kern w:val="28"/>
      <w:sz w:val="28"/>
      <w:lang w:val="fr-FR" w:eastAsia="fr-FR"/>
    </w:rPr>
  </w:style>
  <w:style w:type="character" w:customStyle="1" w:styleId="Heading2Char">
    <w:name w:val="Heading 2 Char"/>
    <w:basedOn w:val="DefaultParagraphFont"/>
    <w:link w:val="Heading2"/>
    <w:semiHidden/>
    <w:rsid w:val="003F5E5E"/>
    <w:rPr>
      <w:sz w:val="24"/>
      <w:lang w:val="fr-FR" w:eastAsia="fr-FR"/>
    </w:rPr>
  </w:style>
  <w:style w:type="character" w:customStyle="1" w:styleId="Heading3Char">
    <w:name w:val="Heading 3 Char"/>
    <w:basedOn w:val="DefaultParagraphFont"/>
    <w:link w:val="Heading3"/>
    <w:semiHidden/>
    <w:rsid w:val="003F5E5E"/>
    <w:rPr>
      <w:rFonts w:ascii="Arial" w:hAnsi="Arial"/>
      <w:sz w:val="24"/>
      <w:lang w:val="fr-FR" w:eastAsia="fr-FR"/>
    </w:rPr>
  </w:style>
  <w:style w:type="character" w:customStyle="1" w:styleId="Heading4Char">
    <w:name w:val="Heading 4 Char"/>
    <w:basedOn w:val="DefaultParagraphFont"/>
    <w:link w:val="Heading4"/>
    <w:semiHidden/>
    <w:rsid w:val="003F5E5E"/>
    <w:rPr>
      <w:sz w:val="24"/>
      <w:lang w:val="en-US" w:eastAsia="fr-FR"/>
    </w:rPr>
  </w:style>
  <w:style w:type="character" w:customStyle="1" w:styleId="Heading5Char">
    <w:name w:val="Heading 5 Char"/>
    <w:basedOn w:val="DefaultParagraphFont"/>
    <w:link w:val="Heading5"/>
    <w:semiHidden/>
    <w:rsid w:val="003F5E5E"/>
    <w:rPr>
      <w:sz w:val="24"/>
      <w:lang w:val="en-US" w:eastAsia="fr-FR"/>
    </w:rPr>
  </w:style>
  <w:style w:type="character" w:customStyle="1" w:styleId="Heading6Char">
    <w:name w:val="Heading 6 Char"/>
    <w:basedOn w:val="DefaultParagraphFont"/>
    <w:link w:val="Heading6"/>
    <w:semiHidden/>
    <w:rsid w:val="003F5E5E"/>
    <w:rPr>
      <w:i/>
      <w:sz w:val="22"/>
      <w:lang w:val="lv-LV"/>
    </w:rPr>
  </w:style>
  <w:style w:type="character" w:customStyle="1" w:styleId="Heading7Char">
    <w:name w:val="Heading 7 Char"/>
    <w:basedOn w:val="DefaultParagraphFont"/>
    <w:link w:val="Heading7"/>
    <w:semiHidden/>
    <w:rsid w:val="003F5E5E"/>
    <w:rPr>
      <w:rFonts w:ascii="Arial" w:hAnsi="Arial"/>
      <w:sz w:val="24"/>
      <w:lang w:val="lv-LV"/>
    </w:rPr>
  </w:style>
  <w:style w:type="character" w:customStyle="1" w:styleId="Heading8Char">
    <w:name w:val="Heading 8 Char"/>
    <w:basedOn w:val="DefaultParagraphFont"/>
    <w:link w:val="Heading8"/>
    <w:semiHidden/>
    <w:rsid w:val="003F5E5E"/>
    <w:rPr>
      <w:rFonts w:ascii="Arial" w:hAnsi="Arial"/>
      <w:i/>
      <w:sz w:val="24"/>
      <w:lang w:val="lv-LV"/>
    </w:rPr>
  </w:style>
  <w:style w:type="character" w:customStyle="1" w:styleId="Heading9Char">
    <w:name w:val="Heading 9 Char"/>
    <w:basedOn w:val="DefaultParagraphFont"/>
    <w:link w:val="Heading9"/>
    <w:semiHidden/>
    <w:rsid w:val="003F5E5E"/>
    <w:rPr>
      <w:rFonts w:ascii="Arial" w:hAnsi="Arial"/>
      <w:b/>
      <w:i/>
      <w:sz w:val="18"/>
      <w:lang w:val="lv-LV"/>
    </w:rPr>
  </w:style>
  <w:style w:type="paragraph" w:styleId="TOCHeading">
    <w:name w:val="TOC Heading"/>
    <w:basedOn w:val="Normal"/>
    <w:next w:val="Normal"/>
    <w:unhideWhenUsed/>
    <w:qFormat/>
    <w:rsid w:val="003F5E5E"/>
    <w:pPr>
      <w:widowControl/>
      <w:spacing w:after="240"/>
    </w:pPr>
    <w:rPr>
      <w:lang w:val="en-GB"/>
    </w:rPr>
  </w:style>
  <w:style w:type="paragraph" w:customStyle="1" w:styleId="EPFooter2">
    <w:name w:val="EPFooter2"/>
    <w:basedOn w:val="Normal"/>
    <w:next w:val="Normal"/>
    <w:rsid w:val="003F5E5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F5E5E"/>
    <w:pPr>
      <w:keepNext/>
      <w:spacing w:after="240"/>
      <w:jc w:val="right"/>
    </w:pPr>
    <w:rPr>
      <w:rFonts w:ascii="Arial" w:hAnsi="Arial"/>
      <w:b/>
    </w:rPr>
  </w:style>
  <w:style w:type="paragraph" w:customStyle="1" w:styleId="Normal6a">
    <w:name w:val="Normal6a"/>
    <w:basedOn w:val="Normal"/>
    <w:rsid w:val="003F5E5E"/>
    <w:pPr>
      <w:spacing w:after="120"/>
    </w:pPr>
  </w:style>
  <w:style w:type="paragraph" w:customStyle="1" w:styleId="PageHeading">
    <w:name w:val="PageHeading"/>
    <w:basedOn w:val="Normal"/>
    <w:rsid w:val="003F5E5E"/>
    <w:pPr>
      <w:keepNext/>
      <w:spacing w:after="480"/>
      <w:jc w:val="center"/>
    </w:pPr>
    <w:rPr>
      <w:rFonts w:ascii="Arial" w:hAnsi="Arial" w:cs="Arial"/>
      <w:b/>
    </w:rPr>
  </w:style>
  <w:style w:type="paragraph" w:customStyle="1" w:styleId="NormalBold">
    <w:name w:val="NormalBold"/>
    <w:basedOn w:val="Normal"/>
    <w:rsid w:val="003F5E5E"/>
    <w:rPr>
      <w:b/>
    </w:rPr>
  </w:style>
  <w:style w:type="paragraph" w:customStyle="1" w:styleId="NormalBold12a">
    <w:name w:val="NormalBold12a"/>
    <w:basedOn w:val="Normal"/>
    <w:rsid w:val="003F5E5E"/>
    <w:pPr>
      <w:spacing w:after="240"/>
    </w:pPr>
    <w:rPr>
      <w:b/>
    </w:rPr>
  </w:style>
  <w:style w:type="paragraph" w:customStyle="1" w:styleId="AmJustText">
    <w:name w:val="AmJustText"/>
    <w:basedOn w:val="Normal"/>
    <w:rsid w:val="003F5E5E"/>
    <w:pPr>
      <w:spacing w:after="240"/>
    </w:pPr>
    <w:rPr>
      <w:i/>
    </w:rPr>
  </w:style>
  <w:style w:type="paragraph" w:customStyle="1" w:styleId="NormalHanging12a">
    <w:name w:val="NormalHanging12a"/>
    <w:basedOn w:val="Normal"/>
    <w:rsid w:val="003F5E5E"/>
    <w:pPr>
      <w:spacing w:after="240"/>
      <w:ind w:left="567" w:hanging="567"/>
    </w:pPr>
  </w:style>
  <w:style w:type="paragraph" w:customStyle="1" w:styleId="CoverNormal24a">
    <w:name w:val="CoverNormal24a"/>
    <w:basedOn w:val="Normal"/>
    <w:rsid w:val="003F5E5E"/>
    <w:pPr>
      <w:spacing w:after="480"/>
      <w:ind w:left="1417"/>
    </w:pPr>
  </w:style>
  <w:style w:type="paragraph" w:customStyle="1" w:styleId="CoverNormal">
    <w:name w:val="CoverNormal"/>
    <w:basedOn w:val="Normal"/>
    <w:rsid w:val="003F5E5E"/>
    <w:pPr>
      <w:ind w:left="1418"/>
    </w:pPr>
  </w:style>
  <w:style w:type="paragraph" w:customStyle="1" w:styleId="AmCrossRef">
    <w:name w:val="AmCrossRef"/>
    <w:basedOn w:val="Normal"/>
    <w:rsid w:val="003F5E5E"/>
    <w:pPr>
      <w:spacing w:before="240" w:after="240"/>
      <w:jc w:val="center"/>
    </w:pPr>
    <w:rPr>
      <w:i/>
    </w:rPr>
  </w:style>
  <w:style w:type="paragraph" w:customStyle="1" w:styleId="AmJustTitle">
    <w:name w:val="AmJustTitle"/>
    <w:basedOn w:val="Normal"/>
    <w:next w:val="AmJustText"/>
    <w:rsid w:val="003F5E5E"/>
    <w:pPr>
      <w:keepNext/>
      <w:spacing w:before="240" w:after="240"/>
      <w:jc w:val="center"/>
    </w:pPr>
    <w:rPr>
      <w:i/>
    </w:rPr>
  </w:style>
  <w:style w:type="paragraph" w:customStyle="1" w:styleId="CoverReference">
    <w:name w:val="CoverReference"/>
    <w:basedOn w:val="Normal"/>
    <w:rsid w:val="003F5E5E"/>
    <w:pPr>
      <w:spacing w:before="1080"/>
      <w:jc w:val="right"/>
    </w:pPr>
    <w:rPr>
      <w:rFonts w:ascii="Arial" w:hAnsi="Arial" w:cs="Arial"/>
      <w:b/>
    </w:rPr>
  </w:style>
  <w:style w:type="paragraph" w:customStyle="1" w:styleId="CoverDocType">
    <w:name w:val="CoverDocType"/>
    <w:basedOn w:val="Normal"/>
    <w:rsid w:val="003F5E5E"/>
    <w:pPr>
      <w:ind w:left="1418"/>
    </w:pPr>
    <w:rPr>
      <w:rFonts w:ascii="Arial" w:hAnsi="Arial"/>
      <w:b/>
      <w:sz w:val="48"/>
    </w:rPr>
  </w:style>
  <w:style w:type="paragraph" w:customStyle="1" w:styleId="CoverDocType24a">
    <w:name w:val="CoverDocType24a"/>
    <w:basedOn w:val="Normal"/>
    <w:rsid w:val="003F5E5E"/>
    <w:pPr>
      <w:spacing w:after="480"/>
      <w:ind w:left="1418"/>
    </w:pPr>
    <w:rPr>
      <w:rFonts w:ascii="Arial" w:hAnsi="Arial"/>
      <w:b/>
      <w:sz w:val="48"/>
    </w:rPr>
  </w:style>
  <w:style w:type="paragraph" w:customStyle="1" w:styleId="CoverDate">
    <w:name w:val="CoverDate"/>
    <w:basedOn w:val="Normal"/>
    <w:rsid w:val="003F5E5E"/>
    <w:pPr>
      <w:spacing w:before="240" w:after="1200"/>
    </w:pPr>
  </w:style>
  <w:style w:type="paragraph" w:styleId="Header">
    <w:name w:val="header"/>
    <w:basedOn w:val="Normal"/>
    <w:link w:val="HeaderChar"/>
    <w:rsid w:val="003F5E5E"/>
    <w:pPr>
      <w:tabs>
        <w:tab w:val="center" w:pos="4513"/>
        <w:tab w:val="right" w:pos="9026"/>
      </w:tabs>
    </w:pPr>
  </w:style>
  <w:style w:type="character" w:customStyle="1" w:styleId="HeaderChar">
    <w:name w:val="Header Char"/>
    <w:basedOn w:val="DefaultParagraphFont"/>
    <w:link w:val="Header"/>
    <w:rsid w:val="003F5E5E"/>
    <w:rPr>
      <w:sz w:val="24"/>
      <w:lang w:val="lv-LV"/>
    </w:rPr>
  </w:style>
  <w:style w:type="paragraph" w:customStyle="1" w:styleId="AmOrLang">
    <w:name w:val="AmOrLang"/>
    <w:basedOn w:val="Normal"/>
    <w:rsid w:val="003F5E5E"/>
    <w:pPr>
      <w:spacing w:before="240" w:after="240"/>
      <w:jc w:val="right"/>
    </w:pPr>
  </w:style>
  <w:style w:type="paragraph" w:customStyle="1" w:styleId="AmColumnHeading">
    <w:name w:val="AmColumnHeading"/>
    <w:basedOn w:val="Normal"/>
    <w:rsid w:val="003F5E5E"/>
    <w:pPr>
      <w:spacing w:after="240"/>
      <w:jc w:val="center"/>
    </w:pPr>
    <w:rPr>
      <w:i/>
    </w:rPr>
  </w:style>
  <w:style w:type="paragraph" w:customStyle="1" w:styleId="AmNumberTabs">
    <w:name w:val="AmNumberTabs"/>
    <w:basedOn w:val="Normal"/>
    <w:rsid w:val="003F5E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3F5E5E"/>
    <w:pPr>
      <w:spacing w:before="240"/>
    </w:pPr>
    <w:rPr>
      <w:b/>
    </w:rPr>
  </w:style>
  <w:style w:type="paragraph" w:customStyle="1" w:styleId="EPBody">
    <w:name w:val="EPBody"/>
    <w:basedOn w:val="Normal"/>
    <w:rsid w:val="003F5E5E"/>
    <w:pPr>
      <w:jc w:val="center"/>
    </w:pPr>
    <w:rPr>
      <w:rFonts w:ascii="Arial" w:hAnsi="Arial" w:cs="Arial"/>
      <w:i/>
      <w:sz w:val="22"/>
      <w:szCs w:val="22"/>
    </w:rPr>
  </w:style>
  <w:style w:type="paragraph" w:customStyle="1" w:styleId="EPFooter">
    <w:name w:val="EPFooter"/>
    <w:basedOn w:val="Normal"/>
    <w:rsid w:val="003F5E5E"/>
    <w:pPr>
      <w:tabs>
        <w:tab w:val="center" w:pos="4535"/>
        <w:tab w:val="right" w:pos="9071"/>
      </w:tabs>
      <w:spacing w:before="240" w:after="240"/>
    </w:pPr>
    <w:rPr>
      <w:color w:val="010000"/>
      <w:sz w:val="22"/>
    </w:rPr>
  </w:style>
  <w:style w:type="paragraph" w:customStyle="1" w:styleId="EPComma">
    <w:name w:val="EPComma"/>
    <w:basedOn w:val="Normal"/>
    <w:rsid w:val="003F5E5E"/>
    <w:pPr>
      <w:spacing w:before="480" w:after="240"/>
    </w:pPr>
  </w:style>
  <w:style w:type="paragraph" w:customStyle="1" w:styleId="Lgendesigne">
    <w:name w:val="Légende signe"/>
    <w:basedOn w:val="Normal"/>
    <w:rsid w:val="003F5E5E"/>
    <w:pPr>
      <w:tabs>
        <w:tab w:val="right" w:pos="454"/>
        <w:tab w:val="left" w:pos="737"/>
      </w:tabs>
      <w:ind w:left="737" w:hanging="737"/>
    </w:pPr>
    <w:rPr>
      <w:snapToGrid w:val="0"/>
      <w:sz w:val="18"/>
      <w:lang w:eastAsia="en-US"/>
    </w:rPr>
  </w:style>
  <w:style w:type="paragraph" w:customStyle="1" w:styleId="Lgendetitre">
    <w:name w:val="Légende titre"/>
    <w:basedOn w:val="Normal"/>
    <w:rsid w:val="003F5E5E"/>
    <w:pPr>
      <w:spacing w:before="240" w:after="240"/>
    </w:pPr>
    <w:rPr>
      <w:b/>
      <w:i/>
      <w:snapToGrid w:val="0"/>
      <w:lang w:eastAsia="en-US"/>
    </w:rPr>
  </w:style>
  <w:style w:type="paragraph" w:customStyle="1" w:styleId="Lgendestandard">
    <w:name w:val="Légende standard"/>
    <w:basedOn w:val="Normal"/>
    <w:rsid w:val="003F5E5E"/>
    <w:rPr>
      <w:sz w:val="18"/>
    </w:rPr>
  </w:style>
  <w:style w:type="paragraph" w:customStyle="1" w:styleId="Normal24a">
    <w:name w:val="Normal24a"/>
    <w:basedOn w:val="Normal"/>
    <w:rsid w:val="003F5E5E"/>
    <w:pPr>
      <w:spacing w:after="480"/>
    </w:pPr>
  </w:style>
  <w:style w:type="paragraph" w:customStyle="1" w:styleId="NormalBoldCenter">
    <w:name w:val="NormalBoldCenter"/>
    <w:basedOn w:val="Normal"/>
    <w:rsid w:val="003F5E5E"/>
    <w:pPr>
      <w:jc w:val="center"/>
    </w:pPr>
    <w:rPr>
      <w:b/>
    </w:rPr>
  </w:style>
  <w:style w:type="paragraph" w:styleId="Footer">
    <w:name w:val="footer"/>
    <w:basedOn w:val="Normal"/>
    <w:link w:val="FooterChar"/>
    <w:rsid w:val="003F5E5E"/>
    <w:pPr>
      <w:tabs>
        <w:tab w:val="center" w:pos="4513"/>
        <w:tab w:val="right" w:pos="9026"/>
      </w:tabs>
    </w:pPr>
  </w:style>
  <w:style w:type="character" w:customStyle="1" w:styleId="FooterChar">
    <w:name w:val="Footer Char"/>
    <w:basedOn w:val="DefaultParagraphFont"/>
    <w:link w:val="Footer"/>
    <w:rsid w:val="003F5E5E"/>
    <w:rPr>
      <w:sz w:val="24"/>
      <w:lang w:val="lv-LV"/>
    </w:rPr>
  </w:style>
  <w:style w:type="paragraph" w:styleId="BalloonText">
    <w:name w:val="Balloon Text"/>
    <w:basedOn w:val="Normal"/>
    <w:link w:val="BalloonTextChar"/>
    <w:unhideWhenUsed/>
    <w:rsid w:val="003F5E5E"/>
    <w:rPr>
      <w:rFonts w:ascii="Segoe UI" w:hAnsi="Segoe UI" w:cs="Segoe UI"/>
      <w:sz w:val="18"/>
      <w:szCs w:val="18"/>
    </w:rPr>
  </w:style>
  <w:style w:type="character" w:customStyle="1" w:styleId="BalloonTextChar">
    <w:name w:val="Balloon Text Char"/>
    <w:basedOn w:val="DefaultParagraphFont"/>
    <w:link w:val="BalloonText"/>
    <w:rsid w:val="003F5E5E"/>
    <w:rPr>
      <w:rFonts w:ascii="Segoe UI" w:hAnsi="Segoe UI" w:cs="Segoe UI"/>
      <w:sz w:val="18"/>
      <w:szCs w:val="18"/>
      <w:lang w:val="lv-LV"/>
    </w:rPr>
  </w:style>
  <w:style w:type="character" w:styleId="CommentReference">
    <w:name w:val="annotation reference"/>
    <w:basedOn w:val="DefaultParagraphFont"/>
    <w:rsid w:val="003F5E5E"/>
    <w:rPr>
      <w:sz w:val="16"/>
      <w:szCs w:val="16"/>
    </w:rPr>
  </w:style>
  <w:style w:type="paragraph" w:styleId="CommentText">
    <w:name w:val="annotation text"/>
    <w:basedOn w:val="Normal"/>
    <w:link w:val="CommentTextChar"/>
    <w:rsid w:val="003F5E5E"/>
    <w:rPr>
      <w:sz w:val="20"/>
    </w:rPr>
  </w:style>
  <w:style w:type="character" w:customStyle="1" w:styleId="CommentTextChar">
    <w:name w:val="Comment Text Char"/>
    <w:basedOn w:val="DefaultParagraphFont"/>
    <w:link w:val="CommentText"/>
    <w:rsid w:val="003F5E5E"/>
    <w:rPr>
      <w:lang w:val="lv-LV"/>
    </w:rPr>
  </w:style>
  <w:style w:type="paragraph" w:styleId="CommentSubject">
    <w:name w:val="annotation subject"/>
    <w:basedOn w:val="CommentText"/>
    <w:next w:val="CommentText"/>
    <w:link w:val="CommentSubjectChar"/>
    <w:unhideWhenUsed/>
    <w:rsid w:val="003F5E5E"/>
    <w:rPr>
      <w:b/>
      <w:bCs/>
    </w:rPr>
  </w:style>
  <w:style w:type="character" w:customStyle="1" w:styleId="CommentSubjectChar">
    <w:name w:val="Comment Subject Char"/>
    <w:basedOn w:val="CommentTextChar"/>
    <w:link w:val="CommentSubject"/>
    <w:rsid w:val="003F5E5E"/>
    <w:rPr>
      <w:b/>
      <w:bCs/>
      <w:lang w:val="lv-LV"/>
    </w:rPr>
  </w:style>
  <w:style w:type="paragraph" w:customStyle="1" w:styleId="msonormal0">
    <w:name w:val="msonormal"/>
    <w:basedOn w:val="Normal"/>
    <w:rsid w:val="003F5E5E"/>
    <w:pPr>
      <w:widowControl/>
      <w:spacing w:before="100" w:beforeAutospacing="1" w:after="100" w:afterAutospacing="1"/>
    </w:pPr>
    <w:rPr>
      <w:szCs w:val="24"/>
    </w:rPr>
  </w:style>
  <w:style w:type="paragraph" w:customStyle="1" w:styleId="Normal12a">
    <w:name w:val="Normal12a"/>
    <w:basedOn w:val="Normal"/>
    <w:rsid w:val="003F5E5E"/>
    <w:pPr>
      <w:spacing w:after="240"/>
    </w:pPr>
  </w:style>
  <w:style w:type="paragraph" w:customStyle="1" w:styleId="RollCallVotes">
    <w:name w:val="RollCallVotes"/>
    <w:basedOn w:val="Normal"/>
    <w:rsid w:val="003F5E5E"/>
    <w:pPr>
      <w:snapToGrid w:val="0"/>
      <w:spacing w:before="120" w:after="120"/>
      <w:jc w:val="center"/>
    </w:pPr>
    <w:rPr>
      <w:b/>
      <w:bCs/>
      <w:sz w:val="16"/>
      <w:lang w:eastAsia="en-US"/>
    </w:rPr>
  </w:style>
  <w:style w:type="paragraph" w:customStyle="1" w:styleId="RollCallTabs">
    <w:name w:val="RollCallTabs"/>
    <w:basedOn w:val="Normal"/>
    <w:qFormat/>
    <w:rsid w:val="003F5E5E"/>
    <w:pPr>
      <w:tabs>
        <w:tab w:val="center" w:pos="284"/>
        <w:tab w:val="left" w:pos="426"/>
      </w:tabs>
      <w:snapToGrid w:val="0"/>
    </w:pPr>
    <w:rPr>
      <w:lang w:eastAsia="en-US"/>
    </w:rPr>
  </w:style>
  <w:style w:type="paragraph" w:customStyle="1" w:styleId="RollCallSymbols14pt">
    <w:name w:val="RollCallSymbols14pt"/>
    <w:basedOn w:val="Normal"/>
    <w:rsid w:val="003F5E5E"/>
    <w:pPr>
      <w:snapToGrid w:val="0"/>
      <w:spacing w:before="120" w:after="120"/>
      <w:jc w:val="center"/>
    </w:pPr>
    <w:rPr>
      <w:rFonts w:ascii="Arial" w:hAnsi="Arial"/>
      <w:b/>
      <w:bCs/>
      <w:sz w:val="28"/>
      <w:lang w:eastAsia="en-US"/>
    </w:rPr>
  </w:style>
  <w:style w:type="paragraph" w:customStyle="1" w:styleId="RollCallTable">
    <w:name w:val="RollCallTable"/>
    <w:basedOn w:val="Normal"/>
    <w:rsid w:val="003F5E5E"/>
    <w:pPr>
      <w:snapToGrid w:val="0"/>
      <w:spacing w:before="120" w:after="120"/>
    </w:pPr>
    <w:rPr>
      <w:sz w:val="16"/>
      <w:lang w:eastAsia="en-US"/>
    </w:rPr>
  </w:style>
  <w:style w:type="paragraph" w:styleId="Revision">
    <w:name w:val="Revision"/>
    <w:hidden/>
    <w:uiPriority w:val="99"/>
    <w:semiHidden/>
    <w:rsid w:val="002F7DB8"/>
    <w:rPr>
      <w:sz w:val="24"/>
      <w:lang w:val="lv-LV"/>
    </w:rPr>
  </w:style>
  <w:style w:type="paragraph" w:customStyle="1" w:styleId="Normal12Hanging">
    <w:name w:val="Normal12Hanging"/>
    <w:basedOn w:val="Normal"/>
    <w:link w:val="Normal12HangingChar"/>
    <w:rsid w:val="0026282E"/>
    <w:pPr>
      <w:spacing w:after="240"/>
      <w:ind w:left="357" w:hanging="357"/>
    </w:pPr>
  </w:style>
  <w:style w:type="character" w:customStyle="1" w:styleId="Normal12HangingChar">
    <w:name w:val="Normal12Hanging Char"/>
    <w:link w:val="Normal12Hanging"/>
    <w:locked/>
    <w:rsid w:val="0026282E"/>
    <w:rPr>
      <w:sz w:val="24"/>
      <w:lang w:val="lv-LV"/>
    </w:rPr>
  </w:style>
  <w:style w:type="character" w:styleId="Hyperlink">
    <w:name w:val="Hyperlink"/>
    <w:basedOn w:val="DefaultParagraphFont"/>
    <w:uiPriority w:val="99"/>
    <w:rsid w:val="002628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66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286</Words>
  <Characters>2082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2025-12-17T07:29:00Z</dcterms:created>
  <dcterms:modified xsi:type="dcterms:W3CDTF">2025-12-17T07:29:00Z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P10_TA(2025)0226_</vt:lpwstr>
  </property>
  <property fmtid="{D5CDD505-2E9C-101B-9397-08002B2CF9AE}" pid="4" name="&lt;Type&gt;">
    <vt:lpwstr>RR</vt:lpwstr>
  </property>
</Properties>
</file>