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1222" w14:paraId="0037ED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924710" w14:textId="77777777" w:rsidR="00751A4A" w:rsidRPr="007D1222" w:rsidRDefault="00774585" w:rsidP="0010095E">
            <w:pPr>
              <w:pStyle w:val="EPName"/>
            </w:pPr>
            <w:r w:rsidRPr="007D1222">
              <w:t>Parlament Europejski</w:t>
            </w:r>
          </w:p>
          <w:p w14:paraId="36BD2C4C" w14:textId="77777777" w:rsidR="00751A4A" w:rsidRPr="007D12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1222">
              <w:t>2024</w:t>
            </w:r>
            <w:r w:rsidR="00817416" w:rsidRPr="007D1222">
              <w:t>-202</w:t>
            </w:r>
            <w:r w:rsidRPr="007D1222">
              <w:t>9</w:t>
            </w:r>
          </w:p>
        </w:tc>
        <w:tc>
          <w:tcPr>
            <w:tcW w:w="2268" w:type="dxa"/>
            <w:shd w:val="clear" w:color="auto" w:fill="auto"/>
          </w:tcPr>
          <w:p w14:paraId="12592047" w14:textId="77777777" w:rsidR="00751A4A" w:rsidRPr="007D1222" w:rsidRDefault="00187494" w:rsidP="0010095E">
            <w:pPr>
              <w:pStyle w:val="EPLogo"/>
            </w:pPr>
            <w:r w:rsidRPr="007D1222">
              <w:rPr>
                <w:noProof/>
                <w:lang w:eastAsia="ja-JP"/>
              </w:rPr>
              <w:drawing>
                <wp:inline distT="0" distB="0" distL="0" distR="0" wp14:anchorId="0AB43B9B" wp14:editId="3F5F6C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AE93E7" w14:textId="77777777" w:rsidR="00D058B8" w:rsidRPr="007D1222" w:rsidRDefault="00D058B8" w:rsidP="004C5D52">
      <w:pPr>
        <w:pStyle w:val="LineTop"/>
      </w:pPr>
    </w:p>
    <w:p w14:paraId="506CEEB8" w14:textId="77777777" w:rsidR="00680577" w:rsidRPr="007D1222" w:rsidRDefault="00774585" w:rsidP="00680577">
      <w:pPr>
        <w:pStyle w:val="EPBodyTA1"/>
      </w:pPr>
      <w:r w:rsidRPr="007D1222">
        <w:t>TEKSTY PRZYJĘTE</w:t>
      </w:r>
    </w:p>
    <w:p w14:paraId="7E0EDCFC" w14:textId="77777777" w:rsidR="00D058B8" w:rsidRPr="007D1222" w:rsidRDefault="00D058B8" w:rsidP="00D058B8">
      <w:pPr>
        <w:pStyle w:val="LineBottom"/>
      </w:pPr>
    </w:p>
    <w:p w14:paraId="1B40AF14" w14:textId="490C1828" w:rsidR="00774585" w:rsidRPr="007D1222" w:rsidRDefault="00774585" w:rsidP="00774585">
      <w:pPr>
        <w:pStyle w:val="ATHeading1"/>
      </w:pPr>
      <w:bookmarkStart w:id="0" w:name="TANumber"/>
      <w:r w:rsidRPr="007D1222">
        <w:t>P10_TA(2025)0</w:t>
      </w:r>
      <w:bookmarkEnd w:id="0"/>
      <w:r w:rsidR="00CC73BE">
        <w:t>226</w:t>
      </w:r>
    </w:p>
    <w:p w14:paraId="1B894BBD" w14:textId="165D1422" w:rsidR="00774585" w:rsidRPr="007D1222" w:rsidRDefault="00BB6074" w:rsidP="00BB6074">
      <w:pPr>
        <w:pStyle w:val="ATHeading2"/>
      </w:pPr>
      <w:r w:rsidRPr="00BB6074">
        <w:t>Ustanawianie i działanie europejskich rad zakładowych oraz skuteczne egzekwowanie prawa do</w:t>
      </w:r>
      <w:r>
        <w:t xml:space="preserve"> </w:t>
      </w:r>
      <w:r w:rsidRPr="00BB6074">
        <w:t>ponadnarodowego informowania i konsultacji</w:t>
      </w:r>
    </w:p>
    <w:p w14:paraId="7D2B5159" w14:textId="77777777" w:rsidR="00774585" w:rsidRPr="007D1222" w:rsidRDefault="00774585" w:rsidP="00774585">
      <w:pPr>
        <w:rPr>
          <w:i/>
          <w:vanish/>
        </w:rPr>
      </w:pPr>
      <w:r w:rsidRPr="007D1222">
        <w:rPr>
          <w:i/>
        </w:rPr>
        <w:fldChar w:fldCharType="begin"/>
      </w:r>
      <w:r w:rsidRPr="007D1222">
        <w:rPr>
          <w:i/>
        </w:rPr>
        <w:instrText xml:space="preserve"> TC"(</w:instrText>
      </w:r>
      <w:bookmarkStart w:id="1" w:name="DocNumber"/>
      <w:r w:rsidRPr="007D1222">
        <w:rPr>
          <w:i/>
        </w:rPr>
        <w:instrText>A10-0029/2024</w:instrText>
      </w:r>
      <w:bookmarkEnd w:id="1"/>
      <w:r w:rsidRPr="007D1222">
        <w:rPr>
          <w:i/>
        </w:rPr>
        <w:instrText xml:space="preserve"> - Sprawozdawca: Dennis Radtke)"\l3 \n&gt; \* MERGEFORMAT </w:instrText>
      </w:r>
      <w:r w:rsidRPr="007D1222">
        <w:rPr>
          <w:i/>
        </w:rPr>
        <w:fldChar w:fldCharType="end"/>
      </w:r>
    </w:p>
    <w:p w14:paraId="01DCAC50" w14:textId="77777777" w:rsidR="00774585" w:rsidRPr="007D1222" w:rsidRDefault="00774585" w:rsidP="00774585">
      <w:pPr>
        <w:rPr>
          <w:vanish/>
        </w:rPr>
      </w:pPr>
      <w:bookmarkStart w:id="2" w:name="Commission"/>
      <w:r w:rsidRPr="007D1222">
        <w:rPr>
          <w:vanish/>
        </w:rPr>
        <w:t>Komisja Zatrudnienia i Spraw Socjalnych</w:t>
      </w:r>
      <w:bookmarkEnd w:id="2"/>
    </w:p>
    <w:p w14:paraId="09CB189C" w14:textId="77777777" w:rsidR="00774585" w:rsidRPr="007D1222" w:rsidRDefault="00774585" w:rsidP="00774585">
      <w:pPr>
        <w:rPr>
          <w:vanish/>
        </w:rPr>
      </w:pPr>
      <w:bookmarkStart w:id="3" w:name="PE"/>
      <w:r w:rsidRPr="007D1222">
        <w:rPr>
          <w:vanish/>
        </w:rPr>
        <w:t>PE766.796</w:t>
      </w:r>
      <w:bookmarkEnd w:id="3"/>
    </w:p>
    <w:p w14:paraId="4F7BDE35" w14:textId="0463361E" w:rsidR="00774585" w:rsidRPr="007D1222" w:rsidRDefault="00774585" w:rsidP="00774585">
      <w:pPr>
        <w:pStyle w:val="ATHeading3"/>
      </w:pPr>
      <w:bookmarkStart w:id="4" w:name="Sujet"/>
      <w:r w:rsidRPr="007D1222">
        <w:t xml:space="preserve">Rezolucja ustawodawcza Parlamentu Europejskiego z dnia </w:t>
      </w:r>
      <w:r w:rsidR="00766400">
        <w:t>9</w:t>
      </w:r>
      <w:r w:rsidR="00BB6074">
        <w:t xml:space="preserve"> października</w:t>
      </w:r>
      <w:r w:rsidRPr="007D1222">
        <w:t xml:space="preserve"> 2025 r. w sprawie wniosku dotyczącego dyrektywy Parlamentu Europejskiego i Rady zmieniającej dyrektywę 2009/38/WE w zakresie ustanawiania i działania europejskich rad zakładowych oraz skutecznego egzekwowania prawa do ponadnarodowego informowania i konsultacji</w:t>
      </w:r>
      <w:bookmarkEnd w:id="4"/>
      <w:r w:rsidRPr="007D1222">
        <w:t xml:space="preserve"> </w:t>
      </w:r>
      <w:bookmarkStart w:id="5" w:name="References"/>
      <w:r w:rsidRPr="007D1222">
        <w:t>(COM(2024)0014 – C9-0012/2024 – 2024/0006(COD))</w:t>
      </w:r>
      <w:bookmarkEnd w:id="5"/>
    </w:p>
    <w:p w14:paraId="2C6F4174" w14:textId="77777777" w:rsidR="000E46CA" w:rsidRPr="007D1222" w:rsidRDefault="000E46CA" w:rsidP="000E46CA">
      <w:pPr>
        <w:pStyle w:val="NormalBold"/>
      </w:pPr>
      <w:r w:rsidRPr="007D1222">
        <w:t>(Zwykła procedura ustawodawcza: pierwsze czytanie)</w:t>
      </w:r>
    </w:p>
    <w:p w14:paraId="432EB89C" w14:textId="77777777" w:rsidR="000E46CA" w:rsidRPr="007D1222" w:rsidRDefault="000E46CA" w:rsidP="000E46CA">
      <w:pPr>
        <w:pStyle w:val="EPComma"/>
      </w:pPr>
      <w:r w:rsidRPr="007D1222">
        <w:rPr>
          <w:i/>
        </w:rPr>
        <w:t>Parlament Europejski</w:t>
      </w:r>
      <w:r w:rsidRPr="007D1222">
        <w:t>,</w:t>
      </w:r>
    </w:p>
    <w:p w14:paraId="726D1EB9" w14:textId="77777777" w:rsidR="000E46CA" w:rsidRPr="007D1222" w:rsidRDefault="000E46CA" w:rsidP="000E46CA">
      <w:pPr>
        <w:pStyle w:val="NormalHanging12a"/>
      </w:pPr>
      <w:r w:rsidRPr="007D1222">
        <w:t>–</w:t>
      </w:r>
      <w:r w:rsidRPr="007D1222">
        <w:tab/>
        <w:t>uwzględniając wniosek Komisji przedstawiony Parlamentowi Europejskiemu i Radzie (COM(2024)0014),</w:t>
      </w:r>
    </w:p>
    <w:p w14:paraId="5F40882E" w14:textId="77777777" w:rsidR="000E46CA" w:rsidRPr="007D1222" w:rsidRDefault="000E46CA" w:rsidP="000E46CA">
      <w:pPr>
        <w:pStyle w:val="NormalHanging12a"/>
      </w:pPr>
      <w:r w:rsidRPr="007D1222">
        <w:t>–</w:t>
      </w:r>
      <w:r w:rsidRPr="007D1222">
        <w:tab/>
        <w:t>uwzględniając art. 294 ust. 2 oraz art. 153 ust. 1 lit. e) w związku z art. 153 ust. 2 lit. b) Traktatu o funkcjonowaniu Unii Europejskiej, zgodnie z którymi wniosek został przedstawiony Parlamentowi przez Komisję (C9</w:t>
      </w:r>
      <w:r w:rsidRPr="007D1222">
        <w:noBreakHyphen/>
        <w:t>0012/2024),</w:t>
      </w:r>
    </w:p>
    <w:p w14:paraId="49B538FB" w14:textId="77777777" w:rsidR="000E46CA" w:rsidRPr="007D1222" w:rsidRDefault="000E46CA" w:rsidP="000E46CA">
      <w:pPr>
        <w:pStyle w:val="NormalHanging12a"/>
      </w:pPr>
      <w:r w:rsidRPr="007D1222">
        <w:t>–</w:t>
      </w:r>
      <w:r w:rsidRPr="007D1222">
        <w:tab/>
        <w:t>uwzględniając art. 294 ust. 3 Traktatu o funkcjonowaniu Unii Europejskiej,</w:t>
      </w:r>
    </w:p>
    <w:p w14:paraId="4857E115" w14:textId="77777777" w:rsidR="000E46CA" w:rsidRPr="007D1222" w:rsidRDefault="000E46CA" w:rsidP="000E46CA">
      <w:pPr>
        <w:pStyle w:val="NormalHanging12a"/>
      </w:pPr>
      <w:r w:rsidRPr="007D1222">
        <w:t>–</w:t>
      </w:r>
      <w:r w:rsidRPr="007D1222">
        <w:tab/>
        <w:t>uwzględniając opinię Europejskiego Komitetu Ekonomiczno-Społecznego z dnia 30 maja 2024 r.</w:t>
      </w:r>
      <w:r w:rsidRPr="007D1222">
        <w:rPr>
          <w:rStyle w:val="FootnoteReference"/>
        </w:rPr>
        <w:footnoteReference w:id="1"/>
      </w:r>
      <w:r w:rsidRPr="007D1222">
        <w:t>,</w:t>
      </w:r>
    </w:p>
    <w:p w14:paraId="6E62ABAE" w14:textId="77777777" w:rsidR="000E46CA" w:rsidRDefault="000E46CA" w:rsidP="000E46CA">
      <w:pPr>
        <w:pStyle w:val="NormalHanging12a"/>
      </w:pPr>
      <w:r w:rsidRPr="007D1222">
        <w:t>–</w:t>
      </w:r>
      <w:r w:rsidRPr="007D1222">
        <w:tab/>
        <w:t>po konsultacji z Komitetem Regionów,</w:t>
      </w:r>
    </w:p>
    <w:p w14:paraId="49A14302" w14:textId="3DA86C4C" w:rsidR="00BB6074" w:rsidRPr="007D1222" w:rsidRDefault="00BB6074" w:rsidP="00D526EE">
      <w:pPr>
        <w:pStyle w:val="Normal12Hanging"/>
        <w:ind w:left="567" w:hanging="567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75</w:t>
      </w:r>
      <w:r w:rsidRPr="0090212C">
        <w:t xml:space="preserve"> ust. 4 Regulaminu oraz </w:t>
      </w:r>
      <w:r>
        <w:t>przekazane pismem z dnia 28 maja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14:paraId="5A61363C" w14:textId="77777777" w:rsidR="000E46CA" w:rsidRPr="007D1222" w:rsidRDefault="000E46CA" w:rsidP="000E46CA">
      <w:pPr>
        <w:pStyle w:val="NormalHanging12a"/>
      </w:pPr>
      <w:r w:rsidRPr="007D1222">
        <w:t>–</w:t>
      </w:r>
      <w:r w:rsidRPr="007D1222">
        <w:tab/>
        <w:t>uwzględniając art. 60 Regulaminu,</w:t>
      </w:r>
    </w:p>
    <w:p w14:paraId="5E6A77BB" w14:textId="77777777" w:rsidR="000E46CA" w:rsidRPr="007D1222" w:rsidRDefault="000E46CA" w:rsidP="000E46CA">
      <w:pPr>
        <w:pStyle w:val="NormalHanging12a"/>
      </w:pPr>
      <w:r w:rsidRPr="007D1222">
        <w:t>–</w:t>
      </w:r>
      <w:r w:rsidRPr="007D1222">
        <w:tab/>
        <w:t>uwzględniając sprawozdanie Komisji Zatrudnienia i Spraw Socjalnych (A10-</w:t>
      </w:r>
      <w:r w:rsidRPr="007D1222">
        <w:lastRenderedPageBreak/>
        <w:t>0029/2024),</w:t>
      </w:r>
    </w:p>
    <w:p w14:paraId="35803C44" w14:textId="77777777" w:rsidR="000E46CA" w:rsidRPr="007D1222" w:rsidRDefault="000E46CA" w:rsidP="000E46CA">
      <w:pPr>
        <w:pStyle w:val="NormalHanging12a"/>
      </w:pPr>
      <w:r w:rsidRPr="007D1222">
        <w:t>1.</w:t>
      </w:r>
      <w:r w:rsidRPr="007D1222">
        <w:tab/>
        <w:t>przyjmuje poniższe stanowisko w pierwszym czytaniu;</w:t>
      </w:r>
    </w:p>
    <w:p w14:paraId="763F4C27" w14:textId="7ADC8154" w:rsidR="00766400" w:rsidRDefault="000E46CA" w:rsidP="000E46CA">
      <w:pPr>
        <w:pStyle w:val="NormalHanging12a"/>
      </w:pPr>
      <w:r w:rsidRPr="007D1222">
        <w:t>2.</w:t>
      </w:r>
      <w:r w:rsidRPr="007D1222">
        <w:tab/>
      </w:r>
      <w:r w:rsidR="00766400">
        <w:t>zwraca się do Komisji o ponowne przekazanie mu sprawy, jeśli zastąpi ona pierwotny wniosek, wprowadzi w nim istotne zmiany lub planuje ich wprowadzenie;</w:t>
      </w:r>
    </w:p>
    <w:p w14:paraId="1394D5CC" w14:textId="2E332343" w:rsidR="000E46CA" w:rsidRDefault="00766400" w:rsidP="000E46CA">
      <w:pPr>
        <w:pStyle w:val="NormalHanging12a"/>
      </w:pPr>
      <w:r>
        <w:t>3.</w:t>
      </w:r>
      <w:r>
        <w:tab/>
      </w:r>
      <w:r w:rsidR="000E46CA" w:rsidRPr="007D1222">
        <w:t>zobowiązuje swoją przewodniczącą do przekazania stanowiska Parlamentu Radzie, Komisji i parlamentom narodowym.</w:t>
      </w:r>
    </w:p>
    <w:p w14:paraId="02EF5439" w14:textId="77777777" w:rsidR="00C2553D" w:rsidRDefault="00C2553D" w:rsidP="000E46CA">
      <w:pPr>
        <w:pStyle w:val="NormalHanging12a"/>
        <w:sectPr w:rsidR="00C2553D" w:rsidSect="007D1222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2607E74" w14:textId="408963F9" w:rsidR="00C2553D" w:rsidRDefault="00C2553D" w:rsidP="00C2553D">
      <w:pPr>
        <w:spacing w:after="240"/>
        <w:rPr>
          <w:b/>
        </w:rPr>
      </w:pPr>
      <w:r>
        <w:rPr>
          <w:b/>
        </w:rPr>
        <w:lastRenderedPageBreak/>
        <w:t>P10_TC1-COD(2024)0006</w:t>
      </w:r>
    </w:p>
    <w:p w14:paraId="4C98C46A" w14:textId="3E36BA03" w:rsidR="00C2553D" w:rsidRPr="008F4D80" w:rsidRDefault="00C2553D" w:rsidP="00C2553D"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9 października 2025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2025/... </w:t>
      </w:r>
      <w:r w:rsidRPr="00C2553D">
        <w:rPr>
          <w:b/>
          <w:bCs/>
        </w:rPr>
        <w:t>w sprawie zmiany dyrektywy 2009/38/WE w zakresie ustanawiania i </w:t>
      </w:r>
      <w:r w:rsidRPr="00287A20">
        <w:rPr>
          <w:b/>
          <w:bCs/>
          <w:iCs/>
        </w:rPr>
        <w:t xml:space="preserve">funkcjonowania </w:t>
      </w:r>
      <w:r w:rsidRPr="00C2553D">
        <w:rPr>
          <w:b/>
          <w:bCs/>
        </w:rPr>
        <w:t>europejskich rad zakładowych oraz skutecznego egzekwowania prawa do ponadnarodowego informowania i konsultacji</w:t>
      </w:r>
    </w:p>
    <w:p w14:paraId="5278D610" w14:textId="08D97936" w:rsidR="00287A20" w:rsidRPr="009B0F34" w:rsidRDefault="00287A20" w:rsidP="00287A20">
      <w:pPr>
        <w:tabs>
          <w:tab w:val="left" w:pos="-1134"/>
          <w:tab w:val="left" w:pos="739"/>
          <w:tab w:val="left" w:pos="1021"/>
          <w:tab w:val="left" w:pos="1099"/>
          <w:tab w:val="left" w:pos="1418"/>
          <w:tab w:val="left" w:pos="1700"/>
          <w:tab w:val="left" w:pos="1786"/>
          <w:tab w:val="left" w:pos="2266"/>
          <w:tab w:val="left" w:pos="2381"/>
          <w:tab w:val="left" w:pos="2833"/>
          <w:tab w:val="left" w:pos="2948"/>
          <w:tab w:val="left" w:pos="3399"/>
          <w:tab w:val="left" w:pos="3572"/>
          <w:tab w:val="left" w:pos="3966"/>
          <w:tab w:val="left" w:pos="4139"/>
          <w:tab w:val="left" w:pos="4532"/>
          <w:tab w:val="left" w:pos="4763"/>
          <w:tab w:val="left" w:pos="5098"/>
          <w:tab w:val="left" w:pos="5387"/>
          <w:tab w:val="left" w:pos="5665"/>
          <w:tab w:val="left" w:pos="5954"/>
          <w:tab w:val="left" w:pos="6231"/>
          <w:tab w:val="left" w:pos="6577"/>
          <w:tab w:val="left" w:pos="6798"/>
          <w:tab w:val="left" w:pos="7144"/>
          <w:tab w:val="left" w:pos="7364"/>
          <w:tab w:val="left" w:pos="7930"/>
        </w:tabs>
        <w:spacing w:before="240"/>
        <w:ind w:right="-7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dyrektywy (UE) 2025/</w:t>
      </w:r>
      <w:r>
        <w:rPr>
          <w:i/>
        </w:rPr>
        <w:t>2450</w:t>
      </w:r>
      <w:r w:rsidRPr="009B0F34">
        <w:rPr>
          <w:i/>
        </w:rPr>
        <w:t>.)</w:t>
      </w:r>
    </w:p>
    <w:p w14:paraId="5422DC9B" w14:textId="6949E23B" w:rsidR="00C2553D" w:rsidRPr="00877662" w:rsidRDefault="00C2553D" w:rsidP="00287A20">
      <w:pPr>
        <w:pStyle w:val="IntrtEEE"/>
      </w:pPr>
    </w:p>
    <w:sectPr w:rsidR="00C2553D" w:rsidRPr="00877662" w:rsidSect="00C2553D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748C7" w14:textId="77777777" w:rsidR="00774585" w:rsidRPr="007D1222" w:rsidRDefault="00774585">
      <w:r w:rsidRPr="007D1222">
        <w:separator/>
      </w:r>
    </w:p>
  </w:endnote>
  <w:endnote w:type="continuationSeparator" w:id="0">
    <w:p w14:paraId="1D79E9C6" w14:textId="77777777" w:rsidR="00774585" w:rsidRPr="007D1222" w:rsidRDefault="00774585">
      <w:r w:rsidRPr="007D12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B2BF6" w14:textId="548AE36C" w:rsidR="00C2553D" w:rsidRPr="00C2553D" w:rsidRDefault="00C2553D" w:rsidP="00C255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1E666" w14:textId="77777777" w:rsidR="00774585" w:rsidRPr="007D1222" w:rsidRDefault="00774585">
      <w:r w:rsidRPr="007D1222">
        <w:separator/>
      </w:r>
    </w:p>
  </w:footnote>
  <w:footnote w:type="continuationSeparator" w:id="0">
    <w:p w14:paraId="14F71F65" w14:textId="77777777" w:rsidR="00774585" w:rsidRPr="007D1222" w:rsidRDefault="00774585">
      <w:r w:rsidRPr="007D1222">
        <w:continuationSeparator/>
      </w:r>
    </w:p>
  </w:footnote>
  <w:footnote w:id="1">
    <w:p w14:paraId="3129B491" w14:textId="5DCAE3B9" w:rsidR="000E46CA" w:rsidRPr="007D1222" w:rsidRDefault="000E46CA" w:rsidP="007D1222">
      <w:pPr>
        <w:pStyle w:val="FootnoteText"/>
        <w:ind w:left="567" w:hanging="567"/>
        <w:rPr>
          <w:sz w:val="24"/>
          <w:lang w:val="pl-PL"/>
        </w:rPr>
      </w:pPr>
      <w:r w:rsidRPr="007D1222">
        <w:rPr>
          <w:rStyle w:val="FootnoteReference"/>
          <w:sz w:val="24"/>
          <w:lang w:val="pl-PL"/>
        </w:rPr>
        <w:footnoteRef/>
      </w:r>
      <w:r w:rsidR="007D1222" w:rsidRPr="007D1222">
        <w:rPr>
          <w:sz w:val="24"/>
          <w:lang w:val="pl-PL"/>
        </w:rPr>
        <w:t xml:space="preserve"> </w:t>
      </w:r>
      <w:r w:rsidR="007D1222" w:rsidRPr="007D1222">
        <w:rPr>
          <w:sz w:val="24"/>
          <w:lang w:val="pl-PL"/>
        </w:rPr>
        <w:tab/>
      </w:r>
      <w:r w:rsidR="00075CFF">
        <w:rPr>
          <w:sz w:val="24"/>
          <w:lang w:val="pl-PL"/>
        </w:rPr>
        <w:t>Dz.U.</w:t>
      </w:r>
      <w:r w:rsidR="00075CFF" w:rsidRPr="00075CFF">
        <w:rPr>
          <w:sz w:val="24"/>
          <w:lang w:val="pl-PL"/>
        </w:rPr>
        <w:t xml:space="preserve"> C, C/2024/4664, 9.8.2024, ELI: </w:t>
      </w:r>
      <w:hyperlink r:id="rId1" w:tgtFrame="_blank" w:tooltip="Gives access to this document through its ELI URI." w:history="1">
        <w:r w:rsidR="00075CFF" w:rsidRPr="00075CFF">
          <w:rPr>
            <w:rStyle w:val="Hyperlink"/>
            <w:sz w:val="24"/>
            <w:lang w:val="pl-PL"/>
          </w:rPr>
          <w:t>http://data.europa.eu/eli/C/2024/4664/oj</w:t>
        </w:r>
      </w:hyperlink>
      <w:r w:rsidR="006D46A4">
        <w:rPr>
          <w:rStyle w:val="Hyperlink"/>
          <w:sz w:val="24"/>
          <w:lang w:val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8C6164A"/>
    <w:multiLevelType w:val="hybridMultilevel"/>
    <w:tmpl w:val="5CF483D0"/>
    <w:lvl w:ilvl="0" w:tplc="743EF400">
      <w:start w:val="1"/>
      <w:numFmt w:val="decimal"/>
      <w:lvlText w:val="%1.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num w:numId="1" w16cid:durableId="182331629">
    <w:abstractNumId w:val="9"/>
  </w:num>
  <w:num w:numId="2" w16cid:durableId="1820340292">
    <w:abstractNumId w:val="9"/>
  </w:num>
  <w:num w:numId="3" w16cid:durableId="2056849574">
    <w:abstractNumId w:val="7"/>
  </w:num>
  <w:num w:numId="4" w16cid:durableId="1652754832">
    <w:abstractNumId w:val="7"/>
  </w:num>
  <w:num w:numId="5" w16cid:durableId="1096630328">
    <w:abstractNumId w:val="6"/>
  </w:num>
  <w:num w:numId="6" w16cid:durableId="1049038447">
    <w:abstractNumId w:val="6"/>
  </w:num>
  <w:num w:numId="7" w16cid:durableId="164102344">
    <w:abstractNumId w:val="5"/>
  </w:num>
  <w:num w:numId="8" w16cid:durableId="1547523384">
    <w:abstractNumId w:val="5"/>
  </w:num>
  <w:num w:numId="9" w16cid:durableId="811097374">
    <w:abstractNumId w:val="4"/>
  </w:num>
  <w:num w:numId="10" w16cid:durableId="351229856">
    <w:abstractNumId w:val="4"/>
  </w:num>
  <w:num w:numId="11" w16cid:durableId="1407991145">
    <w:abstractNumId w:val="8"/>
  </w:num>
  <w:num w:numId="12" w16cid:durableId="93404980">
    <w:abstractNumId w:val="8"/>
  </w:num>
  <w:num w:numId="13" w16cid:durableId="1031032792">
    <w:abstractNumId w:val="3"/>
  </w:num>
  <w:num w:numId="14" w16cid:durableId="232474437">
    <w:abstractNumId w:val="3"/>
  </w:num>
  <w:num w:numId="15" w16cid:durableId="1334644431">
    <w:abstractNumId w:val="2"/>
  </w:num>
  <w:num w:numId="16" w16cid:durableId="2043941166">
    <w:abstractNumId w:val="2"/>
  </w:num>
  <w:num w:numId="17" w16cid:durableId="264189115">
    <w:abstractNumId w:val="1"/>
  </w:num>
  <w:num w:numId="18" w16cid:durableId="1914579823">
    <w:abstractNumId w:val="1"/>
  </w:num>
  <w:num w:numId="19" w16cid:durableId="1618759033">
    <w:abstractNumId w:val="0"/>
  </w:num>
  <w:num w:numId="20" w16cid:durableId="739718019">
    <w:abstractNumId w:val="0"/>
  </w:num>
  <w:num w:numId="21" w16cid:durableId="452788343">
    <w:abstractNumId w:val="9"/>
  </w:num>
  <w:num w:numId="22" w16cid:durableId="620645020">
    <w:abstractNumId w:val="7"/>
  </w:num>
  <w:num w:numId="23" w16cid:durableId="1593584994">
    <w:abstractNumId w:val="6"/>
  </w:num>
  <w:num w:numId="24" w16cid:durableId="1954163824">
    <w:abstractNumId w:val="5"/>
  </w:num>
  <w:num w:numId="25" w16cid:durableId="1170027224">
    <w:abstractNumId w:val="4"/>
  </w:num>
  <w:num w:numId="26" w16cid:durableId="1950353385">
    <w:abstractNumId w:val="8"/>
  </w:num>
  <w:num w:numId="27" w16cid:durableId="1972707559">
    <w:abstractNumId w:val="3"/>
  </w:num>
  <w:num w:numId="28" w16cid:durableId="1995914209">
    <w:abstractNumId w:val="2"/>
  </w:num>
  <w:num w:numId="29" w16cid:durableId="563371456">
    <w:abstractNumId w:val="1"/>
  </w:num>
  <w:num w:numId="30" w16cid:durableId="1975258175">
    <w:abstractNumId w:val="0"/>
  </w:num>
  <w:num w:numId="31" w16cid:durableId="2000768687">
    <w:abstractNumId w:val="9"/>
  </w:num>
  <w:num w:numId="32" w16cid:durableId="1263608418">
    <w:abstractNumId w:val="7"/>
  </w:num>
  <w:num w:numId="33" w16cid:durableId="182088149">
    <w:abstractNumId w:val="6"/>
  </w:num>
  <w:num w:numId="34" w16cid:durableId="546917350">
    <w:abstractNumId w:val="5"/>
  </w:num>
  <w:num w:numId="35" w16cid:durableId="419257487">
    <w:abstractNumId w:val="4"/>
  </w:num>
  <w:num w:numId="36" w16cid:durableId="1348673490">
    <w:abstractNumId w:val="8"/>
  </w:num>
  <w:num w:numId="37" w16cid:durableId="1790201519">
    <w:abstractNumId w:val="3"/>
  </w:num>
  <w:num w:numId="38" w16cid:durableId="578633878">
    <w:abstractNumId w:val="2"/>
  </w:num>
  <w:num w:numId="39" w16cid:durableId="1070885876">
    <w:abstractNumId w:val="1"/>
  </w:num>
  <w:num w:numId="40" w16cid:durableId="53819127">
    <w:abstractNumId w:val="0"/>
  </w:num>
  <w:num w:numId="41" w16cid:durableId="117798913">
    <w:abstractNumId w:val="10"/>
  </w:num>
  <w:num w:numId="42" w16cid:durableId="2071539211">
    <w:abstractNumId w:val="10"/>
  </w:num>
  <w:num w:numId="43" w16cid:durableId="286740734">
    <w:abstractNumId w:val="10"/>
  </w:num>
  <w:num w:numId="44" w16cid:durableId="1517308995">
    <w:abstractNumId w:val="11"/>
  </w:num>
  <w:num w:numId="45" w16cid:durableId="4031121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PL"/>
    <w:docVar w:name="dvnumam" w:val="0"/>
    <w:docVar w:name="dvpe" w:val="766.796"/>
    <w:docVar w:name="dvrapporteur" w:val="Sprawozdawca: "/>
    <w:docVar w:name="dvstar" w:val="***I"/>
    <w:docVar w:name="dvtitre" w:val="Rezolucja ustawodawcza Parlamentu Europejskiego z dnia  2025 r. w sprawie wniosku dotyczącego dyrektywy Parlamentu Europejskiego i Rady zmieniającej dyrektywę 2009/38/WE w zakresie ustanawiania i działania europejskich rad zakładowych oraz skutecznego egzekwowania prawa do ponadnarodowego informowania i konsultacji(COM(2024)0014 – C9-0012/2024 – 2024/0006(COD))"/>
  </w:docVars>
  <w:rsids>
    <w:rsidRoot w:val="00774585"/>
    <w:rsid w:val="00002272"/>
    <w:rsid w:val="00064002"/>
    <w:rsid w:val="000677B9"/>
    <w:rsid w:val="00075CFF"/>
    <w:rsid w:val="000831BA"/>
    <w:rsid w:val="000A42CC"/>
    <w:rsid w:val="000E46CA"/>
    <w:rsid w:val="000E7DD9"/>
    <w:rsid w:val="0010095E"/>
    <w:rsid w:val="00125B37"/>
    <w:rsid w:val="00187494"/>
    <w:rsid w:val="001F32AE"/>
    <w:rsid w:val="002767FF"/>
    <w:rsid w:val="00287A20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3D6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342"/>
    <w:rsid w:val="005C2568"/>
    <w:rsid w:val="005F1B17"/>
    <w:rsid w:val="006037C0"/>
    <w:rsid w:val="006631B6"/>
    <w:rsid w:val="00680577"/>
    <w:rsid w:val="006D46A4"/>
    <w:rsid w:val="006F74FA"/>
    <w:rsid w:val="00731ADD"/>
    <w:rsid w:val="00734777"/>
    <w:rsid w:val="00747932"/>
    <w:rsid w:val="00751A4A"/>
    <w:rsid w:val="00756632"/>
    <w:rsid w:val="00762C74"/>
    <w:rsid w:val="00766400"/>
    <w:rsid w:val="00774585"/>
    <w:rsid w:val="0078402B"/>
    <w:rsid w:val="00786EC0"/>
    <w:rsid w:val="007D122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AA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4AA"/>
    <w:rsid w:val="00AB441E"/>
    <w:rsid w:val="00AB6293"/>
    <w:rsid w:val="00AE0928"/>
    <w:rsid w:val="00AF3B82"/>
    <w:rsid w:val="00B12E95"/>
    <w:rsid w:val="00B22876"/>
    <w:rsid w:val="00B558F0"/>
    <w:rsid w:val="00BB6074"/>
    <w:rsid w:val="00BD48FE"/>
    <w:rsid w:val="00BD72D4"/>
    <w:rsid w:val="00BD7BD8"/>
    <w:rsid w:val="00BE6ADC"/>
    <w:rsid w:val="00C05BFE"/>
    <w:rsid w:val="00C23CD4"/>
    <w:rsid w:val="00C2553D"/>
    <w:rsid w:val="00C61C0C"/>
    <w:rsid w:val="00C941CB"/>
    <w:rsid w:val="00CC2357"/>
    <w:rsid w:val="00CC73BE"/>
    <w:rsid w:val="00CF071A"/>
    <w:rsid w:val="00D058B8"/>
    <w:rsid w:val="00D1709F"/>
    <w:rsid w:val="00D526EE"/>
    <w:rsid w:val="00D56C11"/>
    <w:rsid w:val="00D834A0"/>
    <w:rsid w:val="00D872DF"/>
    <w:rsid w:val="00D91E21"/>
    <w:rsid w:val="00DA7FCD"/>
    <w:rsid w:val="00DF2A9A"/>
    <w:rsid w:val="00E365E1"/>
    <w:rsid w:val="00E820A4"/>
    <w:rsid w:val="00EA2AF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1BCA3"/>
  <w15:chartTrackingRefBased/>
  <w15:docId w15:val="{A0492EF0-F791-489A-97AA-FEE3CA8F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E46C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E46C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E46C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E46C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E46C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E46CA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0E46CA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0E46CA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0E46CA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0E46C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E46C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E46C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E46CA"/>
    <w:pPr>
      <w:spacing w:after="120"/>
    </w:pPr>
  </w:style>
  <w:style w:type="paragraph" w:customStyle="1" w:styleId="PageHeading">
    <w:name w:val="PageHeading"/>
    <w:basedOn w:val="Normal"/>
    <w:rsid w:val="000E46C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E46CA"/>
    <w:rPr>
      <w:b/>
    </w:rPr>
  </w:style>
  <w:style w:type="paragraph" w:customStyle="1" w:styleId="NormalBold12a">
    <w:name w:val="NormalBold12a"/>
    <w:basedOn w:val="Normal"/>
    <w:rsid w:val="000E46CA"/>
    <w:pPr>
      <w:spacing w:after="240"/>
    </w:pPr>
    <w:rPr>
      <w:b/>
    </w:rPr>
  </w:style>
  <w:style w:type="paragraph" w:customStyle="1" w:styleId="AmJustText">
    <w:name w:val="AmJustText"/>
    <w:basedOn w:val="Normal"/>
    <w:rsid w:val="000E46C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E46C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E46CA"/>
    <w:pPr>
      <w:spacing w:after="480"/>
      <w:ind w:left="1417"/>
    </w:pPr>
  </w:style>
  <w:style w:type="paragraph" w:customStyle="1" w:styleId="CoverNormal">
    <w:name w:val="CoverNormal"/>
    <w:basedOn w:val="Normal"/>
    <w:rsid w:val="000E46CA"/>
    <w:pPr>
      <w:ind w:left="1418"/>
    </w:pPr>
  </w:style>
  <w:style w:type="paragraph" w:customStyle="1" w:styleId="AmCrossRef">
    <w:name w:val="AmCrossRef"/>
    <w:basedOn w:val="Normal"/>
    <w:rsid w:val="000E46C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E46C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E46C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E46C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E46C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E46CA"/>
    <w:pPr>
      <w:spacing w:before="240" w:after="1200"/>
    </w:pPr>
  </w:style>
  <w:style w:type="paragraph" w:styleId="Header">
    <w:name w:val="header"/>
    <w:basedOn w:val="Normal"/>
    <w:link w:val="HeaderChar"/>
    <w:rsid w:val="000E46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46CA"/>
    <w:rPr>
      <w:sz w:val="24"/>
      <w:lang w:val="pl-PL"/>
    </w:rPr>
  </w:style>
  <w:style w:type="paragraph" w:customStyle="1" w:styleId="AmOrLang">
    <w:name w:val="AmOrLang"/>
    <w:basedOn w:val="Normal"/>
    <w:rsid w:val="000E46C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E46C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E46C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E46CA"/>
    <w:pPr>
      <w:spacing w:before="240"/>
    </w:pPr>
    <w:rPr>
      <w:b/>
    </w:rPr>
  </w:style>
  <w:style w:type="paragraph" w:customStyle="1" w:styleId="EPBody">
    <w:name w:val="EPBody"/>
    <w:basedOn w:val="Normal"/>
    <w:rsid w:val="000E46C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E46C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E46CA"/>
    <w:pPr>
      <w:spacing w:before="480" w:after="240"/>
    </w:pPr>
  </w:style>
  <w:style w:type="paragraph" w:customStyle="1" w:styleId="Lgendesigne">
    <w:name w:val="Légende signe"/>
    <w:basedOn w:val="Normal"/>
    <w:rsid w:val="000E46C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E46C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E46CA"/>
    <w:rPr>
      <w:sz w:val="18"/>
    </w:rPr>
  </w:style>
  <w:style w:type="paragraph" w:customStyle="1" w:styleId="msonormal0">
    <w:name w:val="msonormal"/>
    <w:basedOn w:val="Normal"/>
    <w:rsid w:val="000E46CA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0E46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E46CA"/>
    <w:rPr>
      <w:lang w:val="pl-PL"/>
    </w:rPr>
  </w:style>
  <w:style w:type="paragraph" w:styleId="Footer">
    <w:name w:val="footer"/>
    <w:basedOn w:val="Normal"/>
    <w:link w:val="FooterChar"/>
    <w:unhideWhenUsed/>
    <w:rsid w:val="000E46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E46CA"/>
    <w:rPr>
      <w:sz w:val="24"/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E46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46CA"/>
    <w:rPr>
      <w:b/>
      <w:bCs/>
      <w:lang w:val="pl-PL"/>
    </w:rPr>
  </w:style>
  <w:style w:type="paragraph" w:styleId="BalloonText">
    <w:name w:val="Balloon Text"/>
    <w:basedOn w:val="Normal"/>
    <w:link w:val="BalloonTextChar"/>
    <w:unhideWhenUsed/>
    <w:rsid w:val="000E46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46CA"/>
    <w:rPr>
      <w:rFonts w:ascii="Segoe UI" w:hAnsi="Segoe UI" w:cs="Segoe UI"/>
      <w:sz w:val="18"/>
      <w:szCs w:val="18"/>
      <w:lang w:val="pl-PL"/>
    </w:rPr>
  </w:style>
  <w:style w:type="paragraph" w:customStyle="1" w:styleId="Normal24a">
    <w:name w:val="Normal24a"/>
    <w:basedOn w:val="Normal"/>
    <w:rsid w:val="000E46CA"/>
    <w:pPr>
      <w:spacing w:after="480"/>
    </w:pPr>
  </w:style>
  <w:style w:type="paragraph" w:customStyle="1" w:styleId="NormalBoldCenter">
    <w:name w:val="NormalBoldCenter"/>
    <w:basedOn w:val="Normal"/>
    <w:rsid w:val="000E46CA"/>
    <w:pPr>
      <w:jc w:val="center"/>
    </w:pPr>
    <w:rPr>
      <w:b/>
    </w:rPr>
  </w:style>
  <w:style w:type="paragraph" w:customStyle="1" w:styleId="Normal12a">
    <w:name w:val="Normal12a"/>
    <w:basedOn w:val="Normal"/>
    <w:rsid w:val="000E46CA"/>
    <w:pPr>
      <w:spacing w:after="240"/>
    </w:pPr>
  </w:style>
  <w:style w:type="paragraph" w:customStyle="1" w:styleId="RollCallVotes">
    <w:name w:val="RollCallVotes"/>
    <w:basedOn w:val="Normal"/>
    <w:rsid w:val="000E46CA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0E46CA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0E46CA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0E46CA"/>
    <w:pPr>
      <w:snapToGrid w:val="0"/>
      <w:spacing w:before="120" w:after="120"/>
    </w:pPr>
    <w:rPr>
      <w:sz w:val="16"/>
      <w:lang w:eastAsia="en-US"/>
    </w:rPr>
  </w:style>
  <w:style w:type="character" w:styleId="CommentReference">
    <w:name w:val="annotation reference"/>
    <w:basedOn w:val="DefaultParagraphFont"/>
    <w:unhideWhenUsed/>
    <w:rsid w:val="000E46CA"/>
    <w:rPr>
      <w:sz w:val="16"/>
      <w:szCs w:val="16"/>
    </w:rPr>
  </w:style>
  <w:style w:type="paragraph" w:styleId="Revision">
    <w:name w:val="Revision"/>
    <w:hidden/>
    <w:uiPriority w:val="99"/>
    <w:semiHidden/>
    <w:rsid w:val="00BB6074"/>
    <w:rPr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BB6074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BB6074"/>
    <w:rPr>
      <w:snapToGrid w:val="0"/>
      <w:sz w:val="24"/>
      <w:lang w:val="pl-PL"/>
    </w:rPr>
  </w:style>
  <w:style w:type="paragraph" w:customStyle="1" w:styleId="NormalCenter12a">
    <w:name w:val="NormalCenter12a"/>
    <w:basedOn w:val="Normal"/>
    <w:rsid w:val="00C2553D"/>
    <w:pPr>
      <w:spacing w:after="240"/>
      <w:jc w:val="center"/>
    </w:pPr>
  </w:style>
  <w:style w:type="paragraph" w:customStyle="1" w:styleId="Text1">
    <w:name w:val="Text 1"/>
    <w:basedOn w:val="Normal"/>
    <w:rsid w:val="00C2553D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C2553D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C2553D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2553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2553D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2553D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C2553D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C2553D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2553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2553D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2553D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2553D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2553D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2553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2553D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2553D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C2553D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C2553D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C2553D"/>
    <w:pPr>
      <w:widowControl/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C2553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nhideWhenUsed/>
    <w:rsid w:val="00C255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5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2026-01-08T08:26:00Z</dcterms:created>
  <dcterms:modified xsi:type="dcterms:W3CDTF">2026-01-08T08:26:00Z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