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39B8" w14:paraId="1DE0A91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CF7768" w14:textId="77777777" w:rsidR="00751A4A" w:rsidRPr="00DD39B8" w:rsidRDefault="006F467F" w:rsidP="0010095E">
            <w:pPr>
              <w:pStyle w:val="EPName"/>
            </w:pPr>
            <w:r w:rsidRPr="00DD39B8">
              <w:t>Parlament Ewropew</w:t>
            </w:r>
          </w:p>
          <w:p w14:paraId="392499E9" w14:textId="77777777" w:rsidR="00751A4A" w:rsidRPr="00DD39B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39B8">
              <w:t>2024</w:t>
            </w:r>
            <w:r w:rsidR="00817416" w:rsidRPr="00DD39B8">
              <w:t>-202</w:t>
            </w:r>
            <w:r w:rsidRPr="00DD39B8">
              <w:t>9</w:t>
            </w:r>
          </w:p>
        </w:tc>
        <w:tc>
          <w:tcPr>
            <w:tcW w:w="2268" w:type="dxa"/>
            <w:shd w:val="clear" w:color="auto" w:fill="auto"/>
          </w:tcPr>
          <w:p w14:paraId="4C316446" w14:textId="77777777" w:rsidR="00751A4A" w:rsidRPr="00DD39B8" w:rsidRDefault="00187494" w:rsidP="0010095E">
            <w:pPr>
              <w:pStyle w:val="EPLogo"/>
            </w:pPr>
            <w:r w:rsidRPr="00DD39B8">
              <w:rPr>
                <w:noProof/>
                <w:lang w:eastAsia="ja-JP"/>
              </w:rPr>
              <w:drawing>
                <wp:inline distT="0" distB="0" distL="0" distR="0" wp14:anchorId="23E5A5C8" wp14:editId="3C159E7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C3EB7D" w14:textId="77777777" w:rsidR="00D058B8" w:rsidRPr="00DD39B8" w:rsidRDefault="00D058B8" w:rsidP="004C5D52">
      <w:pPr>
        <w:pStyle w:val="LineTop"/>
      </w:pPr>
    </w:p>
    <w:p w14:paraId="4D2DF838" w14:textId="77777777" w:rsidR="00680577" w:rsidRPr="00DD39B8" w:rsidRDefault="006F467F" w:rsidP="00680577">
      <w:pPr>
        <w:pStyle w:val="EPBodyTA1"/>
      </w:pPr>
      <w:r w:rsidRPr="00DD39B8">
        <w:t>TESTI ADOTTATI</w:t>
      </w:r>
    </w:p>
    <w:p w14:paraId="77986611" w14:textId="77777777" w:rsidR="00D058B8" w:rsidRPr="00DD39B8" w:rsidRDefault="00D058B8" w:rsidP="00D058B8">
      <w:pPr>
        <w:pStyle w:val="LineBottom"/>
      </w:pPr>
    </w:p>
    <w:p w14:paraId="2C907F55" w14:textId="6EB951B4" w:rsidR="006F467F" w:rsidRPr="00DD39B8" w:rsidRDefault="006F467F" w:rsidP="006F467F">
      <w:pPr>
        <w:pStyle w:val="ATHeading1"/>
      </w:pPr>
      <w:bookmarkStart w:id="0" w:name="TANumber"/>
      <w:r w:rsidRPr="00DD39B8">
        <w:t>P10_TA(2025)0</w:t>
      </w:r>
      <w:r w:rsidR="004D65C8">
        <w:t>227</w:t>
      </w:r>
      <w:bookmarkEnd w:id="0"/>
    </w:p>
    <w:p w14:paraId="3E719BBF" w14:textId="77777777" w:rsidR="006F467F" w:rsidRPr="00DD39B8" w:rsidRDefault="006F467F" w:rsidP="006F467F">
      <w:pPr>
        <w:pStyle w:val="ATHeading2"/>
      </w:pPr>
      <w:bookmarkStart w:id="1" w:name="title"/>
      <w:r w:rsidRPr="00DD39B8">
        <w:t>Ir-rwol ta’ regoli tat-taxxa sempliċi u tal-frammentazzjoni tat-taxxa fil-kompetittività Ewropea</w:t>
      </w:r>
      <w:bookmarkEnd w:id="1"/>
    </w:p>
    <w:p w14:paraId="2770CD3F" w14:textId="77777777" w:rsidR="006F467F" w:rsidRPr="00DD39B8" w:rsidRDefault="006F467F" w:rsidP="006F467F">
      <w:pPr>
        <w:rPr>
          <w:i/>
          <w:vanish/>
        </w:rPr>
      </w:pPr>
      <w:r w:rsidRPr="00DD39B8">
        <w:rPr>
          <w:i/>
        </w:rPr>
        <w:fldChar w:fldCharType="begin"/>
      </w:r>
      <w:r w:rsidRPr="00DD39B8">
        <w:rPr>
          <w:i/>
        </w:rPr>
        <w:instrText xml:space="preserve"> TC"(</w:instrText>
      </w:r>
      <w:bookmarkStart w:id="2" w:name="DocNumber"/>
      <w:r w:rsidRPr="00DD39B8">
        <w:rPr>
          <w:i/>
        </w:rPr>
        <w:instrText>A10-0155/2025</w:instrText>
      </w:r>
      <w:bookmarkEnd w:id="2"/>
      <w:r w:rsidRPr="00DD39B8">
        <w:rPr>
          <w:i/>
        </w:rPr>
        <w:instrText xml:space="preserve"> - Rapporteur: Michalis Hadjipantela)"\l3 \n&gt; \* MERGEFORMAT </w:instrText>
      </w:r>
      <w:r w:rsidRPr="00DD39B8">
        <w:rPr>
          <w:i/>
        </w:rPr>
        <w:fldChar w:fldCharType="end"/>
      </w:r>
    </w:p>
    <w:p w14:paraId="2D7EC214" w14:textId="77777777" w:rsidR="006F467F" w:rsidRPr="00DD39B8" w:rsidRDefault="006F467F" w:rsidP="006F467F">
      <w:pPr>
        <w:rPr>
          <w:vanish/>
        </w:rPr>
      </w:pPr>
      <w:bookmarkStart w:id="3" w:name="Commission"/>
      <w:r w:rsidRPr="00DD39B8">
        <w:rPr>
          <w:vanish/>
        </w:rPr>
        <w:t>Kumitat għall-Affarijiet Ekonomiċi u Monetarji</w:t>
      </w:r>
      <w:bookmarkEnd w:id="3"/>
    </w:p>
    <w:p w14:paraId="72E84B16" w14:textId="77777777" w:rsidR="006F467F" w:rsidRPr="00DD39B8" w:rsidRDefault="006F467F" w:rsidP="006F467F">
      <w:pPr>
        <w:rPr>
          <w:vanish/>
        </w:rPr>
      </w:pPr>
      <w:bookmarkStart w:id="4" w:name="PE"/>
      <w:r w:rsidRPr="00DD39B8">
        <w:rPr>
          <w:vanish/>
        </w:rPr>
        <w:t>PE770.261</w:t>
      </w:r>
      <w:bookmarkEnd w:id="4"/>
    </w:p>
    <w:p w14:paraId="54957251" w14:textId="5F42809C" w:rsidR="006F467F" w:rsidRPr="00DD39B8" w:rsidRDefault="006F467F" w:rsidP="006F467F">
      <w:pPr>
        <w:pStyle w:val="ATHeading3"/>
      </w:pPr>
      <w:bookmarkStart w:id="5" w:name="Sujet"/>
      <w:r w:rsidRPr="00DD39B8">
        <w:t>Riżoluzzjoni tal-Parlament Ewropew ta</w:t>
      </w:r>
      <w:r w:rsidR="00995137">
        <w:t>d</w:t>
      </w:r>
      <w:r w:rsidRPr="00DD39B8">
        <w:t>-</w:t>
      </w:r>
      <w:r w:rsidR="00995137">
        <w:t>9</w:t>
      </w:r>
      <w:r w:rsidRPr="00DD39B8">
        <w:t xml:space="preserve"> ta' Ottubru 2025 dwar ir-rwol ta’ regoli tat-taxxa sempliċi u tal-frammentazzjoni tat-taxxa fil-kompetittività Ewropea</w:t>
      </w:r>
      <w:bookmarkEnd w:id="5"/>
      <w:r w:rsidRPr="00DD39B8">
        <w:t xml:space="preserve"> </w:t>
      </w:r>
      <w:bookmarkStart w:id="6" w:name="References"/>
      <w:r w:rsidRPr="00DD39B8">
        <w:t>(2024/2118(INI))</w:t>
      </w:r>
      <w:bookmarkEnd w:id="6"/>
    </w:p>
    <w:p w14:paraId="57CB8E62" w14:textId="77777777" w:rsidR="009410C9" w:rsidRPr="00DD39B8" w:rsidRDefault="009410C9" w:rsidP="009410C9">
      <w:pPr>
        <w:pStyle w:val="EPComma"/>
      </w:pPr>
      <w:r w:rsidRPr="00DD39B8">
        <w:rPr>
          <w:rStyle w:val="Italic"/>
        </w:rPr>
        <w:t>Il-Parlament Ewropew</w:t>
      </w:r>
      <w:r w:rsidRPr="00DD39B8">
        <w:t>,</w:t>
      </w:r>
    </w:p>
    <w:p w14:paraId="37221AF2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t-Trattat dwar il-Funzjonament tal-Unjoni Ewropea, b’mod partikolari l-Artikolu 4 u l-Artikoli 63 sa 66 tiegħu dwar il-prinċipji tas-suq intern, il-moviment liberu tal-merkanzija, tas-servizzi, tal-kapital u tal-persuni, u tal-Artikoli 113, 114 u 115 tiegħu,</w:t>
      </w:r>
    </w:p>
    <w:p w14:paraId="32708B7C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 xml:space="preserve">wara li kkunsidra d-Direttiva tal-Kunsill 2003/49/KE tat-3 ta’ Ġunju 2003 dwar sistema komuni ta’ tassazzjoni applikabbli għall-pagamenti ta’ imgħax u ta’ </w:t>
      </w:r>
      <w:proofErr w:type="spellStart"/>
      <w:r w:rsidRPr="00DD39B8">
        <w:t>royalties</w:t>
      </w:r>
      <w:proofErr w:type="spellEnd"/>
      <w:r w:rsidRPr="00DD39B8">
        <w:t xml:space="preserve"> bejn kumpaniji assoċjati ta’ Stati Membri differenti</w:t>
      </w:r>
      <w:r w:rsidRPr="00DD39B8">
        <w:rPr>
          <w:rStyle w:val="FootnoteReference"/>
        </w:rPr>
        <w:footnoteReference w:id="1"/>
      </w:r>
      <w:r w:rsidRPr="00DD39B8">
        <w:t xml:space="preserve"> (id-Direttiva dwar l-Imgħax u r-</w:t>
      </w:r>
      <w:proofErr w:type="spellStart"/>
      <w:r w:rsidRPr="00DD39B8">
        <w:t>Royalties</w:t>
      </w:r>
      <w:proofErr w:type="spellEnd"/>
      <w:r w:rsidRPr="00DD39B8">
        <w:t>),</w:t>
      </w:r>
    </w:p>
    <w:p w14:paraId="22A3D829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d-Direttiva tal-Kunsill 2011/96/UE tat-30 ta’ Novembru 2011 dwar is-sistema komuni tat-tassazzjoni li tapplika fil-każ tal-kumpaniji prinċipali u sussidjarji ta’ Stati Membri differenti</w:t>
      </w:r>
      <w:r w:rsidRPr="00DD39B8">
        <w:rPr>
          <w:rStyle w:val="FootnoteReference"/>
        </w:rPr>
        <w:footnoteReference w:id="2"/>
      </w:r>
      <w:r w:rsidRPr="00DD39B8">
        <w:t xml:space="preserve"> (id-Direttiva dwar il-Kumpaniji Prinċipali u Sussidjarji),</w:t>
      </w:r>
    </w:p>
    <w:p w14:paraId="02A854A5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d-Direttiva tal-Kunsill (UE) 2022/2523/KE tal-14 ta’ Diċembru 2022 dwar l-iżgurar ta’ livell minimu globali ta’ tassazzjoni [15 %] għal gruppi ta’ intrapriżi multinazzjonali u gruppi domestiċi fuq skala kbira fl-Unjoni</w:t>
      </w:r>
      <w:r w:rsidRPr="00DD39B8">
        <w:rPr>
          <w:rStyle w:val="FootnoteReference"/>
        </w:rPr>
        <w:footnoteReference w:id="3"/>
      </w:r>
      <w:r w:rsidRPr="00DD39B8">
        <w:t>, li hija r-rispons tal-Unjoni Ewropea għall-koordinazzjoni internazzjonali tat-taxxa,</w:t>
      </w:r>
    </w:p>
    <w:p w14:paraId="0EC3F6D1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l-iżviluppi li għaddejjin dwar is-soluzzjoni b’żewġ pilastri biex jiġu indirizzati l-isfidi tat-taxxa li jirriżultaw mid-diġitalizzazzjoni tal-ekonomija,</w:t>
      </w:r>
    </w:p>
    <w:p w14:paraId="0EE05E3D" w14:textId="77777777" w:rsidR="009410C9" w:rsidRPr="00DD39B8" w:rsidRDefault="009410C9" w:rsidP="009410C9">
      <w:pPr>
        <w:pStyle w:val="NormalHanging12a"/>
      </w:pPr>
      <w:r w:rsidRPr="00DD39B8">
        <w:lastRenderedPageBreak/>
        <w:t>–</w:t>
      </w:r>
      <w:r w:rsidRPr="00DD39B8">
        <w:tab/>
        <w:t xml:space="preserve">wara li kkunsidra r-rapporti finali ta’ Ottubru 2015 ippubblikati mill-Organizzazzjoni għall-Kooperazzjoni u l-Iżvilupp Ekonomiċi (OECD) dwar il-Proġett tal-OECD/G20 dwar </w:t>
      </w:r>
      <w:proofErr w:type="spellStart"/>
      <w:r w:rsidRPr="00DD39B8">
        <w:t>Erożjoni</w:t>
      </w:r>
      <w:proofErr w:type="spellEnd"/>
      <w:r w:rsidRPr="00DD39B8">
        <w:t xml:space="preserve"> tal-Bażi tat-Taxxa u Trasferiment tal-Profitti (BEPS),</w:t>
      </w:r>
    </w:p>
    <w:p w14:paraId="508BF804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 xml:space="preserve">wara li kkunsidra r-rapporti dwar il-Pjan ta’ Azzjoni tal-Ewwel Pilastru u t-Tieni Pilastru adottati mill-Qafas </w:t>
      </w:r>
      <w:proofErr w:type="spellStart"/>
      <w:r w:rsidRPr="00DD39B8">
        <w:t>Inklużiv</w:t>
      </w:r>
      <w:proofErr w:type="spellEnd"/>
      <w:r w:rsidRPr="00DD39B8">
        <w:t xml:space="preserve"> tal-OECD/G20 fl-14 ta’ Ottubru 2020, u r-riżultati tal-analiżi ekonomika tal-OECD u l-valutazzjoni tal-impatt tat-12 ta’ Ottubru 2020 intitolat “Tax </w:t>
      </w:r>
      <w:proofErr w:type="spellStart"/>
      <w:r w:rsidRPr="00DD39B8">
        <w:t>Challenges</w:t>
      </w:r>
      <w:proofErr w:type="spellEnd"/>
      <w:r w:rsidRPr="00DD39B8">
        <w:t xml:space="preserve"> </w:t>
      </w:r>
      <w:proofErr w:type="spellStart"/>
      <w:r w:rsidRPr="00DD39B8">
        <w:t>Arising</w:t>
      </w:r>
      <w:proofErr w:type="spellEnd"/>
      <w:r w:rsidRPr="00DD39B8">
        <w:t xml:space="preserve"> </w:t>
      </w:r>
      <w:proofErr w:type="spellStart"/>
      <w:r w:rsidRPr="00DD39B8">
        <w:t>from</w:t>
      </w:r>
      <w:proofErr w:type="spellEnd"/>
      <w:r w:rsidRPr="00DD39B8">
        <w:t xml:space="preserve"> </w:t>
      </w:r>
      <w:proofErr w:type="spellStart"/>
      <w:r w:rsidRPr="00DD39B8">
        <w:t>Digitalisation</w:t>
      </w:r>
      <w:proofErr w:type="spellEnd"/>
      <w:r w:rsidRPr="00DD39B8">
        <w:t xml:space="preserve"> – </w:t>
      </w:r>
      <w:proofErr w:type="spellStart"/>
      <w:r w:rsidRPr="00DD39B8">
        <w:t>Economic</w:t>
      </w:r>
      <w:proofErr w:type="spellEnd"/>
      <w:r w:rsidRPr="00DD39B8">
        <w:t xml:space="preserve"> Impact Assessment” (Sfidi tat-Taxxa li Jirriżultaw mid-Diġitalizzazzjoni – Valutazzjoni tal-Impatt Ekonomiku),</w:t>
      </w:r>
    </w:p>
    <w:p w14:paraId="24B69197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l-Qafas Inklużiv tal-OECD/G20 dwar id-dikjarazzjoni tal-BEPS tat-8 ta’ Ottubru 2021 dwar Soluzzjoni b’żewġ Pilastri biex jiġu Indirizzati l-Isfidi tat-Taxxa li Jirriżultaw mid-Diġitalizzazzjoni tal-Ekonomija,</w:t>
      </w:r>
    </w:p>
    <w:p w14:paraId="0AFC030F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r-regoli mudell tat-Tieni Pilastru tal-Qafas Inklużiv tal-OECD/G20 dwar il-BEPS tal-20 ta’ Diċembru 2021 għall-implimentazzjoni domestika ta’ taxxa minima globali ta’ 15 %,</w:t>
      </w:r>
    </w:p>
    <w:p w14:paraId="010E0895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l-Liġi Pubblika tal-Istati Uniti 117-169 tas-16 ta’ Awwissu 2022, magħrufa bħala “Inflation Reduction Act” (Att dwar it-Tnaqqis tal-Inflazzjoni),</w:t>
      </w:r>
    </w:p>
    <w:p w14:paraId="126BDD1A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d-Dikjarazzjoni tal-Mexxejja tal-G20 ta’ Rio de Janeiro tad-19 ta’ Novembru 2024 u d-Dikjarazzjoni Ministerjali tal-G20 ta’ Rio de Janeiro tal-25 ta’ Lulju 2024 dwar il-Kooperazzjoni Internazzjonali fil-Qasam tat-Taxxa,</w:t>
      </w:r>
    </w:p>
    <w:p w14:paraId="4F0DDEED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r-Riżoluzzjoni 79/235 tal-Assemblea Ġenerali tan-Nazzjonijiet Uniti tal-24 ta’ Diċembru 2024, dwar il-promozzjoni ta’ kooperazzjoni internazzjonali inklużiva u effettiva fil-qasam tat-taxxa fin-NU,</w:t>
      </w:r>
    </w:p>
    <w:p w14:paraId="622DFD14" w14:textId="5DC78CBC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l-komunikazzjoni tal-Kummissjoni tal-15 ta’ Lulju 2020 intitolata “Pjan ta’ azzjoni għal tassazzjoni ġusta u sempliċi li tappoġġa l-istrateġija ta’ rkupru” (</w:t>
      </w:r>
      <w:r w:rsidRPr="00771B84">
        <w:t>COM(2020)0312</w:t>
      </w:r>
      <w:r w:rsidRPr="00DD39B8">
        <w:t>),</w:t>
      </w:r>
    </w:p>
    <w:p w14:paraId="1952DBA8" w14:textId="7CB19329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l-komunikazzjoni tal-Kummissjoni tat-18 ta’ Mejju 2021 intitolata “It-Tassazzjoni tal-Intrapriżi għas-Seklu 21” (</w:t>
      </w:r>
      <w:r w:rsidRPr="00771B84">
        <w:t>COM(2021)0251</w:t>
      </w:r>
      <w:r w:rsidRPr="00DD39B8">
        <w:t>),</w:t>
      </w:r>
    </w:p>
    <w:p w14:paraId="1AC18B62" w14:textId="41951FAD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l-proposta tal-Kummissjoni tat-22 ta’ Diċembru 2021 għal direttiva tal-Kunsill dwar l-iżgurar ta’ livell minimu globali ta’ tassazzjoni għal gruppi multinazzjonali fl-Unjoni (</w:t>
      </w:r>
      <w:r w:rsidRPr="00771B84">
        <w:t>COM(2021)0823</w:t>
      </w:r>
      <w:r w:rsidRPr="00DD39B8">
        <w:t xml:space="preserve">), kif ukoll il-pożizzjoni tal-Parlament </w:t>
      </w:r>
      <w:r w:rsidR="00931FFF">
        <w:t xml:space="preserve">tad-19 ta’ Mejju 2022 </w:t>
      </w:r>
      <w:r w:rsidRPr="00DD39B8">
        <w:t>dwar din il-proposta</w:t>
      </w:r>
      <w:r w:rsidRPr="00DD39B8">
        <w:rPr>
          <w:rStyle w:val="FootnoteReference"/>
        </w:rPr>
        <w:footnoteReference w:id="4"/>
      </w:r>
      <w:r w:rsidRPr="00DD39B8">
        <w:t>,</w:t>
      </w:r>
    </w:p>
    <w:p w14:paraId="0E0CEFCB" w14:textId="77777777" w:rsidR="009410C9" w:rsidRPr="00DD39B8" w:rsidRDefault="009410C9" w:rsidP="009410C9">
      <w:pPr>
        <w:pStyle w:val="NormalHanging12a"/>
      </w:pPr>
      <w:r w:rsidRPr="00DD39B8">
        <w:lastRenderedPageBreak/>
        <w:t>–</w:t>
      </w:r>
      <w:r w:rsidRPr="00DD39B8">
        <w:tab/>
        <w:t>wara li kkunsidra l-istudju tal-Kummissjoni ta’ Jannar 2022 intitolat “Tax compliance costs for SMEs: An update and a complement (Kostijiet tal-konformità mar-regoli tat-taxxa – Aġġornament u komplement – Rapport finali”,</w:t>
      </w:r>
      <w:r w:rsidRPr="00DD39B8">
        <w:rPr>
          <w:rStyle w:val="FootnoteReference"/>
        </w:rPr>
        <w:footnoteReference w:id="5"/>
      </w:r>
    </w:p>
    <w:p w14:paraId="2157F346" w14:textId="7A709C9B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l-proposta tal-Kummissjoni tal-11 ta’ Mejju 2022 għal direttiva tal-Kunsill dwar l-istabbiliment ta’ regoli dwar remissjoni li tnaqqas il-predispożizzjoni favur id-dejn, u dwar il-limitazzjoni tad-deduċibbiltà tal-imgħax għal finijiet ta’ taxxa korporattiva (</w:t>
      </w:r>
      <w:r w:rsidRPr="00771B84">
        <w:t>COM(2022)0216</w:t>
      </w:r>
      <w:r w:rsidRPr="00DD39B8">
        <w:t>),</w:t>
      </w:r>
    </w:p>
    <w:p w14:paraId="461C8491" w14:textId="6F4365FF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l-proposta tal-Kummissjoni tat-8 ta’ Diċembru 2022 li temenda d-Direttiva 2006/112/KE fir-rigward tar-regoli tal-VAT għall-era diġitali (</w:t>
      </w:r>
      <w:r w:rsidRPr="00771B84">
        <w:t>COM(2022)0701</w:t>
      </w:r>
      <w:r w:rsidRPr="00DD39B8">
        <w:t>),</w:t>
      </w:r>
    </w:p>
    <w:p w14:paraId="4F169B19" w14:textId="44BAFFBF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l-proposta tal-Kummissjoni tat-8 ta’ Diċembru 2022 għal regolament tal-Kunsill li jemenda r-regolament (UE) Nru 904/2010 fir-rigward tal-arranġamenti ta’ kooperazzjoni amministrattiva tal-VAT meħtieġa għall-era diġitali (</w:t>
      </w:r>
      <w:r w:rsidRPr="00771B84">
        <w:t>COM(2022)0703</w:t>
      </w:r>
      <w:r w:rsidRPr="00DD39B8">
        <w:t>),;</w:t>
      </w:r>
    </w:p>
    <w:p w14:paraId="3148E18E" w14:textId="07ACDF14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l-proposta tal-Kummissjoni tat-8 ta’ Lulju 2024 għal Direttiva tal-Kunsill li temenda d-Direttiva 2006/112/KE fir-rigward taċ-ċertifikat elettroniku tal-eżenzjoni mit-taxxa (</w:t>
      </w:r>
      <w:r w:rsidRPr="00771B84">
        <w:t>COM(2024)0278</w:t>
      </w:r>
      <w:r w:rsidRPr="00DD39B8">
        <w:t>),</w:t>
      </w:r>
    </w:p>
    <w:p w14:paraId="5401C566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l-ftehim tal-Kunsill dwar il-VAT fil-pakkett tal-era diġitali tal-5 ta’ Novembru 2024,</w:t>
      </w:r>
    </w:p>
    <w:p w14:paraId="62FEB876" w14:textId="145795BC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 xml:space="preserve">wara li kkunsidra d-Direttiva tal-Kunsill </w:t>
      </w:r>
      <w:r w:rsidR="00931FFF">
        <w:t xml:space="preserve">(UE) </w:t>
      </w:r>
      <w:r w:rsidRPr="00DD39B8">
        <w:t>2025/50 tal-10 ta’ Diċembru 2024 dwar ħelsien aktar rapidu u aktar sikur mit-taxxi f’ras il-għajn eċċessivi</w:t>
      </w:r>
      <w:r w:rsidRPr="00DD39B8">
        <w:rPr>
          <w:rStyle w:val="FootnoteReference"/>
        </w:rPr>
        <w:footnoteReference w:id="6"/>
      </w:r>
      <w:r w:rsidRPr="00DD39B8">
        <w:t xml:space="preserve"> (FASTER),</w:t>
      </w:r>
    </w:p>
    <w:p w14:paraId="60F781F9" w14:textId="7863E5BA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l-proposta tal-Kummissjoni tat-12 ta’ Settembru 2023 għal Direttiva tal-Kunsill dwar in-Negozju fl-Ewropa: Qafas għat-Tassazzjoni tal-Introjtu (BEFIT) (</w:t>
      </w:r>
      <w:r w:rsidRPr="00771B84">
        <w:t>COM(2023)0532</w:t>
      </w:r>
      <w:r w:rsidRPr="00DD39B8">
        <w:t>),</w:t>
      </w:r>
    </w:p>
    <w:p w14:paraId="12421802" w14:textId="28C60E79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l-proposta tal-Kummissjoni tat-12 ta’ Settembru 2023 għal Direttiva tal-Kunsill li tistabbilixxi sistema ta’ Taxxa tal-Uffiċċju Reġistrat għall-intrapriżi mikro, żgħar u ta’ daqs medju, u li temenda d-Direttiva 2011/16/UE (</w:t>
      </w:r>
      <w:r w:rsidRPr="00771B84">
        <w:t>COM(2023)0528</w:t>
      </w:r>
      <w:r w:rsidRPr="00DD39B8">
        <w:t>),</w:t>
      </w:r>
    </w:p>
    <w:p w14:paraId="0C9FC372" w14:textId="39D0CFF3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l-proposta tal-Kummissjoni tat-12 ta’ Settembru 2023 għal Direttiva tal-Kunsill dwar l-ipprezzar ta’ trasferiment (</w:t>
      </w:r>
      <w:r w:rsidRPr="00771B84">
        <w:t>COM(2023)0529</w:t>
      </w:r>
      <w:r w:rsidRPr="00DD39B8">
        <w:t>),</w:t>
      </w:r>
    </w:p>
    <w:p w14:paraId="6819A129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l-konklużjonijiet tal-Kunsill Ewropew tas-17 u t-18 ta’ April 2024 dwar patt ġdid dwar il-kompetittività Ewropea,</w:t>
      </w:r>
    </w:p>
    <w:p w14:paraId="3A489D4D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l-konklużjonijiet tal-Kunsill tal-24 ta’ Mejju 2024 dwar Suq Uniku għall-benefiċċju ta’ kulħadd,</w:t>
      </w:r>
    </w:p>
    <w:p w14:paraId="0EC77309" w14:textId="77777777" w:rsidR="009410C9" w:rsidRPr="00DD39B8" w:rsidRDefault="009410C9" w:rsidP="009410C9">
      <w:pPr>
        <w:pStyle w:val="NormalHanging12a"/>
      </w:pPr>
      <w:r w:rsidRPr="00DD39B8">
        <w:lastRenderedPageBreak/>
        <w:t>–</w:t>
      </w:r>
      <w:r w:rsidRPr="00DD39B8">
        <w:tab/>
        <w:t>wara li kkunsidra d-dikjarazzjoni ta’ Budapest tal-Kunsill Ewropew tat-8 ta’ Novembru 2024 dwar il-Patt Ġdid dwar il-Kompetittività Ewropea,</w:t>
      </w:r>
    </w:p>
    <w:p w14:paraId="1494CE81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l-konklużjonijiet tal-Kunsill tal-11 ta’ Marzu 2025 dwar aġenda ta’ żbarazzar u simplifikazzjoni fil-qasam tat-taxxa li tikkontribwixxi għall-kompetittività tal-UE,</w:t>
      </w:r>
    </w:p>
    <w:p w14:paraId="2BC2E11D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l-konklużjonijiet tal-Kunsill Ewropew tal-20 ta’ Marzu 2025 dwar il-kompetittività, b’enfasi fuq is-simplifikazzjoni u t-tnaqqis tal-piżijiet regolatorji u amministrattivi,</w:t>
      </w:r>
    </w:p>
    <w:p w14:paraId="6E42DC7D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r-riżoluzzjoni tiegħu tas-16 ta’ Frar 2022 dwar l-implimentazzjoni tas-Sitt Direttiva tal-VAT: x’inhu meħtieġ biex titnaqqas id-diskrepanza tal-VAT fl-UE?</w:t>
      </w:r>
      <w:r w:rsidRPr="00DD39B8">
        <w:rPr>
          <w:rStyle w:val="FootnoteReference"/>
        </w:rPr>
        <w:footnoteReference w:id="7"/>
      </w:r>
      <w:r w:rsidRPr="00DD39B8">
        <w:t>,</w:t>
      </w:r>
    </w:p>
    <w:p w14:paraId="1611A824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r-riżoluzzjoni tiegħu tas-7 ta’ Ottubru 2021 dwar riforma tal-politika tal-UE dwar il-prattiki dwar it-taxxa dannużi (inkluża r-riforma tal-Grupp dwar il-Kodiċi tal-Kondotta)</w:t>
      </w:r>
      <w:r w:rsidRPr="00DD39B8">
        <w:rPr>
          <w:rStyle w:val="FootnoteReference"/>
        </w:rPr>
        <w:footnoteReference w:id="8"/>
      </w:r>
      <w:r w:rsidRPr="00DD39B8">
        <w:t>,</w:t>
      </w:r>
    </w:p>
    <w:p w14:paraId="3E6C22F4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r-riżoluzzjoni tiegħu tal-15 ta’ Frar 2022 dwar l-impatt tar-riformi fiskali nazzjonali fuq l-ekonomija tal-UE</w:t>
      </w:r>
      <w:r w:rsidRPr="00DD39B8">
        <w:rPr>
          <w:rStyle w:val="FootnoteReference"/>
        </w:rPr>
        <w:footnoteReference w:id="9"/>
      </w:r>
      <w:r w:rsidRPr="00DD39B8">
        <w:t>,</w:t>
      </w:r>
    </w:p>
    <w:p w14:paraId="5585B51E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r-riżoluzzjoni tiegħu tal-10 ta’ Marzu 2022 dwar Qafas Ewropew dwar it-Taxxa Minn Ras il-Għajn</w:t>
      </w:r>
      <w:r w:rsidRPr="00DD39B8">
        <w:rPr>
          <w:rStyle w:val="FootnoteReference"/>
        </w:rPr>
        <w:footnoteReference w:id="10"/>
      </w:r>
      <w:r w:rsidRPr="00DD39B8">
        <w:t>, li tappella għal qafas standardizzat għat-taxxa minn ras il-għajn,</w:t>
      </w:r>
    </w:p>
    <w:p w14:paraId="05822EDF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r-riżoluzzjoni tiegħu tal-4 ta’ Ottubru 2022 dwar l-impatt tat-teknoloġiji l-ġodda fuq it-tassazzjoni: kriptoteknoloġiji u blockchain</w:t>
      </w:r>
      <w:r w:rsidRPr="00DD39B8">
        <w:rPr>
          <w:rStyle w:val="FootnoteReference"/>
        </w:rPr>
        <w:footnoteReference w:id="11"/>
      </w:r>
      <w:r w:rsidRPr="00DD39B8">
        <w:t>,</w:t>
      </w:r>
    </w:p>
    <w:p w14:paraId="6E4CD4DC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r-riżoluzzjoni tiegħu tal-10 ta’ Marzu 2022 li tinkludi rakkomandazzjonijiet lill-Kummissjoni dwar tassazzjoni ġusta u sempliċi li tappoġġja l-istrateġija ta’ rkupru (segwitu tal-PE għall-Pjan ta’ Azzjoni tal-Kummissjoni ta’ Lulju u l-25 inizjattiva tiegħu fil-qasam tal-VAT, it-tassazzjoni tal-intrapriżi u tal-individwi)</w:t>
      </w:r>
      <w:r w:rsidRPr="00DD39B8">
        <w:rPr>
          <w:rStyle w:val="FootnoteReference"/>
        </w:rPr>
        <w:footnoteReference w:id="12"/>
      </w:r>
      <w:r w:rsidRPr="00DD39B8">
        <w:t>,</w:t>
      </w:r>
    </w:p>
    <w:p w14:paraId="148EF070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r-riżoluzzjoni tiegħu tal-4 ta’ Mejju 2022 dwar is-segwitu għall-konklużjonijiet tal-Konferenza dwar il-Futur tal-Ewropa</w:t>
      </w:r>
      <w:r w:rsidRPr="00DD39B8">
        <w:rPr>
          <w:rStyle w:val="FootnoteReference"/>
        </w:rPr>
        <w:footnoteReference w:id="13"/>
      </w:r>
      <w:r w:rsidRPr="00DD39B8">
        <w:t>,</w:t>
      </w:r>
    </w:p>
    <w:p w14:paraId="4AAABD8C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l-istudju taċ-Ċentru Konġunt tar-Riċerka tal-Kummissjoni tad-19 ta’ April 2022 intitolat “Local taxes on economic activity in municipalities in EU Member States” (Taxxi lokali fuq l-attività ekonomika fil-muniċipalitajiet fl-Istati Membri tal-UE),</w:t>
      </w:r>
    </w:p>
    <w:p w14:paraId="13367AEE" w14:textId="77777777" w:rsidR="009410C9" w:rsidRPr="00DD39B8" w:rsidRDefault="009410C9" w:rsidP="009410C9">
      <w:pPr>
        <w:pStyle w:val="NormalHanging12a"/>
      </w:pPr>
      <w:r w:rsidRPr="00DD39B8">
        <w:lastRenderedPageBreak/>
        <w:t>–</w:t>
      </w:r>
      <w:r w:rsidRPr="00DD39B8">
        <w:tab/>
        <w:t>wara li kkunsidra r-riżoluzzjoni tiegħu tal-15 ta’ Ġunju 2023 dwar it-tagħlimiet meħuda mill-Pandora Papers u minn rivelazzjonijiet oħra</w:t>
      </w:r>
      <w:r w:rsidRPr="00DD39B8">
        <w:rPr>
          <w:rStyle w:val="FootnoteReference"/>
        </w:rPr>
        <w:footnoteReference w:id="14"/>
      </w:r>
      <w:r w:rsidRPr="00DD39B8">
        <w:t>, li tappella wkoll għat-titjib fir-rapportar u fil-kondiviżjoni tal-informazzjoni,</w:t>
      </w:r>
    </w:p>
    <w:p w14:paraId="2C16B27C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r-riżoluzzjoni tiegħu tat-12 ta’ Diċembru 2023 dwar riforma ulterjuri tar-regoli dwar it-tassazzjoni korporattiva</w:t>
      </w:r>
      <w:r w:rsidRPr="00DD39B8">
        <w:rPr>
          <w:rStyle w:val="FootnoteReference"/>
        </w:rPr>
        <w:footnoteReference w:id="15"/>
      </w:r>
      <w:r w:rsidRPr="00DD39B8">
        <w:t>,</w:t>
      </w:r>
    </w:p>
    <w:p w14:paraId="7DCA1775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r-rapport tad-9 ta’ Mejju 2022 dwar l-eżitu finali tal-Konferenza dwar il-Futur tal-Ewropa</w:t>
      </w:r>
      <w:r w:rsidRPr="00DD39B8">
        <w:rPr>
          <w:rStyle w:val="FootnoteReference"/>
        </w:rPr>
        <w:footnoteReference w:id="16"/>
      </w:r>
      <w:r w:rsidRPr="00DD39B8">
        <w:t>,</w:t>
      </w:r>
    </w:p>
    <w:p w14:paraId="4CF2F098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r-rapport minn Enrico Letta f’April 2024 intitolat “Much more than a market” (Ħafna aktar milli suq)</w:t>
      </w:r>
      <w:r w:rsidRPr="00DD39B8">
        <w:rPr>
          <w:rStyle w:val="FootnoteReference"/>
        </w:rPr>
        <w:footnoteReference w:id="17"/>
      </w:r>
      <w:r w:rsidRPr="00DD39B8">
        <w:t>,</w:t>
      </w:r>
    </w:p>
    <w:p w14:paraId="1F04D242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r-rapport minn Mario Draghi tad-9 ta’ Settembru 2024 intitolat “The future of European competitiveness“ (Il-futur tal-kompetittività Ewropea)</w:t>
      </w:r>
      <w:r w:rsidRPr="00DD39B8">
        <w:rPr>
          <w:rStyle w:val="FootnoteReference"/>
        </w:rPr>
        <w:footnoteReference w:id="18"/>
      </w:r>
      <w:r w:rsidRPr="00DD39B8">
        <w:t>,</w:t>
      </w:r>
    </w:p>
    <w:p w14:paraId="1702FC0E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l-Artikolu 55 tar-Regoli ta’ Proċedura tiegħu,</w:t>
      </w:r>
    </w:p>
    <w:p w14:paraId="688C62E6" w14:textId="77777777" w:rsidR="009410C9" w:rsidRPr="00DD39B8" w:rsidRDefault="009410C9" w:rsidP="009410C9">
      <w:pPr>
        <w:pStyle w:val="NormalHanging12a"/>
      </w:pPr>
      <w:r w:rsidRPr="00DD39B8">
        <w:t>–</w:t>
      </w:r>
      <w:r w:rsidRPr="00DD39B8">
        <w:tab/>
        <w:t>wara li kkunsidra r-rapport tal-Kumitat għall-Affarijiet Ekonomiċi u Monetarji (A10-0155/2025),</w:t>
      </w:r>
    </w:p>
    <w:p w14:paraId="6CBB0C23" w14:textId="77777777" w:rsidR="009410C9" w:rsidRPr="00DD39B8" w:rsidRDefault="009410C9" w:rsidP="009410C9">
      <w:pPr>
        <w:pStyle w:val="NormalHanging12a"/>
      </w:pPr>
      <w:r w:rsidRPr="00DD39B8">
        <w:t>A.</w:t>
      </w:r>
      <w:r w:rsidRPr="00DD39B8">
        <w:tab/>
        <w:t>billi politiki tat-taxxa effettivi, ġusti u effiċjenti għandhom rwol ewlieni fil-promozzjoni tat-tkabbir sostenibbli fit-tul u tas-soċjetajiet inklużivi;</w:t>
      </w:r>
    </w:p>
    <w:p w14:paraId="5ECD7AD9" w14:textId="77777777" w:rsidR="009410C9" w:rsidRPr="00DD39B8" w:rsidRDefault="009410C9" w:rsidP="009410C9">
      <w:pPr>
        <w:pStyle w:val="NormalHanging12a"/>
      </w:pPr>
      <w:r w:rsidRPr="00DD39B8">
        <w:t>B.</w:t>
      </w:r>
      <w:r w:rsidRPr="00DD39B8">
        <w:tab/>
        <w:t>billi fl-2023 l-Istati Membri tal-UE ġabru EUR 6 712-il biljun f’taxxi (inklużi kontribuzzjonijiet soċjali reali obbligatorji), li jirrappreżentaw 4,7 % aktar mill-2022</w:t>
      </w:r>
      <w:r w:rsidRPr="00DD39B8">
        <w:rPr>
          <w:rStyle w:val="FootnoteReference"/>
        </w:rPr>
        <w:footnoteReference w:id="19"/>
      </w:r>
      <w:r w:rsidRPr="00DD39B8">
        <w:t>;</w:t>
      </w:r>
    </w:p>
    <w:p w14:paraId="0BEEB279" w14:textId="77777777" w:rsidR="009410C9" w:rsidRPr="00DD39B8" w:rsidRDefault="009410C9" w:rsidP="009410C9">
      <w:pPr>
        <w:pStyle w:val="NormalHanging12a"/>
      </w:pPr>
      <w:r w:rsidRPr="00DD39B8">
        <w:t>C.</w:t>
      </w:r>
      <w:r w:rsidRPr="00DD39B8">
        <w:tab/>
        <w:t>billi l-UE qed tiffaċċja diskrepanza sinifikanti fl-investiment; billi l-eliminazzjoni ta’ din id-diskrepanza hija kruċjali biex jiġi żgurat tkabbir ekonomiku sostenibbli, tissaħħaħ il-kompetittività, u jintlaħqu l-objettivi tat-tranżizzjoni ekoloġika u diġitali tal-UE;</w:t>
      </w:r>
    </w:p>
    <w:p w14:paraId="5F41850D" w14:textId="77777777" w:rsidR="009410C9" w:rsidRPr="00DD39B8" w:rsidRDefault="009410C9" w:rsidP="009410C9">
      <w:pPr>
        <w:pStyle w:val="NormalHanging12a"/>
      </w:pPr>
      <w:r w:rsidRPr="00DD39B8">
        <w:t>D.</w:t>
      </w:r>
      <w:r w:rsidRPr="00DD39B8">
        <w:tab/>
        <w:t>billi fl-2023, il-piż tat-taxxa (jiġifieri d-dħul mit-taxxa ġenerali bħala sehem mill-PDG) fl-UE kien 39,0 % tal-PDG, tnaqqis żgħir meta mqabbel mal-2022</w:t>
      </w:r>
      <w:r w:rsidRPr="00DD39B8">
        <w:rPr>
          <w:rStyle w:val="FootnoteReference"/>
        </w:rPr>
        <w:footnoteReference w:id="20"/>
      </w:r>
      <w:r w:rsidRPr="00DD39B8">
        <w:t>, iżda xorta waħda proporzjon kunsiderevolment għoli;</w:t>
      </w:r>
    </w:p>
    <w:p w14:paraId="6F9A2D4B" w14:textId="77777777" w:rsidR="009410C9" w:rsidRPr="00DD39B8" w:rsidRDefault="009410C9" w:rsidP="009410C9">
      <w:pPr>
        <w:pStyle w:val="NormalHanging12a"/>
      </w:pPr>
      <w:r w:rsidRPr="00DD39B8">
        <w:t>E.</w:t>
      </w:r>
      <w:r w:rsidRPr="00DD39B8">
        <w:tab/>
        <w:t>billi l-istimi jissuġġerixxu li d-dħul globali mit-taxxa mhux miġbura jammonta għal madwar EUR 500 biljun, li minnhom madwar EUR 100 biljun mhumiex miġbura miż-</w:t>
      </w:r>
      <w:r w:rsidRPr="00DD39B8">
        <w:lastRenderedPageBreak/>
        <w:t>żona tal-UE; billi d-dħul addizzjonali huwa affettwat minn każijiet ta’ nuqqas ta’ konformità tat-taxxa u strateġiji ta’ ppjanar aggressiv tat-taxxa; billi dan it-telf iċaħħad lill-Istati Membri minn finanzjament pubbliku essenzjali;</w:t>
      </w:r>
    </w:p>
    <w:p w14:paraId="08C893D4" w14:textId="77777777" w:rsidR="009410C9" w:rsidRPr="00DD39B8" w:rsidRDefault="009410C9" w:rsidP="009410C9">
      <w:pPr>
        <w:pStyle w:val="NormalHanging12a"/>
      </w:pPr>
      <w:r w:rsidRPr="00DD39B8">
        <w:t>F.</w:t>
      </w:r>
      <w:r w:rsidRPr="00DD39B8">
        <w:tab/>
        <w:t>billi fl-2023 il-proporzjon tad-dħul mill-VAT mal-PDG kien jammonta għal 7,1 % tal-PDG tal-UE u 18,3 % tad-dħul totali tal-gvern</w:t>
      </w:r>
      <w:r w:rsidRPr="00DD39B8">
        <w:rPr>
          <w:rStyle w:val="FootnoteReference"/>
        </w:rPr>
        <w:footnoteReference w:id="21"/>
      </w:r>
      <w:r w:rsidRPr="00DD39B8">
        <w:t>;</w:t>
      </w:r>
    </w:p>
    <w:p w14:paraId="11DBEFFB" w14:textId="77777777" w:rsidR="009410C9" w:rsidRPr="00DD39B8" w:rsidRDefault="009410C9" w:rsidP="009410C9">
      <w:pPr>
        <w:pStyle w:val="NormalHanging12a"/>
      </w:pPr>
      <w:r w:rsidRPr="00DD39B8">
        <w:t>G.</w:t>
      </w:r>
      <w:r w:rsidRPr="00DD39B8">
        <w:tab/>
        <w:t>billi skont il-Kummissjoni</w:t>
      </w:r>
      <w:r w:rsidRPr="00DD39B8">
        <w:rPr>
          <w:rStyle w:val="FootnoteReference"/>
        </w:rPr>
        <w:footnoteReference w:id="22"/>
      </w:r>
      <w:r w:rsidRPr="00DD39B8">
        <w:t>, fl-2022 id-diskrepanza tal-konformità mal-VAT waħedha kienet tammonta għal EUR 89,3 biljun, jew madwar 7 % tad-dħul totali mistenni mill-VAT; billi skont l-istimi, kwart tad-diskrepanza tal-VAT huwa marbut direttament mal-frodi kriminali tal-VAT</w:t>
      </w:r>
      <w:r w:rsidRPr="00DD39B8">
        <w:rPr>
          <w:rStyle w:val="FootnoteReference"/>
        </w:rPr>
        <w:footnoteReference w:id="23"/>
      </w:r>
      <w:r w:rsidRPr="00DD39B8">
        <w:t>;</w:t>
      </w:r>
    </w:p>
    <w:p w14:paraId="3D9219FE" w14:textId="77777777" w:rsidR="009410C9" w:rsidRPr="00DD39B8" w:rsidRDefault="009410C9" w:rsidP="009410C9">
      <w:pPr>
        <w:pStyle w:val="NormalHanging12a"/>
      </w:pPr>
      <w:r w:rsidRPr="00DD39B8">
        <w:t>H.</w:t>
      </w:r>
      <w:r w:rsidRPr="00DD39B8">
        <w:tab/>
        <w:t>billi l-Istati Membri jvarjaw fid-dipendenza tagħhom fuq it-tassazzjoni, fit-taxxi li jimponu biex jiġbru dan id-dħul u kif bidlu t-taħlita tat-taxxa tagħhom matul l-aħħar deċennju</w:t>
      </w:r>
      <w:r w:rsidRPr="00DD39B8">
        <w:rPr>
          <w:rStyle w:val="FootnoteReference"/>
        </w:rPr>
        <w:footnoteReference w:id="24"/>
      </w:r>
      <w:r w:rsidRPr="00DD39B8">
        <w:t>;</w:t>
      </w:r>
    </w:p>
    <w:p w14:paraId="28FC0CC0" w14:textId="77777777" w:rsidR="009410C9" w:rsidRPr="00DD39B8" w:rsidRDefault="009410C9" w:rsidP="009410C9">
      <w:pPr>
        <w:pStyle w:val="NormalHanging12a"/>
      </w:pPr>
      <w:r w:rsidRPr="00DD39B8">
        <w:t>I.</w:t>
      </w:r>
      <w:r w:rsidRPr="00DD39B8">
        <w:tab/>
        <w:t>billi l-kostijiet tal-konformità mar-regoli tat-taxxa jimponu piż finanzjarju addizzjonali fuq il-kumpaniji, li jakkumula ruħu mal-obbligazzjoni ta’ taxxa nnifisha, ħaġa li ttellef ħin u riżorsi minn opportunitajiet oħra ta’ investiment;</w:t>
      </w:r>
    </w:p>
    <w:p w14:paraId="6881F5AB" w14:textId="77777777" w:rsidR="009410C9" w:rsidRPr="00DD39B8" w:rsidRDefault="009410C9" w:rsidP="009410C9">
      <w:pPr>
        <w:pStyle w:val="NormalHanging12a"/>
      </w:pPr>
      <w:r w:rsidRPr="00DD39B8">
        <w:t>J.</w:t>
      </w:r>
      <w:r w:rsidRPr="00DD39B8">
        <w:tab/>
        <w:t>billi, skont l-istimi, il-kostijiet totali tal-konformità mar-regoli tat-taxxa fis-27 Stat Membru tal-UE flimkien mar-Renju Unit huma stmati li jlaħħqu għal EUR 204 biljuni, li jammontaw għal 1,3 % tal-PDG ikkombinat tagħhom; billi l-mikrointrapriżi jitgħabbew bil-maġġoranza l-kbira ta’ dawn il-kostijiet (87 %), segwiti minn negozji żgħar (10 %), u dan ipoġġi piż amministrattiv sproporzjonat fuq kumpaniji iżgħar</w:t>
      </w:r>
      <w:r w:rsidRPr="00DD39B8">
        <w:rPr>
          <w:rStyle w:val="FootnoteReference"/>
        </w:rPr>
        <w:footnoteReference w:id="25"/>
      </w:r>
      <w:r w:rsidRPr="00DD39B8">
        <w:t>;</w:t>
      </w:r>
    </w:p>
    <w:p w14:paraId="5CBA8BBE" w14:textId="77777777" w:rsidR="009410C9" w:rsidRPr="00DD39B8" w:rsidRDefault="009410C9" w:rsidP="009410C9">
      <w:pPr>
        <w:pStyle w:val="NormalHanging12a"/>
      </w:pPr>
      <w:r w:rsidRPr="00DD39B8">
        <w:lastRenderedPageBreak/>
        <w:t>K.</w:t>
      </w:r>
      <w:r w:rsidRPr="00DD39B8">
        <w:tab/>
        <w:t>billi l-Istati Membri jiffaċċjaw sfidi importanti li jista’ jkollhom impatt fuq id-dħul mit-taxxa u t-taħlita tat-taxxa tagħhom, bħal bidliet demografiċi sinifikanti, il-kriżi klimatika, id-diġitalizzazzjoni u l-awtomatizzazzjoni;</w:t>
      </w:r>
    </w:p>
    <w:p w14:paraId="7B8FE411" w14:textId="77777777" w:rsidR="009410C9" w:rsidRPr="00DD39B8" w:rsidRDefault="009410C9" w:rsidP="009410C9">
      <w:pPr>
        <w:pStyle w:val="NormalHanging12a"/>
      </w:pPr>
      <w:r w:rsidRPr="00DD39B8">
        <w:t>L.</w:t>
      </w:r>
      <w:r w:rsidRPr="00DD39B8">
        <w:tab/>
        <w:t>billi, skont it-Trattati, it-tassazzjoni hija primarjament kompetenza nazzjonali tal-Istati Membri;</w:t>
      </w:r>
    </w:p>
    <w:p w14:paraId="5A2D5D88" w14:textId="77777777" w:rsidR="009410C9" w:rsidRPr="00DD39B8" w:rsidRDefault="009410C9" w:rsidP="009410C9">
      <w:pPr>
        <w:pStyle w:val="NormalHanging12a"/>
      </w:pPr>
      <w:r w:rsidRPr="00DD39B8">
        <w:t>M.</w:t>
      </w:r>
      <w:r w:rsidRPr="00DD39B8">
        <w:tab/>
        <w:t>billi l-mobbiltà tal-kapital li qed tikber, flimkien max-xejriet usa’ tal-globalizzazzjoni u d-diġitalizzazzjoni matul dawn l-aħħar deċennji, kellhom l-impatt mhux intenzjonat li progressivament inaqqsu l-kapaċità tal-pajjiżi individwali li jiżguraw l-effettività tal-politiki tat-taxxa tagħhom;</w:t>
      </w:r>
    </w:p>
    <w:p w14:paraId="1969FFE7" w14:textId="77777777" w:rsidR="009410C9" w:rsidRPr="00DD39B8" w:rsidRDefault="009410C9" w:rsidP="009410C9">
      <w:pPr>
        <w:pStyle w:val="NormalHanging12a"/>
      </w:pPr>
      <w:r w:rsidRPr="00DD39B8">
        <w:t>N.</w:t>
      </w:r>
      <w:r w:rsidRPr="00DD39B8">
        <w:tab/>
        <w:t>billi l-istudju tal-Kummissjoni Ewropea stima li fl-2019 in-negozji fl-UE-28 ta’ dak iż-żmien ġarrbu, bħala medja, kost annwali tal-konformità mar-regoli tat-taxxa ekwivalenti għal 1,9 % tal-fatturat tagħhom; billi fost id-diversi taxxi, in-negozji qiesu l-VAT u t-taxxa korporattiva bħala dawk bl-ogħla piż regolatorju;</w:t>
      </w:r>
    </w:p>
    <w:p w14:paraId="128AFE10" w14:textId="77777777" w:rsidR="009410C9" w:rsidRPr="00DD39B8" w:rsidRDefault="009410C9" w:rsidP="009410C9">
      <w:pPr>
        <w:pStyle w:val="NormalHanging12a"/>
      </w:pPr>
      <w:r w:rsidRPr="00DD39B8">
        <w:t>O.</w:t>
      </w:r>
      <w:r w:rsidRPr="00DD39B8">
        <w:tab/>
        <w:t>billi r-rapport komprensiv ta’ Draghi dwar is-sitwazzjoni ekonomika tal-UE jwissi dwar it-tnaqqis fil-produttività u fil-kompetittività tal-UE, u ġie ddikjarat li, mingħajr azzjoni deċiżiva, l-UE tiffaċċja “tnaqqis li jimxi bil-mod u li jikkawża tbatija”, filwaqt li ġiet sottolinjata wkoll il-ħtieġa ta’ politiki kkoordinati – inklużi, pereżempju, l-eliminazzjoni ta’ ostakli mhux meħtieġa u t-tnaqqis tal-ostakli burokratiċi relatati mat-tassazzjoni;</w:t>
      </w:r>
    </w:p>
    <w:p w14:paraId="794167AD" w14:textId="77777777" w:rsidR="009410C9" w:rsidRPr="00DD39B8" w:rsidRDefault="009410C9" w:rsidP="009410C9">
      <w:pPr>
        <w:pStyle w:val="NormalHanging12a"/>
      </w:pPr>
      <w:r w:rsidRPr="00DD39B8">
        <w:t>P.</w:t>
      </w:r>
      <w:r w:rsidRPr="00DD39B8">
        <w:tab/>
        <w:t>billi l-frammentazzjoni tal-politika tat-tassazzjoni u t-tfassil ta’ politika tat-taxxa kkumplikata żżejjed joħolqu diversi ostakli għall-kumpaniji u għaċ-ċittadini fis-suq uniku, bħall-inċertezza legali, il-burokrazija, ir-riskju ta’ tassazzjoni doppja u d-diffikultajiet fit-talbiet għal rifużjonijiet tat-taxxa; billi tali ostakli jiskoraġġixxu l-attività ekonomika transfruntiera fis-suq uniku u joħolqu riskji għall-awtoritajiet tat-taxxa, bħan-nontassazzjoni doppja u l-opportunitajiet għall-arbitraġġ tat-taxxa; billi r-rapport komprensiv ta’ Draghi jenfasizza wkoll il-ħtieġa li “jiġi eliminat kwalunkwe ostaklu tat-taxxa għall-investiment transfruntier fl-UE” biex titnaqqas il-frammentazzjoni tas-suq kapitali u jisħaq li “ċ-ċittadini tal-UE għandhom ikunu jistgħu jinvestu fi Stati Membri oħra mingħajr proċeduri ta’ tassazzjoni kumplessi, li dan effettivament jirriżulta f’tassazzjoni doppja”;</w:t>
      </w:r>
    </w:p>
    <w:p w14:paraId="5D335D12" w14:textId="77777777" w:rsidR="009410C9" w:rsidRPr="00DD39B8" w:rsidRDefault="009410C9" w:rsidP="009410C9">
      <w:pPr>
        <w:pStyle w:val="NormalHanging12a"/>
      </w:pPr>
      <w:r w:rsidRPr="00DD39B8">
        <w:t>Q.</w:t>
      </w:r>
      <w:r w:rsidRPr="00DD39B8">
        <w:tab/>
        <w:t>billi r-rapport ta’ Letta jenfasizza li l-frammentazzjoni tat-taxxa tibqa’ ostaklu maġġuri għan-negozji u għall-intrapriżi żgħar u ta’ daqs medju (SMEs) tal-UE b’mod partikolari l-SMEs, u li allinjament aħjar permezz ta’ kooperazzjoni dwar qafas tat-taxxa tal-UE huwa kruċjali biex jiġi ffaċilitat il-moviment liberu tal-ħaddiema, tal-merkanzija u tas-servizzi u biex jiġu appoġġjati t-tkabbir u l-investiment privat</w:t>
      </w:r>
      <w:r w:rsidRPr="00DD39B8">
        <w:rPr>
          <w:rStyle w:val="FootnoteReference"/>
        </w:rPr>
        <w:footnoteReference w:id="26"/>
      </w:r>
      <w:r w:rsidRPr="00DD39B8">
        <w:t>; billi tassazzjoni robusta u ġusta hija strument ewlieni biex jiġi ġġenerat id-dħul meħtieġ għall-investiment u biex jinżammu s-servizzi ta’ interess ġenerali fir-reġjuni kollha tal-UE;</w:t>
      </w:r>
    </w:p>
    <w:p w14:paraId="168653E2" w14:textId="77777777" w:rsidR="009410C9" w:rsidRPr="00DD39B8" w:rsidRDefault="009410C9" w:rsidP="009410C9">
      <w:pPr>
        <w:pStyle w:val="Normal12a24b"/>
      </w:pPr>
      <w:r w:rsidRPr="00DD39B8">
        <w:rPr>
          <w:rStyle w:val="BoldItalic"/>
        </w:rPr>
        <w:t>It-tassazzjoni u l-ambjent tan-negozju</w:t>
      </w:r>
    </w:p>
    <w:p w14:paraId="3A4CBE7F" w14:textId="77777777" w:rsidR="009410C9" w:rsidRPr="00DD39B8" w:rsidRDefault="009410C9" w:rsidP="009410C9">
      <w:pPr>
        <w:pStyle w:val="NormalHanging12a"/>
      </w:pPr>
      <w:r w:rsidRPr="00DD39B8">
        <w:lastRenderedPageBreak/>
        <w:t>1.</w:t>
      </w:r>
      <w:r w:rsidRPr="00DD39B8">
        <w:tab/>
        <w:t>Jenfasizza li regoli tat-taxxa sempliċi u prevedibbli għandhom jagħmluha aktar faċli għall-kontribwenti biex iħallsu t-taxxi tagħhom u għall-gvernijiet biex jamministraw u jiġbru d-dħul; jenfasizza l-ħtieġa li tinħoloq UE li tiffavorixxi l-konformità u li tappoġġja lin-negozju, fejn is-setturi produttivi jistgħu jikkompetu u jistagħnew u l-ħaddiema jistgħu jaqilgħu salarju ġust filwaqt li tiġi appoġġjata t-tranżizzjoni doppja; jisħaq li regoli tat-tassazzjoni kumplessi żżejjed jirriskjaw li jiskoraġġixxu l-investiment, filwaqt li jinnota wkoll li t-tfassil ta’ politika tat-taxxa għandu jevita li jfixkel it-teħid tad-deċiżjonijiet tal-atturi ekonomiċi;</w:t>
      </w:r>
    </w:p>
    <w:p w14:paraId="2D34ED39" w14:textId="77777777" w:rsidR="009410C9" w:rsidRPr="00DD39B8" w:rsidRDefault="009410C9" w:rsidP="009410C9">
      <w:pPr>
        <w:pStyle w:val="NormalHanging12a"/>
      </w:pPr>
      <w:r w:rsidRPr="00DD39B8">
        <w:t>2.</w:t>
      </w:r>
      <w:r w:rsidRPr="00DD39B8">
        <w:tab/>
        <w:t>Jinsab imħasseb ħafna bit-theddida għas-sovranità tat-taxxa tal-UE espressa fid-dikjarazzjonijiet tal-President tal-Istati Uniti tat-2 ta’ April 2025 dwar il-VAT fl-Istati Membri tal-UE bħala parti mill-ġustifikazzjoni għall-impożizzjoni ta’ tariffi fuq l-importazzjonijiet lejn l-Istati Uniti mill-UE; jenfasizza li l-gwerer kummerċjali jimminaw lin-negozji u jħeġġeġ lill-Kummissjoni u lill-Istati Membri jillimitaw it-taqlib kummerċjali korrispondenti u jikkonsultaw lill-partijiet ikkonċernati Ewropej meta jieħdu deċiżjonijiet b’reazzjoni għal tali tariffi;</w:t>
      </w:r>
    </w:p>
    <w:p w14:paraId="627D6A70" w14:textId="77777777" w:rsidR="009410C9" w:rsidRPr="00DD39B8" w:rsidRDefault="009410C9" w:rsidP="009410C9">
      <w:pPr>
        <w:pStyle w:val="NormalHanging12a"/>
      </w:pPr>
      <w:r w:rsidRPr="00DD39B8">
        <w:t>3.</w:t>
      </w:r>
      <w:r w:rsidRPr="00DD39B8">
        <w:tab/>
        <w:t>Jisħaq, kif iddikjarat fir-rapport ta’ Draghi, li r-regoli tat-taxxa diverġenti madwar l-Unjoni huma ostaklu sinifikanti biex jinkiseb Suq Uniku reali; jirrikonoxxi li l-qafas tat-taxxa tal-UE jrid jirrispetta b’mod strett il-prinċipji tas-sussidjarjetà u tal-proporzjonalità, kif ukoll il-kooperazzjoni, biex jitnaqqsu l-kostijiet tal-konformità għan-negozji; jenfasizza li l-Istati Membri għandhom id-dritt li jfasslu s-sistemi tat-taxxa tagħhom għall-ħtiġijiet nazzjonali speċifiċi tagħhom, filwaqt li jaderixxu ma’ standards komuni, u jikkoordinaw l-isforzi biex jiġġieldu l-frodi u l-evażjoni tat-taxxa, jiżguraw skambju ta’ informazzjoni f’waqtu u jippromwovu kundizzjonijiet ekwi; jemmen li dawn l-eżiti jistgħu jinkisbu, b’mod speċifiku, billi jinstab bilanċ bejn ir-rispett tal-kompetenzi nazzjonali u li tiġi żgurata interpretazzjoni konsistenti;</w:t>
      </w:r>
    </w:p>
    <w:p w14:paraId="00693683" w14:textId="77777777" w:rsidR="009410C9" w:rsidRPr="00DD39B8" w:rsidRDefault="009410C9" w:rsidP="009410C9">
      <w:pPr>
        <w:pStyle w:val="NormalHanging12a"/>
      </w:pPr>
      <w:r w:rsidRPr="00DD39B8">
        <w:t>4.</w:t>
      </w:r>
      <w:r w:rsidRPr="00DD39B8">
        <w:tab/>
        <w:t>Jisħaq li, minbarra l-isforzi ta’ armonizzazzjoni, jista’ jinkiseb progress sostanzjali fis-simplifikazzjoni tal-konformità mar-regoli tat-taxxa u fl-eliminazzjoni tal-ostakli amministrattivi fis-suq intern permezz ta’ għodod ta’ implimentazzjoni komuni, pereżempju mudelli standardizzati għall-ġbir ta’ data u rapportar, gwida mill-Kummissjoni, u djalogu u skambju tal-aħjar prattiki bejn l-Istati Membri;</w:t>
      </w:r>
    </w:p>
    <w:p w14:paraId="5F5D01AD" w14:textId="77777777" w:rsidR="009410C9" w:rsidRPr="00DD39B8" w:rsidRDefault="009410C9" w:rsidP="009410C9">
      <w:pPr>
        <w:pStyle w:val="NormalHanging12a"/>
      </w:pPr>
      <w:r w:rsidRPr="00DD39B8">
        <w:t>5.</w:t>
      </w:r>
      <w:r w:rsidRPr="00DD39B8">
        <w:tab/>
        <w:t>Jinnota li l-kumpaniji tal-UE, b’mod partikolari l-SMEs, huma xprunaturi ewlenin tat-tkabbir ekonomiku u tal-ħolqien tal-impjiegi madwar il-kontinent kollu; ifakkar li l-SMEs jiffaċċjaw sfidi fiskali sinifikanti minħabba regolamenti tat-taxxa kumplessi u sistemi tat-taxxa frammentati, li jimponu piżijiet amministrattivi u kostijiet tal-konformità kbar, b’kostijiet tal-konformità stmati għal madwar 30 % tat-taxxi mħallsa, mqabbla ma’ madwar 2 % għall-kumpaniji kbar, u dan ixekkel it-tkabbir u l-innovazzjoni tagħhom; iħeġġeġ lill-Kummissjoni tivvaluta l-impatt tal-proposti kurrenti u futuri fuq l-SMEs u tesplora soluzzjonijiet li jissimplifikaw il-proċeduri tat-taxxa u jnaqqsu l-kostijiet tal-konformità, b’kooperazzjoni stretta mal-awtoritajiet nazzjonali tat-taxxa; jistieden, barra minn hekk, lill-Kummissjoni tivvaluta għaliex id-direttiva proposta li tistabbilixxi sistema tat-Taxxa tal-Uffiċċju Prinċipali għall-SMEs ma ġietx milqugħa fil-Kunsill u jappella biex isir progress konkret u biex jinstabu soluzzjonijiet fattibbli biex nimxu ’l quddiem f’dan ir-rigward; jappella għall-iżvilupp ta’ sett ta’ għodod għall-SMEs u n-negozji ġodda li jkun komprensiv u faċli biex jintuża mill-utenti, li jinkludi linji gwida, mudelli, u għażliet awtomatizzati għall-preżentazzjoni tat-taxxa għall-VAT, it-taxxa korporattiva, il-pagi u obbligazzjonijiet oħra, u li jkun disponibbli liberament u jiġi aġġornat regolarment;</w:t>
      </w:r>
    </w:p>
    <w:p w14:paraId="0E162BA2" w14:textId="77777777" w:rsidR="009410C9" w:rsidRPr="00DD39B8" w:rsidRDefault="009410C9" w:rsidP="009410C9">
      <w:pPr>
        <w:pStyle w:val="NormalHanging12a"/>
      </w:pPr>
      <w:r w:rsidRPr="00DD39B8">
        <w:lastRenderedPageBreak/>
        <w:t>6.</w:t>
      </w:r>
      <w:r w:rsidRPr="00DD39B8">
        <w:tab/>
        <w:t>Jieħu nota tar-rapport ta’ Draghi dwar proposti ta’ tassazzjoni speċifiċi għas-settur, speċifikament ir-rakkomandazzjonijiet dwar it-tnaqqis tal-kost tal-konsum tal-elettriku mingħajr ma tiġi mminata l-kompetittività tal-UE, jiġi skoraġġut l-investiment, issir ħsara lill-ħolqien tal-impjiegi jew tiddgħajjef il-fiduċja tan-negozji; jirrikonoxxi, f’dan ir-rigward, ir-riflessjonijiet informali tal-ministri għall-finanzi tal-UE f’Jannar 2025 dwar il-prezzijiet għoljin tal-enerġija u l-prijoritizzazzjoni tagħhom; iqis il-ħidma kontinwa fuq ir-reviżjoni tad-Direttiva dwar it-Tassazzjoni fuq l-Enerġija</w:t>
      </w:r>
      <w:r w:rsidRPr="00DD39B8">
        <w:rPr>
          <w:rStyle w:val="FootnoteReference"/>
        </w:rPr>
        <w:footnoteReference w:id="27"/>
      </w:r>
      <w:r w:rsidRPr="00DD39B8">
        <w:t>, filwaqt li jenfasizza l-importanza tal-ambizzjonijiet klimatiċi, tar-realtajiet ekonomiċi kurrenti u tal-prezzijiet għoljin tal-enerġija, kif ukoll il-ħtiġijiet tal-konnettività;</w:t>
      </w:r>
    </w:p>
    <w:p w14:paraId="0394A94B" w14:textId="77777777" w:rsidR="009410C9" w:rsidRPr="00DD39B8" w:rsidRDefault="009410C9" w:rsidP="009410C9">
      <w:pPr>
        <w:pStyle w:val="Normal12a24b"/>
      </w:pPr>
      <w:r w:rsidRPr="00DD39B8">
        <w:rPr>
          <w:rStyle w:val="BoldItalic"/>
        </w:rPr>
        <w:t>Il-kompetittività u t-tkabbir ekonomiku</w:t>
      </w:r>
    </w:p>
    <w:p w14:paraId="792F41A3" w14:textId="77777777" w:rsidR="009410C9" w:rsidRPr="00DD39B8" w:rsidRDefault="009410C9" w:rsidP="009410C9">
      <w:pPr>
        <w:pStyle w:val="NormalHanging12a"/>
      </w:pPr>
      <w:r w:rsidRPr="00DD39B8">
        <w:t>7.</w:t>
      </w:r>
      <w:r w:rsidRPr="00DD39B8">
        <w:tab/>
        <w:t>Jenfasizza li l-kompetittività hija terminu wiesa’ li jirreferi għar-rata ta’ produttività li kapaċi tixpruna t-tkabbir sostenibbli u, konsegwentement, l-introjtu u l-benesseri għal kulħadd; jisħaq li ekonomija kompetittiva mhijiex sempliċement favorevoli għan-negozju, iżda pjuttost waħda li twassal għall-kisba ta’ livelli għoljin ta’ impjiegi u benesseri soċjali, tipprovdi kapaċità ta’ innovazzjoni, opportunitajiet edukattivi u infrastruttura adegwati, u standards tal-istat tad-dritt u istituzzjonijiet b’saħħithom; jirrikonoxxi li t-tassazzjoni effiċjenti u effettiva – inklużi miżuri biex jitrażżnu l-kompetizzjoni tat-taxxa dannuża u l-ġirja lejn l-aktar livell baxx, f’termini ta’ rati tat-taxxa – hija kritika sabiex jiġu ġġenerati r-riżorsi pubbliċi meħtieġa għal investiment pubbliku u privat sostnut, li mbagħad isaħħaħ il-kompetittività, il-koeżjoni soċjali u ekonomika u t-tkabbir tal-UE;</w:t>
      </w:r>
    </w:p>
    <w:p w14:paraId="24F60E8A" w14:textId="77777777" w:rsidR="009410C9" w:rsidRPr="00DD39B8" w:rsidRDefault="009410C9" w:rsidP="009410C9">
      <w:pPr>
        <w:pStyle w:val="NormalHanging12a"/>
      </w:pPr>
      <w:r w:rsidRPr="00DD39B8">
        <w:t>8.</w:t>
      </w:r>
      <w:r w:rsidRPr="00DD39B8">
        <w:tab/>
        <w:t>Jilqa’ l-konklużjonijiet tal-Kunsill Ewropew dwar il-Patt Ġdid dwar il-Kompetittività Ewropea; jiddispjaċih, f’dan ir-rigward, dwar l-ommissjoni tal-qasam tat-tassazzjoni fit-titjib tal-kompetittività tal-Ewropa; jappella għal kooperazzjoni aħjar fil-qasam tat-taxxa fl-UE, billi jitnaqqsu l-frammentazzjoni u l-kumplessità, filwaqt li jitrawmu kooperazzjoni u fiduċja akbar fost l-Istati Membri peress li dan huwa essenzjali biex tissaħħaħ il-kompetittività tal-ekonomija Ewropea;</w:t>
      </w:r>
    </w:p>
    <w:p w14:paraId="0E989595" w14:textId="77777777" w:rsidR="009410C9" w:rsidRPr="00DD39B8" w:rsidRDefault="009410C9" w:rsidP="009410C9">
      <w:pPr>
        <w:pStyle w:val="NormalHanging12a"/>
      </w:pPr>
      <w:r w:rsidRPr="00DD39B8">
        <w:t>9.</w:t>
      </w:r>
      <w:r w:rsidRPr="00DD39B8">
        <w:tab/>
        <w:t>Jistieden lill-Kummissjoni u lill-Istati Membri jaqblu dwar approċċ ikkoordinat biex tissaħħaħ it-trasparenza tan-nefqa tat-taxxa tal-gvern, biex jiġi żgurat li dan iwassal għall-kisba tal-għanijiet ta’ politika mixtieqa f’konformità mal-objettivi komuni u l-prijoritajiet tal-UE b’mod kosteffettiv, filwaqt li ma jkollux impatti mhux mistennija jew negattivi fuq is-suq intern, u ma joffrix opportunitajiet għall-evażjoni tat-taxxa u għall-ippjanar aggressiv tat-taxxa;</w:t>
      </w:r>
    </w:p>
    <w:p w14:paraId="0EAF399E" w14:textId="77777777" w:rsidR="009410C9" w:rsidRPr="00DD39B8" w:rsidRDefault="009410C9" w:rsidP="009410C9">
      <w:pPr>
        <w:pStyle w:val="NormalHanging12a"/>
      </w:pPr>
      <w:r w:rsidRPr="00DD39B8">
        <w:t>10.</w:t>
      </w:r>
      <w:r w:rsidRPr="00DD39B8">
        <w:tab/>
        <w:t>Jilqa’ l-konklużjonijiet tal-Kunsill Ewropew dwar l-iżbarazzar fil-qasam tat-taxxa u s-simplifikazzjoni tat-taxxa; jisħaq li l-inizjattivi futuri tal-UE dwar it-tassazzjoni għandhom jiffukaw bi prijorità fuq is-simplifikazzjoni amministrattiva, l-eliminazzjoni (fejn rilevanti) ta’ regoli tat-taxxa li jikkoinċidu, iż-żieda taċ-ċarezza u r-razzjonalizzazzjoni tal-applikazzjoni tar-regoli tat-taxxa, u l-indirizzar tad-diverġenzi jew l-ineffiċjenzi identifikati li jistgħu jaffettwaw il-funzjonament tas-suq uniku; jisħaq li l-Kummissjoni għandha tiffaċilita u tinkoraġġixxi kooperazzjoni aktar robusta bejn l-</w:t>
      </w:r>
      <w:r w:rsidRPr="00DD39B8">
        <w:lastRenderedPageBreak/>
        <w:t>Istati Membri u l-amministrazzjonijiet tat-taxxa nazzjonali biex tippermetti interpretazzjoni aktar konsistenti tal-leġiżlazzjoni dwar it-taxxa diretta u indiretta;</w:t>
      </w:r>
    </w:p>
    <w:p w14:paraId="7342169F" w14:textId="77777777" w:rsidR="009410C9" w:rsidRPr="00DD39B8" w:rsidRDefault="009410C9" w:rsidP="009410C9">
      <w:pPr>
        <w:pStyle w:val="NormalHanging12a"/>
      </w:pPr>
      <w:r w:rsidRPr="00DD39B8">
        <w:t>11.</w:t>
      </w:r>
      <w:r w:rsidRPr="00DD39B8">
        <w:tab/>
        <w:t>Jieħu nota tar-riċerka li saret miċ-Ċentru Konġunt tar-Riċerka tal-Kummissjoni fl-2022, li ssib li d-dħul għall-baġits lokali minn taxxi fuq l-attivitajiet ekonomiċi lokali jista’ jservi bħala inċentiv għall-muniċipalitajiet biex jaġixxu lokalment u jagħtu spinta lill-attivitajiet ekonomiċi lokali; jistieden lill-Kummissjoni, f’dan ir-rigward, tintensifika din ir-riċerka u tinvolvi ruħha f’eżerċizzji ta’ tagħlim reċiproku mal-Istati Membri biex tinkoraġġixxi lill-muniċipalitajiet jieħdu ħsieb in-negozji tagħhom, u b’hekk isir użu mill-potenzjal mhux sfruttat għal aktar tkabbir ekonomiku fl-UE kollha;</w:t>
      </w:r>
    </w:p>
    <w:p w14:paraId="496AC2C1" w14:textId="77777777" w:rsidR="009410C9" w:rsidRPr="00DD39B8" w:rsidRDefault="009410C9" w:rsidP="009410C9">
      <w:pPr>
        <w:pStyle w:val="NormalHanging12a"/>
      </w:pPr>
      <w:r w:rsidRPr="00DD39B8">
        <w:t>12.</w:t>
      </w:r>
      <w:r w:rsidRPr="00DD39B8">
        <w:tab/>
        <w:t>Jisħaq li inċentivi fiskali mfassla tajjeb u ġustifikati b’sustanza ekonomika u benefiċċji soċjoekonomiċi jistgħu jappoġġjaw attivitajiet ekonomiċi li javvanzaw l-għanijiet pubbliċi, inklużi żoni periferiċi u żoni ġeografikament żvantaġġati fl-UE; jinnota li l-inċentivi fiskali mhux biss għandhom jikkonformaw mat-Trattati u r-restrizzjonijiet relatati mal-ispazju fiskali, iżda wkoll ma għandhomx iwasslu għal frammentazzjoni tas-suq intern, u jappella għal sett ta’ għodod biex jiġu żgurati d-djalogu, it-trasparenza u l-koordinazzjoni bejn l-Istati Membri dwar l-inċentivi fiskali; jilqa’ l-intenzjoni tal-Kummissjoni li toħroġ linji gwida mhux vinkolanti dwar l-inċentivi fiskali u jappella għal studju ulterjuri dwar l-effett tal-implimentazzjoni tar-regoli tat-Tieni Pilastru tal-OECD dwar l-inċentivi fiskali u toħroġ rakkomandazzjonijiet biex tiżgura l-effettività tagħhom fi ħdan il-qafas tat-Tieni Pilastru; jissottolinja l-importanza li jiġi żgurat li l-inċentivi fiskali jibqgħu konsistenti mal-qafas attwali tal-UE dwar l-għajnuna mill-Istat; ifakkar fl-impenji tal-UE dwar it-tibdil fil-klima u l-appoġġ kontinwu tal-Parlament għal dawn il-miri, u jħeġġeġ lill-Kummissjoni u lill-Istati Membri jikkoordinaw l-isforzi u jikkunsidraw il-benefiċċji potenzjali tal-inċentivi fiskali għall-investimenti ekoloġiċi;</w:t>
      </w:r>
    </w:p>
    <w:p w14:paraId="1FBE3CA8" w14:textId="77777777" w:rsidR="009410C9" w:rsidRPr="00DD39B8" w:rsidRDefault="009410C9" w:rsidP="009410C9">
      <w:pPr>
        <w:pStyle w:val="NormalHanging12a"/>
      </w:pPr>
      <w:r w:rsidRPr="00DD39B8">
        <w:t>13.</w:t>
      </w:r>
      <w:r w:rsidRPr="00DD39B8">
        <w:tab/>
        <w:t>Ifakkar li diversi inizjattivi leġiżlattivi fil-qasam tat-tassazzjoni mhumiex qed jimxu ’l quddiem; jissottolinja, f’dan ir-rigward, il-ħtieġa li jiġu pprovduti ċertezza legali u prevedibbiltà lin-negozji tal-UE; jieħu nota tal-kjarifikazzjonijiet tal-Kummissjoni dwar liema inizjattivi għandhom jiġu rtirati fil-qasam tat-tassazzjoni;</w:t>
      </w:r>
    </w:p>
    <w:p w14:paraId="6029CB00" w14:textId="77777777" w:rsidR="009410C9" w:rsidRPr="00DD39B8" w:rsidRDefault="009410C9" w:rsidP="009410C9">
      <w:pPr>
        <w:pStyle w:val="Normal12a24b"/>
      </w:pPr>
      <w:r w:rsidRPr="00DD39B8">
        <w:rPr>
          <w:rStyle w:val="BoldItalic"/>
        </w:rPr>
        <w:t>Is-simplifikazzjoni tat-taxxa u d-diġitalizzazzjoni</w:t>
      </w:r>
    </w:p>
    <w:p w14:paraId="3E5DB443" w14:textId="77777777" w:rsidR="009410C9" w:rsidRPr="00DD39B8" w:rsidRDefault="009410C9" w:rsidP="009410C9">
      <w:pPr>
        <w:pStyle w:val="NormalHanging12a"/>
      </w:pPr>
      <w:r w:rsidRPr="00DD39B8">
        <w:t>14.</w:t>
      </w:r>
      <w:r w:rsidRPr="00DD39B8">
        <w:tab/>
        <w:t xml:space="preserve">Ifakkar fil-prijorità tal-Kummissjoni li tiżgura s-simplifikazzjoni tan-negozju fil-politiki kollha, inkluża t-tassazzjoni li taqa’ taħt il-kompetenzi tagħha, bl-għan li r-rekwiżiti ta’ rapportar jitnaqqsu b’mill-anqas 25 % (u għall-SMEs b’mill-anqas 35 %); jistieden, f’dan ir-rigward, lill-Kummissjoni, biex fi djalogu mill-qrib u kontinwu mal-Istati Membri twettaq b’mod sistematiku valutazzjonijiet tal-impatt </w:t>
      </w:r>
      <w:r w:rsidRPr="00DD39B8">
        <w:rPr>
          <w:i/>
          <w:iCs/>
        </w:rPr>
        <w:t>ex ante</w:t>
      </w:r>
      <w:r w:rsidRPr="00DD39B8">
        <w:t xml:space="preserve"> tal-proposti leġiżlattivi l-ġodda kollha relatati mat-taxxa, kif ukoll verifika tal-kompetittività dwar il-miżuri kurrenti biex jiġi kkwantifikat it-tnaqqis mistenni fil-piżijiet amministrattivi u jiġi żgurat li r-regoli l-ġodda jallinjaw ruħhom mal-objettivi tat-tkabbir ekonomiku u mal-objettivi tat-tranżizzjoni ekoloġika u diġitali;</w:t>
      </w:r>
    </w:p>
    <w:p w14:paraId="2BD95272" w14:textId="77777777" w:rsidR="009410C9" w:rsidRPr="00DD39B8" w:rsidRDefault="009410C9" w:rsidP="009410C9">
      <w:pPr>
        <w:pStyle w:val="NormalHanging12a"/>
      </w:pPr>
      <w:r w:rsidRPr="00DD39B8">
        <w:t>15.</w:t>
      </w:r>
      <w:r w:rsidRPr="00DD39B8">
        <w:tab/>
        <w:t xml:space="preserve">Iħeġġeġ lill-Kummissjoni tidentifika u telimina l-każijiet kollha ta’ rapportar doppju u tistabbilixxi sistema għal kondiviżjoni effiċjenti tad-data bejn l-amministrazzjonijiet tat-taxxa, biex b’hekk il-kontribwenti jinħelsu mill-obbligi ta’ rapportar doppju; jinnota li, f’dan il-kuntest, jista’ jinkiseb titjib sempliċi bħall-emendar tad-Direttiva (UE) </w:t>
      </w:r>
      <w:r w:rsidRPr="00DD39B8">
        <w:lastRenderedPageBreak/>
        <w:t>2021/2101</w:t>
      </w:r>
      <w:r w:rsidRPr="00DD39B8">
        <w:rPr>
          <w:rStyle w:val="FootnoteReference"/>
        </w:rPr>
        <w:footnoteReference w:id="28"/>
      </w:r>
      <w:r w:rsidRPr="00DD39B8">
        <w:t xml:space="preserve"> dwar ir-rapportar għal kull pajjiż b’mod pubbliku, biex ir-regoli tal-UE jkunu ekwivalenti għall-istandard ta’ rapportar 207 tal-Inizjattiva Globali ta’ Rapportar għat-taxxa; jistieden lill-Kummissjoni tivvaluta l-merti ta’ tali ekwivalenza;</w:t>
      </w:r>
    </w:p>
    <w:p w14:paraId="4B3CACAA" w14:textId="77777777" w:rsidR="009410C9" w:rsidRPr="00DD39B8" w:rsidRDefault="009410C9" w:rsidP="009410C9">
      <w:pPr>
        <w:pStyle w:val="NormalHanging12a"/>
      </w:pPr>
      <w:r w:rsidRPr="00DD39B8">
        <w:t>16.</w:t>
      </w:r>
      <w:r w:rsidRPr="00DD39B8">
        <w:tab/>
        <w:t>Jistieden lill-Kummissjoni u lill-Istati Membri jissimplifikaw l-obbligi tat-taxxa għall-industrija tad-difiża, billi jespandu u jissimplifikaw l-eżenzjonijiet mill-VAT għall-akkwist pubbliku fil-kuntest ta’ inizjattivi konġunti tad-difiża tal-UE;</w:t>
      </w:r>
    </w:p>
    <w:p w14:paraId="71B8DA02" w14:textId="77777777" w:rsidR="009410C9" w:rsidRPr="00DD39B8" w:rsidRDefault="009410C9" w:rsidP="009410C9">
      <w:pPr>
        <w:pStyle w:val="NormalHanging12a"/>
      </w:pPr>
      <w:r w:rsidRPr="00DD39B8">
        <w:t>17.</w:t>
      </w:r>
      <w:r w:rsidRPr="00DD39B8">
        <w:tab/>
        <w:t>Jappella sabiex jiġi stabbilit Ċentru tad-Data dwar it-Taxxa tal-UE biex jittejjeb l-iskambju awtomatiku ta’ informazzjoni dwar it-taxxa u jitnaqqsu l-piżijiet amministrattivi; jinkoraġġixxi lill-Kummissjoni u lill-Istati Membri jibnu fuq għodod eżistenti, bħas-Sistema ta’ Skambju ta’ Informazzjoni dwar il-VAT (VIES) u s-Sistema Kompjuterizzata għall-Moviment u għall-Kontroll ta’ Oġġetti Soġġetti għas-Sisa (EMCS), u jesploraw l-estensjoni tal-applikazzjoni tagħhom għal oqsma bħat-tassazzjoni diretta; jenfasizza li tali ċentru għandu jippermetti analiżi konġunta tal-informazzjoni rilevanti għall-proċess ta’ kontroll tat-tassazzjoni b’komponent transfruntier, jipprevjeni d-duplikazzjoni, u jservi bħala punt ta’ aċċess uniku għall-amministrazzjonijiet tat-taxxa madwar l-UE;</w:t>
      </w:r>
    </w:p>
    <w:p w14:paraId="5B908047" w14:textId="77777777" w:rsidR="009410C9" w:rsidRPr="00DD39B8" w:rsidRDefault="009410C9" w:rsidP="009410C9">
      <w:pPr>
        <w:pStyle w:val="NormalHanging12a"/>
      </w:pPr>
      <w:r w:rsidRPr="00DD39B8">
        <w:t>18.</w:t>
      </w:r>
      <w:r w:rsidRPr="00DD39B8">
        <w:tab/>
        <w:t>Jenfasizza r-rwol ewlieni li l-fatturazzjoni elettronika jista’ jkollha biex tissaħħaħ it-trasparenza, jitnaqqsu l-piżijiet amministrattivi u jiġi ffaċilitat l-użu prattiku u effiċjenti tad-data rrapportata;</w:t>
      </w:r>
    </w:p>
    <w:p w14:paraId="5195FFE1" w14:textId="77777777" w:rsidR="009410C9" w:rsidRPr="00DD39B8" w:rsidRDefault="009410C9" w:rsidP="009410C9">
      <w:pPr>
        <w:pStyle w:val="NormalHanging12a"/>
      </w:pPr>
      <w:r w:rsidRPr="00DD39B8">
        <w:t>19.</w:t>
      </w:r>
      <w:r w:rsidRPr="00DD39B8">
        <w:tab/>
        <w:t>Ifakkar li fin-nuqqas ta’ rapportar robust, l-amministrazzjonijiet tat-taxxa ma jkollhomx l-informazzjoni bażika meħtieġa biex jidentifikaw, jinvestigaw u jipprevjenu prattiki abbużivi tat-taxxa; jissottolinja li l-aċċess għal data dwar it-taxxa f’waqtha u komprensiva huwa essenzjali għas-salvagwardjar tal-ġustizzja tas-sistemi tat-taxxa u għall-protezzjoni tad-dħul pubbliku;</w:t>
      </w:r>
    </w:p>
    <w:p w14:paraId="02863DA6" w14:textId="77777777" w:rsidR="009410C9" w:rsidRPr="00DD39B8" w:rsidRDefault="009410C9" w:rsidP="009410C9">
      <w:pPr>
        <w:pStyle w:val="NormalHanging12a"/>
      </w:pPr>
      <w:r w:rsidRPr="00DD39B8">
        <w:t>20.</w:t>
      </w:r>
      <w:r w:rsidRPr="00DD39B8">
        <w:tab/>
        <w:t>Jirrikonoxxi li biex jiġu ġġustifikati l-kostijiet tal-konformità mar-rekwiżiti ta’ rapportar, hemm bżonn ta’ amministrazzjonijiet tat-taxxa b’riżorsi tajbin u effiċjenti, mgħammra b’persunal imħarreġ b’mod adegwat u infrastruttura diġitali moderna. jisħaq fuq il-ħtieġa li jsir investiment fil-kapaċità tal-awtoritajiet tat-taxxa biex jiġi żgurat li l-obbligi ta’ rapportar eżistenti jintużaw b’mod li jiġu sfruttati għall-massimu tagħhom;</w:t>
      </w:r>
    </w:p>
    <w:p w14:paraId="72F7B3C9" w14:textId="77777777" w:rsidR="009410C9" w:rsidRPr="00DD39B8" w:rsidRDefault="009410C9" w:rsidP="009410C9">
      <w:pPr>
        <w:pStyle w:val="NormalHanging12a"/>
      </w:pPr>
      <w:r w:rsidRPr="00DD39B8">
        <w:t>21.</w:t>
      </w:r>
      <w:r w:rsidRPr="00DD39B8">
        <w:tab/>
        <w:t>Ifakkar li regoli tat-taxxa sempliċi, stabbli u prevedibbli huma essenzjali għal ekonomija kompetittiva u jikkontribwixxu għall-ħolqien tal-impjiegi u għat-tkabbir ekonomiku; jistieden lill-Kummissjoni toħroġ rakkomandazzjonijiet favur sistema tat-taxxa simplifikata u kompetittiva biex jitnaqqas il-piż amministrattiv għall-kumpaniji u għaċ-ċittadini, fejn jitqies xieraq, pereżempju billi jiġi ssimplifikat l-użu tan-Numru ta’ Identifikazzjoni tat-Taxxa fl-Istati Membri kollha, u fil-qasam tal-inċentivi fiskali; jirrikonoxxi li ċ-ċertezza tat-taxxa, is-simplifikazzjoni tal-proċeduri ta’ rifużjoni u t-tnaqqis huma soluzzjonijiet ewlenin biex jitnaqqas il-piż amministrattiv, speċjalment għall-SMEs;</w:t>
      </w:r>
    </w:p>
    <w:p w14:paraId="23B925DA" w14:textId="77777777" w:rsidR="009410C9" w:rsidRPr="00DD39B8" w:rsidRDefault="009410C9" w:rsidP="009410C9">
      <w:pPr>
        <w:pStyle w:val="NormalHanging12a"/>
      </w:pPr>
      <w:r w:rsidRPr="00DD39B8">
        <w:lastRenderedPageBreak/>
        <w:t>22.</w:t>
      </w:r>
      <w:r w:rsidRPr="00DD39B8">
        <w:tab/>
        <w:t>Jinnota l-importanza tas-simplifikazzjoni tat-taxxa b’mod ġenerali; jisħaq fuq il-ħtieġa li tiżdied il-parteċipazzjoni fil-livell tal-konsumaturi fis-swieq kapitali billi jiġu ssimplifikati l-proċeduri tad-dikjarazzjoni tat-taxxa għall-kontijiet tat-tfaddil u tal-investiment, b’mod partikolari meta dawn il-kontijiet ikunu akkumpanjati minn inċentivi fiskali; jinnota wkoll il-proġetti pilota tal-Kummissjoni dwar il-konformità kooperattiva għan-negozji, li għandhom l-għan li jnaqqsu l-awditi u jtejbu s-soluzzjoni tat-tilwim għall-kumpaniji li jissodisfaw standards għoljin ta’ konformità;</w:t>
      </w:r>
    </w:p>
    <w:p w14:paraId="10EDE21B" w14:textId="77777777" w:rsidR="009410C9" w:rsidRPr="00DD39B8" w:rsidRDefault="009410C9" w:rsidP="009410C9">
      <w:pPr>
        <w:pStyle w:val="NormalHanging12a"/>
      </w:pPr>
      <w:r w:rsidRPr="00DD39B8">
        <w:t>23.</w:t>
      </w:r>
      <w:r w:rsidRPr="00DD39B8">
        <w:tab/>
        <w:t>Jissottolinja l-potenzjal tad-diġitalizzazzjoni, speċjalment l-intelliġenza artifiċjali (IA), bħala għodda biex jitnaqqsu l-piżijiet amministrattivi u l-kostijiet tal-konformità għall-kumpaniji, b’mod partikolari l-SMEs, u għall-appoġġ tad-detezzjoni tal-frodi tal-VAT, filwaqt li xorta jinżamm element uman għall-kontrolli tal-kwalità u biex jiġu żgurati salvagwardji kontra r-riskji ta’ diskriminazzjoni; jinnota li d-diġitalizzazzjoni tista’ ssaħħaħ ukoll l-amministrazzjoni tat-taxxa pubblika, dment jkunu garantiti trasparenza u sorveljanza suffiċjenti tat-teħid ta’ deċiżjonijiet awtomatizzat relatat mat-taxxa; iħeġġeġ lill-Kummissjoni u lill-Istati Membri jippromwovu d-diġitalizzazzjoni u s-simplifikazzjoni tal-amministrazzjoni tat-taxxa, filwaqt li jsaħħu l-kooperazzjoni, il-koordinazzjoni u l-iskambju tal-aħjar prattiki u l-għarfien espert fost l-awtoritajiet nazzjonali, filwaqt li l-Kummissjoni taġixxi bħala faċilitatur;</w:t>
      </w:r>
    </w:p>
    <w:p w14:paraId="1107EB58" w14:textId="77777777" w:rsidR="009410C9" w:rsidRPr="00DD39B8" w:rsidRDefault="009410C9" w:rsidP="009410C9">
      <w:pPr>
        <w:pStyle w:val="NormalHanging12a"/>
      </w:pPr>
      <w:r w:rsidRPr="00DD39B8">
        <w:t>24.</w:t>
      </w:r>
      <w:r w:rsidRPr="00DD39B8">
        <w:tab/>
        <w:t>Jisħaq li l-Istati Membri għandhom jallokaw riżorsi umani u finanzjarji adegwati għall-implimentazzjoni ta’ kwalunkwe leġiżlazzjoni fiskali ġdida u l-modernizzazzjoni tal-amministrazzjonijiet tat-taxxa, b’mod partikolari permezz ta’ investiment fil-persunal, fit-taħriġ, u fis-sistemi tal-IT integrati u interoperabbli u konsultazzjonijiet mas-settur privat; jistieden lill-Kummissjoni ssaħħaħ l-appoġġ tagħha permezz tal-programm Fiscalis u tesplora programm ta’ finanzjament tal-UE ddedikat biex tkompli tappoġġja tali investimenti;</w:t>
      </w:r>
    </w:p>
    <w:p w14:paraId="77DC5805" w14:textId="77777777" w:rsidR="009410C9" w:rsidRPr="00DD39B8" w:rsidRDefault="009410C9" w:rsidP="009410C9">
      <w:pPr>
        <w:pStyle w:val="NormalHanging12a"/>
      </w:pPr>
      <w:r w:rsidRPr="00DD39B8">
        <w:t>25.</w:t>
      </w:r>
      <w:r w:rsidRPr="00DD39B8">
        <w:tab/>
        <w:t>Jistieden lill-Kummissjoni tivvaluta u tissimplifika, fil-limiti tal-kompetenza tagħha u fi djalogu mill-qrib u kontinwu mal-Istati Membri l-qafas kurrenti tal-VAT, biex tnaqqas il-piżijiet amministrattivi, inkluż għan-negozji u l-organizzazzjonijiet komunitarji, issaħħaħ il-kompetittività u tnaqqas id-diskrepanza bejn id-dħul mistenni u l-ammont effettivament miġbur (id-diskrepanza tal-VAT); itenni l-appell tiegħu għal sistema tal-VAT simplifikata u modernizzata b’limiti fuq l-eżenzjonijiet u r-rati mhux standard, bil-għan li tiġi promossa l-kompetizzjoni ġusta, jitnaqqsu l-kostijiet tal-konformità u tittejjeb il-konformità volontarja; jieħu nota tal-pakkett tal-VAT fl-Era Diġitali (ViDA) u jistieden lill-Kummissjoni toħroġ linji gwida ċari u konsistenti biex tappoġġja l-implimentazzjoni bla xkiel tad-Direttiva (UE) 2025/516</w:t>
      </w:r>
      <w:r w:rsidRPr="00DD39B8">
        <w:rPr>
          <w:rStyle w:val="FootnoteReference"/>
        </w:rPr>
        <w:footnoteReference w:id="29"/>
      </w:r>
      <w:r w:rsidRPr="00DD39B8">
        <w:t xml:space="preserve">, speċifikament fir-rigward tar-Rekwiżit ta’ Rapportar Diġitali; jenfasizza li d-diskrepanza fil-konformità tal-VAT tvarja b’mod sinifikanti bejn l-Istati Membri u jilqa’ l-pakkett ViDA bħala għodda biex tissaħħaħ it-trasparenza u titnaqqas il-frodi; iħeġġeġ implimentazzjoni kkoordinata fil-livell nazzjonali biex tiġi żgurata l-koerenza u li l-mudell tal-Punt Uniku ta’ Servizz tal-VAT ikun effiċjenti u faċli għall-utent, partikolarment għall-SMEs; jappella għal aktar riformi biex tiġi ffaċilitata r-reġistrazzjoni elettronika tal-VAT għan-negozji ż-żgħar u biex tiżdied id-diġitalizzazzjoni tal-ġbir tal-VAT; jistieden lill-Kummissjoni tibni fuq il-Punt Uniku ta’ Servizz tal-VAT u twessgħu għall-kummerċ elettroniku transfruntier </w:t>
      </w:r>
      <w:r w:rsidRPr="00DD39B8">
        <w:lastRenderedPageBreak/>
        <w:t>min-negozju għall-konsumatur, bil-għan li tnaqqas il-piż amministrattiv u l-kostijiet tal-konformità;</w:t>
      </w:r>
    </w:p>
    <w:p w14:paraId="5B29BBD7" w14:textId="77777777" w:rsidR="009410C9" w:rsidRPr="00DD39B8" w:rsidRDefault="009410C9" w:rsidP="009410C9">
      <w:pPr>
        <w:pStyle w:val="NormalHanging12a"/>
      </w:pPr>
      <w:r w:rsidRPr="00DD39B8">
        <w:t>26.</w:t>
      </w:r>
      <w:r w:rsidRPr="00DD39B8">
        <w:tab/>
        <w:t>Jinnota l-bidla sinifikanti fl-imġiba tax-xiri f’dawn l-aħħar għaxar snin, b’żieda f’daqqa fil-kummerċ elettroniku matul il-pandemija tal-COVID-19 li għadha tippersisti llum; jirrikonoxxi li x-xiri online għandu jikkontribwixxi għal konformità akbar tal-VAT minħabba r-rekord elettroniku tal-awditjar, iżda r-rapport tal-Kummissjoni dwar id-diskrepanza tal-VAT tal-2024 jissottolinja li l-korrelazzjoni mhijiex daqshekk ċara minħabba l-kumplessitajiet li jirriżultaw mill-bejgħ online; iħeġġeġ lill-Kummissjoni tivvaluta jekk l-acquis tal-VAT huwiex adattat għall-iskop tiegħu minħabba ż-żieda fil-popolarità tal-kummerċ elettroniku;</w:t>
      </w:r>
    </w:p>
    <w:p w14:paraId="6B18030A" w14:textId="77777777" w:rsidR="009410C9" w:rsidRPr="00DD39B8" w:rsidRDefault="009410C9" w:rsidP="009410C9">
      <w:pPr>
        <w:pStyle w:val="NormalHanging12a"/>
      </w:pPr>
      <w:r w:rsidRPr="00DD39B8">
        <w:t>27.</w:t>
      </w:r>
      <w:r w:rsidRPr="00DD39B8">
        <w:tab/>
        <w:t>Jappella għat-titjib tad-Direttiva tal-Kunsill 2008/9/EC</w:t>
      </w:r>
      <w:r w:rsidRPr="00DD39B8">
        <w:rPr>
          <w:rStyle w:val="FootnoteReference"/>
        </w:rPr>
        <w:footnoteReference w:id="30"/>
      </w:r>
      <w:r w:rsidRPr="00DD39B8">
        <w:t>; jissottolinja l-importanza li tiġi esplorata l-integrazzjoni tar-rifużjonijiet transfruntiera tal-VAT fil-mudell tal-Punt Uniku ta’ Servizz, sabiex tkompli tiġi ssimplifikata l-konformità mal-VAT għan-negozji involuti fil-kummerċ transfruntier, filwaqt li jiġi żgurat l-allinjament mal-obbligi eżistenti tal-VAT madwar l-Istati Membri;</w:t>
      </w:r>
    </w:p>
    <w:p w14:paraId="133991F8" w14:textId="77777777" w:rsidR="009410C9" w:rsidRPr="00DD39B8" w:rsidRDefault="009410C9" w:rsidP="009410C9">
      <w:pPr>
        <w:pStyle w:val="NormalHanging12a"/>
      </w:pPr>
      <w:r w:rsidRPr="00DD39B8">
        <w:t>28.</w:t>
      </w:r>
      <w:r w:rsidRPr="00DD39B8">
        <w:tab/>
        <w:t>Jappella għal applikazzjoni konsistenti ta’ kunċetti ewlenin u għar-razzjonalizzazzjoni tad-definizzjonijiet biex is-sistema tal-VAT tkun aktar effettiva, inklużi, pereżempju, l-applikazzjoni ta’ interpretazzjonijiet komuni għal “merkanzija installata u mmuntata”, kif deskritt fl-Artikolu 36 tad-Direttiva tal-VAT</w:t>
      </w:r>
      <w:r w:rsidRPr="00DD39B8">
        <w:rPr>
          <w:rStyle w:val="FootnoteReference"/>
        </w:rPr>
        <w:footnoteReference w:id="31"/>
      </w:r>
      <w:r w:rsidRPr="00DD39B8">
        <w:t>, u l-applikazzjoni konsistenti tad-definizzjonijiet ta’ stabbiliment permanenti u fiss jew stabbilimenti oħra;</w:t>
      </w:r>
    </w:p>
    <w:p w14:paraId="2A36D5BF" w14:textId="77777777" w:rsidR="009410C9" w:rsidRPr="00DD39B8" w:rsidRDefault="009410C9" w:rsidP="009410C9">
      <w:pPr>
        <w:pStyle w:val="NormalHanging12a"/>
      </w:pPr>
      <w:r w:rsidRPr="00DD39B8">
        <w:t>29.</w:t>
      </w:r>
      <w:r w:rsidRPr="00DD39B8">
        <w:tab/>
        <w:t>Jenfasizza l-ħtieġa ta’ sistema tal-VAT aktar sostenibbli u ekwa filwaqt li jitqies b’mod ulterjuri kif ir-rati tal-VAT jistgħu jintużaw biex jintlaħqu l-għanijiet ta’ sostenibbiltà; jissuġġerixxi li l-Kummissjoni tivvaluta jekk l-imposti tal-VAT jistgħux jiġu eliminati fuq merkanzija fornuta mingħajr ħlas għall-benefiċċju soċjali u ambjentali;</w:t>
      </w:r>
    </w:p>
    <w:p w14:paraId="14B2D462" w14:textId="77777777" w:rsidR="009410C9" w:rsidRPr="00DD39B8" w:rsidRDefault="009410C9" w:rsidP="009410C9">
      <w:pPr>
        <w:pStyle w:val="NormalHanging12a"/>
      </w:pPr>
      <w:r w:rsidRPr="00DD39B8">
        <w:t>30.</w:t>
      </w:r>
      <w:r w:rsidRPr="00DD39B8">
        <w:tab/>
        <w:t>Jinnota li filwaqt li r-rati mnaqqsa tal-VAT ikollhom skop leġittimu meta jkunu qed jappoġġjaw l-għanijiet soċjali u ekonomiċi wiesgħa tal-Istati Membri, inkluż l-appoġġ għall-membri vulnerabbli tas-soċjetà u għat-tfal, l-applikazzjoni usa’ tagħhom iżżid l-inċertezza legali u l-kumplessità tas-sistema tat-taxxa; jenfasizza li filwaqt li r-rati mnaqqsa tal-VAT jistgħu jwasslu għal tnaqqis fil-prezzijiet għall-konsumatur, dan jiddependi wkoll minn fatturi oħra; iqis, għalhekk, li r-rieżami u l-valutazzjoni perjodiċi ta’ liema rati mnaqqsa tal-VAT jibqgħu meħtieġa u effettivi biex jintlaħqu l-għanijiet ta’ politika maħsuba tal-Istati Membri se jkunu utli biex jitwettaq il-kompitu ta’ simplifikazzjoni;</w:t>
      </w:r>
    </w:p>
    <w:p w14:paraId="2B8A7ED5" w14:textId="77777777" w:rsidR="009410C9" w:rsidRPr="00DD39B8" w:rsidRDefault="009410C9" w:rsidP="009410C9">
      <w:pPr>
        <w:pStyle w:val="NormalHanging12a"/>
      </w:pPr>
      <w:r w:rsidRPr="00DD39B8">
        <w:t>31.</w:t>
      </w:r>
      <w:r w:rsidRPr="00DD39B8">
        <w:tab/>
        <w:t>Itenni l-pożizzjoni tal-Parlament dwar is-sistema tat-Taxxa tal-Uffiċċju Prinċipali proposta għall-SMEs, id-direttiva “Unshell” proposta u r-remissjoni proposta li tnaqqas il-predispożizzjoni favur id-dejn;</w:t>
      </w:r>
    </w:p>
    <w:p w14:paraId="7B3072F0" w14:textId="77777777" w:rsidR="009410C9" w:rsidRPr="00DD39B8" w:rsidRDefault="009410C9" w:rsidP="009410C9">
      <w:pPr>
        <w:pStyle w:val="NormalHanging12a"/>
      </w:pPr>
      <w:r w:rsidRPr="00DD39B8">
        <w:lastRenderedPageBreak/>
        <w:t>32.</w:t>
      </w:r>
      <w:r w:rsidRPr="00DD39B8">
        <w:tab/>
        <w:t>Jisħaq li l-kumplessità tal-interazzjonijiet bejn is-sistemi differenti tat-taxxa nazzjonali u d-diskrepanzi fihom jistgħu joħolqu kundizzjonijiet mhux ekwi, u jista’ jkollhom effett negattiv fuq il-funzjonament tas-suq intern; jenfasizza li dan jista’ jiskoraġġixxi l-investimenti transfruntiera, liema fatt jista’ jkun partikolarment ta’ żvantaġġ għall-SMEs u għan-negozji purament domestiċi, li ma għandhomx ir-riżorsi biex jinvolvu ruħhom fi skemi kumplessi ta’ ppjanar tat-taxxa, u għalhekk jiffaċċjaw ambjent kompetittiv inġust li ma jwassalx għall-espansjoni;</w:t>
      </w:r>
    </w:p>
    <w:p w14:paraId="0CB65EEC" w14:textId="77777777" w:rsidR="009410C9" w:rsidRPr="00DD39B8" w:rsidRDefault="009410C9" w:rsidP="009410C9">
      <w:pPr>
        <w:pStyle w:val="NormalHanging12a"/>
      </w:pPr>
      <w:r w:rsidRPr="00DD39B8">
        <w:t>33.</w:t>
      </w:r>
      <w:r w:rsidRPr="00DD39B8">
        <w:tab/>
        <w:t>Jieħu nota tal-ħidma fuq il-proposta L-Intrapriżi fl-Ewropa: Qafas għat-Tassazzjoni tal-Introjtu (BEFIT); ifakkar fl-objettiv tal-Kummissjoni li, bil-proposta tal-BEFIT, tnaqqas il-kumplessità tar-regoli tat-taxxa u l-kostijiet tal-konformità għan-negozji tal-UE b’operazzjonijiet transfruntiera; jieħu nota tal-potenzjal tagħha li tnaqqas il-frammentazzjoni u toħloq kundizzjonijiet ekwi għan-negozji fi ħdan is-suq intern; jenfasizza li kwalunkwe inizjattiva tal-UE trid tagħti valur miżjud kemm fis-sens legali kif ukoll f’dak ekonomiku, u jappella għal approċċ effettiv u bbilanċjat li jkun ta’ benefiċċju għall-Istati Membri kollha, jirrispetta l-prinċipju tas-sussidjarjetà u jallinja b’mod koerenti mal-implimentazzjoni tar-regoli tat-Tieni Pilastru tal-OECD;</w:t>
      </w:r>
    </w:p>
    <w:p w14:paraId="4B642F6B" w14:textId="77777777" w:rsidR="009410C9" w:rsidRPr="00DD39B8" w:rsidRDefault="009410C9" w:rsidP="009410C9">
      <w:pPr>
        <w:pStyle w:val="Normal12a24b"/>
      </w:pPr>
      <w:r w:rsidRPr="00DD39B8">
        <w:rPr>
          <w:rStyle w:val="BoldItalic"/>
        </w:rPr>
        <w:t>L-Ewwel u t-Tieni Pilastri tal-OECD, u t-tassazzjoni internazzjonali</w:t>
      </w:r>
    </w:p>
    <w:p w14:paraId="5D7BF1BD" w14:textId="77777777" w:rsidR="009410C9" w:rsidRPr="00DD39B8" w:rsidRDefault="009410C9" w:rsidP="009410C9">
      <w:pPr>
        <w:pStyle w:val="NormalHanging12a"/>
      </w:pPr>
      <w:r w:rsidRPr="00DD39B8">
        <w:t>34.</w:t>
      </w:r>
      <w:r w:rsidRPr="00DD39B8">
        <w:tab/>
        <w:t>Itenni l-impenn qawwi tal-UE favur l-implimentazzjoni tal-approċċ b’żewġ pilastri tal-Qafas Inklużiv tal-OECD/G20, filwaqt li titqies is-sitwazzjoni kurrenti rigward ir-regoli tat-Tieni Pilastru, inkluż id-Digriet Eżekuttiv reċenti maħruġ mill-President tal-Istati Uniti fl-20 ta’ Jannar 2025 li jiddikjara li l-Patt Globali dwar it-Taxxa tal-OECD ma għandu l-ebda forza u effett fl-Istati Uniti; iħeġġeġ lill-Kummissjoni tagħti prijorità lill-ħidma li żżomm u tipproteġi l-ftehim, sabiex tipprevjeni ritorn għal kompetizzjoni fiskali dannuża għad-detriment tad-dħul pubbliku u tal-interessi tal-UE; iħeġġeġ lill-Kummissjoni tinforma lill-Parlament dwar il-pjanijiet ta’ kontinġenza u tieħu azzjoni fil-pront u mmirata biex tissalvagwardja l-integrità u l-effettività tad-Direttiva dwar it-Tieni Pilastru</w:t>
      </w:r>
      <w:r w:rsidRPr="00DD39B8">
        <w:rPr>
          <w:rStyle w:val="FootnoteReference"/>
        </w:rPr>
        <w:footnoteReference w:id="32"/>
      </w:r>
      <w:r w:rsidRPr="00DD39B8">
        <w:t>, tipproteġi l-interessi tal-UE u tipprevjeni miżuri ta’ ritaljazzjoni; jinnota l-possibbiltà ta’ simplifikazzjoni amministrattiva fl-implimentazzjoni tad-Direttiva dwar it-Tieni Pilastru;</w:t>
      </w:r>
    </w:p>
    <w:p w14:paraId="76F5BFA4" w14:textId="77777777" w:rsidR="009410C9" w:rsidRPr="00DD39B8" w:rsidRDefault="009410C9" w:rsidP="009410C9">
      <w:pPr>
        <w:pStyle w:val="NormalHanging12a"/>
      </w:pPr>
      <w:r w:rsidRPr="00DD39B8">
        <w:t>35.</w:t>
      </w:r>
      <w:r w:rsidRPr="00DD39B8">
        <w:tab/>
        <w:t>Jisħaq li t-Tieni Pilastru għandu jiżgura livell minimu globali ta’ tassazzjoni għall-gruppi ta’ intrapriżi multinazzjonali u għall-gruppi domestiċi fuq skala kbira fl-UE; jilqa’ t-traspożizzjoni tiegħu fid-dritt nazzjonali; jappella għal ċarezza legali, filwaqt li jitqiesu d-differenzi bejn ir-regoli tat-Tieni Pilastru tal-OECD u l-implimentazzjoni tagħhom mill-Istati Membri, speċifikament fir-rigward tal-attivitajiet tat-trasport marittimu, biex jiġi evitat li jinħolqu reġimi ta’ tassazzjoni konfliġġenti li jistgħu jwasslu għall-konfużjoni; jistenna li l-proċess tan-negozjar u l-pubblikazzjoni tal-gwida amministrattiva jiġi ffinalizzat dalwaqt u jipprovdi ċ-ċertezza meħtieġa lill-kumpaniji li jaqgħu fil-kamp ta’ applikazzjoni tat-Tieni Pilastru; jistenna żviluppi ulterjuri fir-rigward tal-portijiet sikuri eżistenti biex tiġi ffaċilitata l-konformità, bħall-iżvilupp ta’ port sikur permanenti;</w:t>
      </w:r>
    </w:p>
    <w:p w14:paraId="4CC5EA91" w14:textId="77777777" w:rsidR="009410C9" w:rsidRPr="00DD39B8" w:rsidRDefault="009410C9" w:rsidP="009410C9">
      <w:pPr>
        <w:pStyle w:val="NormalHanging12a"/>
      </w:pPr>
      <w:r w:rsidRPr="00DD39B8">
        <w:lastRenderedPageBreak/>
        <w:t>36.</w:t>
      </w:r>
      <w:r w:rsidRPr="00DD39B8">
        <w:tab/>
        <w:t>Jenfasizza r-rwol ta’ impatt li l-Uffiċċju tal-Prosekutur Pubbliku Ewropew (UPPE) u l-Uffiċċju Ewropew ta’ Kontra l-Frodi (OLAF) kellhom fl-identifikazzjoni u fl-investigazzjoni tal-frodi u l-evażjoni tat-taxxa, u jisħaq fuq il-ħtieġa ta’ kollaborazzjoni effettiva bejn dawn il-korpi u mal-awtoritajiet tat-taxxa nazzjonali;</w:t>
      </w:r>
    </w:p>
    <w:p w14:paraId="5FC49D68" w14:textId="77777777" w:rsidR="009410C9" w:rsidRPr="00DD39B8" w:rsidRDefault="009410C9" w:rsidP="009410C9">
      <w:pPr>
        <w:pStyle w:val="NormalHanging12a"/>
      </w:pPr>
      <w:r w:rsidRPr="00DD39B8">
        <w:t>37.</w:t>
      </w:r>
      <w:r w:rsidRPr="00DD39B8">
        <w:tab/>
        <w:t>Jirrikonoxxi l-pubblikazzjoni mill-OECD tal-Konvenzjoni Multilaterali f’Ottubru 2023, li tistabbilixxi r-regoli tekniċi biex jiġi implimentat l-Ammont A tal-Ewwel Pilastru u n-negozjati li għaddejjin; jistieden lill-Kummissjoni tivvaluta l-effetti potenzjali ta’ Taxxa fuq is-Servizzi Diġitali;</w:t>
      </w:r>
    </w:p>
    <w:p w14:paraId="14D78BBB" w14:textId="77777777" w:rsidR="009410C9" w:rsidRPr="00DD39B8" w:rsidRDefault="009410C9" w:rsidP="009410C9">
      <w:pPr>
        <w:pStyle w:val="Normal12a24b"/>
      </w:pPr>
      <w:r w:rsidRPr="00DD39B8">
        <w:rPr>
          <w:rStyle w:val="BoldItalic"/>
        </w:rPr>
        <w:t>L-ostakli tat-taxxa fis-suq uniku</w:t>
      </w:r>
    </w:p>
    <w:p w14:paraId="2C183C75" w14:textId="77777777" w:rsidR="009410C9" w:rsidRPr="00DD39B8" w:rsidRDefault="009410C9" w:rsidP="009410C9">
      <w:pPr>
        <w:pStyle w:val="NormalHanging12a"/>
      </w:pPr>
      <w:r w:rsidRPr="00DD39B8">
        <w:t>38.</w:t>
      </w:r>
      <w:r w:rsidRPr="00DD39B8">
        <w:tab/>
        <w:t>Jieħu nota tar-rapport ta’ Letta u tar-referenza għat-28 reġim volontarju, li għandu l-għan li jattira u jżomm l-istart-ups innovattivi fl-UE; jinnota li x-xenarju frammentat tat-taxxa tal-UE joħloq kumplessità, inċertezza u kostijiet għoljin tal-konformità għan-negozji tal-UE, speċjalment l-SMEs, u jistieden lill-Kummissjoni tesplora u tivvaluta l-benefiċċji u l-iżvantaġġi tal-għażla tat-28 reġim; jissottolinja l-ħtieġa li jiġu indirizzati l-ostakli tat-taxxa għall-investiment transfruntier biex titnaqqas id-dipendenza żejda fuq id-dejn u tiżdied l-ekwità fil-finanzjament tan-negozju; ifakkar, f’dan ir-rigward, fir-rapport ta’ Draghi, li jenfasizza l-fatt li ċ-ċittadini tal-UE għandhom ikunu jistgħu jinvestu fi Stati Membri oħra mingħajr proċeduri kumplessi ta’ tassazzjoni, li effettivament jirriżultaw f’tassazzjoni doppja; jenfasizza li l-aderenza ma’ dawn il-prinċipji hija essenzjali biex l-UE ssir ċentru ta’ investiment kompetittiv u mmexxi mill-innovazzjoni; jissottolinja l-importanza li jiġu esplorati toroq biex ir-regoli tad-dokumentazzjoni tal-ipprezzar ta’ trasferiment madwar l-UE jiġu ssimplifikati u standardizzati, inkluża valutazzjoni bir-reqqa u bbilanċjata tal-livelli limitu eżistenti u tal-kriterji ta’ materjalità filwaqt li jitqiesu l-ispeċifiċitajiet tal-Istati Membri, bl-għan li jitnaqqsu l-kostijiet tal-konformità għat-tranżazzjonijiet, mingħajr ma jiġu kompromessi l-istandards ta’ trasparenza u mingħajr ma jiġu ffaċilitati l-ippjanar aggressiv tat-taxxa u l-evażjoni tat-taxxa;</w:t>
      </w:r>
    </w:p>
    <w:p w14:paraId="38D41ED5" w14:textId="77777777" w:rsidR="009410C9" w:rsidRPr="00DD39B8" w:rsidRDefault="009410C9" w:rsidP="009410C9">
      <w:pPr>
        <w:pStyle w:val="NormalHanging12a"/>
      </w:pPr>
      <w:r w:rsidRPr="00DD39B8">
        <w:t>39.</w:t>
      </w:r>
      <w:r w:rsidRPr="00DD39B8">
        <w:tab/>
        <w:t>Jiddispjaċih li l-Kumpass tal-Kompetittività tal-Kummissjoni ma għandux gwida konkreta dwar it-tneħħija tal-ostakli tat-tassazzjoni għall-investimenti transfruntiera; jistieden lill-Kummissjoni twettaq studji mmirati li jivvalutaw l-effetti ekonomiċi u kompetittivi ta’ din il-frammentazzjoni, b’enfasi fuq li jiġu identifikati s-setturi l-aktar affettwati u li jiġu proposti miżuri konkreti biex jiġu ssimplifikati s-sistemi tat-taxxa u tissaħħaħ il-fiduċja reċiproka bejn l-Istati Membri, b’mod partikolari biex jiġu appoġġjati l-SMEs;</w:t>
      </w:r>
    </w:p>
    <w:p w14:paraId="3CAFB269" w14:textId="77777777" w:rsidR="009410C9" w:rsidRPr="00DD39B8" w:rsidRDefault="009410C9" w:rsidP="009410C9">
      <w:pPr>
        <w:pStyle w:val="NormalHanging12a"/>
      </w:pPr>
      <w:r w:rsidRPr="00DD39B8">
        <w:t>40.</w:t>
      </w:r>
      <w:r w:rsidRPr="00DD39B8">
        <w:tab/>
        <w:t>Jilqa’ d-dħul fis-seħħ reċenti tad-Direttiva FASTER</w:t>
      </w:r>
      <w:r w:rsidRPr="00DD39B8">
        <w:rPr>
          <w:rStyle w:val="FootnoteReference"/>
        </w:rPr>
        <w:footnoteReference w:id="33"/>
      </w:r>
      <w:r w:rsidRPr="00DD39B8">
        <w:t xml:space="preserve"> dwar it-taxxa minn ras il-għajn bħala l-ewwel pass importanti biex il-proċeduri tat-taxxa transfruntiera fl-UE jiġu modernizzati u razzjonalizzati; jinnota r-rakkomandazzjonijiet tar-rapport ta’ Draghi u jfakkar fir-rakkomandazzjonijiet tal-Parlament fir-riżoluzzjoni tiegħu dwar qafas dwar it-taxxa minn ras il-għajn</w:t>
      </w:r>
      <w:r w:rsidRPr="00DD39B8">
        <w:rPr>
          <w:rStyle w:val="FootnoteReference"/>
        </w:rPr>
        <w:footnoteReference w:id="34"/>
      </w:r>
      <w:r w:rsidRPr="00DD39B8">
        <w:t>, li l-istabbiliment tiegħu huwa essenzjali biex titnaqqas il-kumplessità, tiżdied iċ-ċertezza tad-dritt għall-investituri, u titwaqqaf il-prattika tal-</w:t>
      </w:r>
      <w:r w:rsidRPr="00DD39B8">
        <w:lastRenderedPageBreak/>
        <w:t>għażla opportunistika tat-trattat; jirrimarka, barra minn hekk, li r-riforma tal-politika tat-tassazzjoni tista’ tiffaċilita wkoll l-integrazzjoni ulterjuri tas-swieq kapitali tal-UE, fil-kuntest tal-unjoni tat-tfaddil u tal-investimenti;</w:t>
      </w:r>
    </w:p>
    <w:p w14:paraId="3B5C489A" w14:textId="77777777" w:rsidR="009410C9" w:rsidRPr="00DD39B8" w:rsidRDefault="009410C9" w:rsidP="009410C9">
      <w:pPr>
        <w:pStyle w:val="NormalHanging12a"/>
      </w:pPr>
      <w:r w:rsidRPr="00DD39B8">
        <w:t>41.</w:t>
      </w:r>
      <w:r w:rsidRPr="00DD39B8">
        <w:tab/>
        <w:t>Jistieden lill-Kummissjoni tistħarreġ l-ostakli eżistenti bbażati fuq it-tassazzjoni għall-integrazzjoni tas-suq uniku, u tipproduċi pjan ta’ azzjoni biex tindirizzahom;</w:t>
      </w:r>
    </w:p>
    <w:p w14:paraId="5E5A0958" w14:textId="77777777" w:rsidR="009410C9" w:rsidRPr="00DD39B8" w:rsidRDefault="009410C9" w:rsidP="009410C9">
      <w:pPr>
        <w:pStyle w:val="NormalHanging12a"/>
      </w:pPr>
      <w:r w:rsidRPr="00DD39B8">
        <w:t>42.</w:t>
      </w:r>
      <w:r w:rsidRPr="00DD39B8">
        <w:tab/>
        <w:t>Jappella għal prinċipji gwida dwar id-drittijiet tal-kontribwenti biex jiġu identifikati l-ostakli tat-taxxa persistenti fis-suq uniku u jiġu rrakkomandati l-aħjar prattiki meħuda minn madwar l-UE biex jissaħħu l-esperjenzi tal-kontribwenti, filwaqt li jiġi żgurat li tali prinċipji gwida ma jillimitawx il-kapaċità tal-Istati Membri li jkollhom fis-seħħ miżuri kontra l-abbuż biex jiżguraw l-infurzar xieraq tal-liġijiet tat-taxxa tagħhom; jirrikonoxxi li l-Kummissjoni qed tkaxkar saqajha biex tippreżenta l-komunikazzjoni ppjanata dwar id-drittijiet taċ-ċittadini bħala kontribwenti li tħabbret fil-pjan ta’ azzjoni tagħha għall-2021;</w:t>
      </w:r>
    </w:p>
    <w:p w14:paraId="3F256729" w14:textId="77777777" w:rsidR="009410C9" w:rsidRPr="00DD39B8" w:rsidRDefault="009410C9" w:rsidP="009410C9">
      <w:pPr>
        <w:pStyle w:val="NormalHanging12a"/>
      </w:pPr>
      <w:r w:rsidRPr="00DD39B8">
        <w:t>43.</w:t>
      </w:r>
      <w:r w:rsidRPr="00DD39B8">
        <w:tab/>
        <w:t>Jilqa’ l-komunikazzjoni tal-Kummissjoni dwar l-Unjoni tat-Tfaddil u tal-Investimenti, u b’mod partikolari r-rieda li jitneħħew id-differenzi fil-proċeduri tat-tassazzjoni nazzjonali li joħolqu piż amministrattiv u ostakli għall-investiment transfruntier, kif ukoll li jiġu appoġġjati l-azzjonijiet fil-livell ta’ Stat Membru favur dan l-iskop;</w:t>
      </w:r>
    </w:p>
    <w:p w14:paraId="18F362D8" w14:textId="77777777" w:rsidR="009410C9" w:rsidRPr="00DD39B8" w:rsidRDefault="009410C9" w:rsidP="009410C9">
      <w:pPr>
        <w:pStyle w:val="NormalHanging12a"/>
      </w:pPr>
      <w:r w:rsidRPr="00DD39B8">
        <w:t>44.</w:t>
      </w:r>
      <w:r w:rsidRPr="00DD39B8">
        <w:tab/>
        <w:t>Jinnota li d-disparitajiet fit-trattament tat-taxxa tal-introjtu kapitali jistgħu joħolqu kumplessità u inċertezza legali għall-investituri transfruntiera; jenfasizza li r-rapport komprensiv ta’ Draghi jirrikonoxxi l-ħtieġa li jiġi eliminat kwalunkwe ostaklu tat-tassazzjoni għall-investiment transfruntier fl-UE biex titnaqqas il-frammentazzjoni tas-suq kapitali; jissottolinja l-importanza ta’ taħlita tat-taxxa aktar ibbilanċjata għar-reżiljenza ekonomika, u jistieden lill-Kummissjoni u lill-Istati Membri jivvalutaw il-merti ta’ koordinazzjoni u simplifikazzjoni ulterjuri f’dan il-qasam, sabiex jitrawwem l-investiment transfruntier;</w:t>
      </w:r>
    </w:p>
    <w:p w14:paraId="4C23AEDE" w14:textId="77777777" w:rsidR="009410C9" w:rsidRPr="00DD39B8" w:rsidRDefault="009410C9" w:rsidP="009410C9">
      <w:pPr>
        <w:pStyle w:val="Normal12a24b"/>
      </w:pPr>
      <w:r w:rsidRPr="00DD39B8">
        <w:rPr>
          <w:rStyle w:val="BoldItalic"/>
        </w:rPr>
        <w:t>Il-ġlieda kontra l-evażjoni u l-evitar tat-taxxa, u l-ippjanar aggressiv tat-taxxa</w:t>
      </w:r>
    </w:p>
    <w:p w14:paraId="0FF84F8C" w14:textId="77777777" w:rsidR="009410C9" w:rsidRPr="00DD39B8" w:rsidRDefault="009410C9" w:rsidP="009410C9">
      <w:pPr>
        <w:pStyle w:val="NormalHanging12a"/>
      </w:pPr>
      <w:r w:rsidRPr="00DD39B8">
        <w:t>45.</w:t>
      </w:r>
      <w:r w:rsidRPr="00DD39B8">
        <w:tab/>
        <w:t>Ifakkar li, hekk kif jiġu implimentati r-regoli tat-Tieni Pilastru, importanti li jiġu mmonitorjati forom ġodda ta’ kompetizzjoni tat-taxxa dannuża li jistgħu jiżviluppaw;</w:t>
      </w:r>
    </w:p>
    <w:p w14:paraId="4410599E" w14:textId="77777777" w:rsidR="009410C9" w:rsidRPr="00DD39B8" w:rsidRDefault="009410C9" w:rsidP="009410C9">
      <w:pPr>
        <w:pStyle w:val="NormalHanging12a"/>
      </w:pPr>
      <w:r w:rsidRPr="00DD39B8">
        <w:t>46.</w:t>
      </w:r>
      <w:r w:rsidRPr="00DD39B8">
        <w:tab/>
        <w:t>Jimpenja ruħu li jiġġieled l-ippjanar aggressiv tat-taxxa, kemm mill-kumpaniji kif ukoll mill-individwi, favur ekonomija Ewropea ġusta, filwaqt li jqis is-sitwazzjoni u l-interessi speċifiċi tal-SMEs, u tal-unitajiet domestiċi b’introjtu baxx u medju; jirrikonoxxi l-implikazzjonijiet sostanzjali tad-dħul tal-ippjanar aggressiv tat-taxxa, li joħloq kundizzjonijiet mhux ekwi għall-atturi ekonomiċi, jhedded li jimmina l-moral tat-taxxa u jnaqqar il-bażi għat-taxxa tal-Istati Membri; iħeġġeġ lill-Kummissjoni u lill-Istati Membri jtejbu l-kooperazzjoni bejn l-Istati Membri biex jindirizzaw l-ippjanar aggressiv tat-taxxa, b’mod partikolari permezz ta’ skambju ta’ informazzjoni msaħħaħ, awditi koordinati u infurzar imtejjeb; ifakkar fir-riżoluzzjonijiet tiegħu dwar l-implimentazzjoni tar-rekwiżiti tal-UE għall-iskambju ta’ informazzjoni dwar it-taxxa</w:t>
      </w:r>
      <w:r w:rsidRPr="00DD39B8">
        <w:rPr>
          <w:rStyle w:val="FootnoteReference"/>
        </w:rPr>
        <w:footnoteReference w:id="35"/>
      </w:r>
      <w:r w:rsidRPr="00DD39B8">
        <w:t xml:space="preserve">, </w:t>
      </w:r>
      <w:r w:rsidRPr="00DD39B8">
        <w:lastRenderedPageBreak/>
        <w:t>dwar ir-riforma tal-lista tal-UE tar-rifuġji fiskali</w:t>
      </w:r>
      <w:r w:rsidRPr="00DD39B8">
        <w:rPr>
          <w:rStyle w:val="FootnoteReference"/>
        </w:rPr>
        <w:footnoteReference w:id="36"/>
      </w:r>
      <w:r w:rsidRPr="00DD39B8">
        <w:t xml:space="preserve"> u dwar ir-riforma tal-politika tal-UE dwar prattiki tat-taxxa dannużi; jenfasizza li jekk tiżdied il-kumplessità tar-reġimi tat-taxxa dan jista’ joħloq inċentivi perversi għall-ippjanar aggressiv tat-taxxa u għall-evażjoni tat-taxxa, li jistgħu jkunu opaki; jistieden lill-Istati Membri u lill-Kummissjoni japplikaw approċċ ibbażat fuq ir-riskju u xieraq għall-ġlieda kontra l-frodi tat-taxxa u l-ippjanar aggressiv tat-taxxa;</w:t>
      </w:r>
    </w:p>
    <w:p w14:paraId="424ADF3C" w14:textId="77777777" w:rsidR="009410C9" w:rsidRPr="00DD39B8" w:rsidRDefault="009410C9" w:rsidP="009410C9">
      <w:pPr>
        <w:pStyle w:val="NormalHanging12a"/>
      </w:pPr>
      <w:r w:rsidRPr="00DD39B8">
        <w:t>47.</w:t>
      </w:r>
      <w:r w:rsidRPr="00DD39B8">
        <w:tab/>
        <w:t>Jenfasizza l-importanza tal-mekkaniżmi eżistenti skont id-Direttiva dwar il-Kooperazzjoni Amministrattiva</w:t>
      </w:r>
      <w:r w:rsidRPr="00DD39B8">
        <w:rPr>
          <w:rStyle w:val="FootnoteReference"/>
        </w:rPr>
        <w:footnoteReference w:id="37"/>
      </w:r>
      <w:r w:rsidRPr="00DD39B8">
        <w:t xml:space="preserve"> (DAC), id-Direttiva Kontra l-Evitar tat-Taxxa</w:t>
      </w:r>
      <w:r w:rsidRPr="00DD39B8">
        <w:rPr>
          <w:rStyle w:val="FootnoteReference"/>
        </w:rPr>
        <w:footnoteReference w:id="38"/>
      </w:r>
      <w:r w:rsidRPr="00DD39B8">
        <w:t xml:space="preserve"> (ATAD) u l-Ftehim Multilaterali bejn l-Awtoritajiet Kompetenti (MCAA), li tejbu b’mod sinifikanti t-trasparenza u l-kooperazzjoni transfruntiera bejn l-awtoritajiet tat-taxxa, u b’hekk ippermettew rispons aktar effettiv għall-ippjanar aggressiv tat-taxxa; jissottolinja l-piż amministrattiv u l-kostijiet tal-konformità li qed jiżdiedu fuq l-amministrazzjonijiet tat-taxxa u l-kontribwenti fl-ambitu tad-DAC u tal-ATAD, u jilqa’ r-rieżami u s-simplifikazzjoni tagħhom filwaqt li jinżammu l-istandards kurrenti;</w:t>
      </w:r>
    </w:p>
    <w:p w14:paraId="4D62DCA9" w14:textId="77777777" w:rsidR="009410C9" w:rsidRPr="00DD39B8" w:rsidRDefault="009410C9" w:rsidP="009410C9">
      <w:pPr>
        <w:pStyle w:val="NormalHanging12a"/>
      </w:pPr>
      <w:r w:rsidRPr="00DD39B8">
        <w:t>48.</w:t>
      </w:r>
      <w:r w:rsidRPr="00DD39B8">
        <w:tab/>
        <w:t>Jenfasizza l-ħtieġa li jiġu indirizzati l-inkonsistenzi bejn l-ATAD u l-approċċ tat-Tieni Pilastru tal-OECD biex jiġu żgurati l-koerenza u ċ-ċertezza legali madwar l-UE, inkluż billi titqies ir-razzjonalizzazzjoni tal-għażliet u tal-eċċezzjonijiet mogħtija lill-Istati Membri; jieħu nota tal-fatt li l-Kummissjoni ħabbret li se tevalwa l-ATAD fid-dawl tat-Tieni Pilastru u se tippreżenta rapport komprensiv dwar il-miżuri fit-tielet trimestru tal-2025, f’konformità mal-ftehim dwar it-Tieni Pilastru; jistieden lill-Kummissjoni tipprovdi gwida lill-Istati Membri dwar l-interpretazzjoni tar-regola ġenerali kontra l-abbuż stabbilita fl-ATAD u jappella għal reviżjoni ħalli l-ATAD issir aktar sempliċi biex tiġi implimentata u tiżdied l-effettività tagħha;</w:t>
      </w:r>
    </w:p>
    <w:p w14:paraId="64B80D65" w14:textId="77777777" w:rsidR="009410C9" w:rsidRPr="00DD39B8" w:rsidRDefault="009410C9" w:rsidP="009410C9">
      <w:pPr>
        <w:pStyle w:val="NormalHanging12a"/>
      </w:pPr>
      <w:r w:rsidRPr="00DD39B8">
        <w:t>49.</w:t>
      </w:r>
      <w:r w:rsidRPr="00DD39B8">
        <w:tab/>
        <w:t>Jinnota r-rwol tad-DAC biex jitnaqqsu l-evażjoni u l-evitar tat-taxxa, u l-ippjanar aggressiv tat-taxxa, u biex tiżdied it-trasparenza, filwaqt li jenfasizza wkoll il-kumplessità u l-piż amministrattiv, speċjalment fl-ambitu tad-DAC 6</w:t>
      </w:r>
      <w:r w:rsidRPr="00DD39B8">
        <w:rPr>
          <w:rStyle w:val="FootnoteReference"/>
        </w:rPr>
        <w:footnoteReference w:id="39"/>
      </w:r>
      <w:r w:rsidRPr="00DD39B8">
        <w:t>; jisħaq fuq il-ħtieġa tar-reviżjoni tad-DAC 6 u jappella lill-Kummissjoni biex twettaq valutazzjoni tal-kostijiet tal-konformità fl-ambitu ta’ din id-Direttiva, kif ukoll biex issaħħaħ il-gwida, ittejjeb l-analiżi tar-riskju, u tisfrutta t-teknoloġija għal ġbir aħjar tad-data sabiex tiġi żgurata l-effikaċja fil-promozzjoni tat-trasparenza fiskali, u jiġu evitati piżijiet amministrattivi u kostijiet sproporzjonati; jiddikjara li din il-valutazzjoni mill-ġdid għandha tikkunsidra li tipproteġi lill-SMEs minn obbligi ta’ rapportar mhux meħtieġa u tipprovdi aktar ċarezza fir-rigward tal-parametri referenzjarji għall-arranġamenti transkonfinali rapportabbli; jissuġġerixxi valutazzjoni tal-possibbiltà li jsir rieżami tad-</w:t>
      </w:r>
      <w:r w:rsidRPr="00DD39B8">
        <w:lastRenderedPageBreak/>
        <w:t>DAC 7</w:t>
      </w:r>
      <w:r w:rsidRPr="00DD39B8">
        <w:rPr>
          <w:rStyle w:val="FootnoteReference"/>
        </w:rPr>
        <w:footnoteReference w:id="40"/>
      </w:r>
      <w:r w:rsidRPr="00DD39B8">
        <w:t xml:space="preserve"> biex jitqies jekk l-iskambju ta’ informazzjoni jistax jitnaqqas bl-introduzzjoni ta’ rapportar f’ħin reali fl-ambitu tal-pakket dwar il-VAT fl-Era Diġitali;</w:t>
      </w:r>
    </w:p>
    <w:p w14:paraId="03E6B8E8" w14:textId="77777777" w:rsidR="009410C9" w:rsidRPr="00DD39B8" w:rsidRDefault="009410C9" w:rsidP="009410C9">
      <w:pPr>
        <w:pStyle w:val="NormalHanging12a"/>
      </w:pPr>
      <w:r w:rsidRPr="00DD39B8">
        <w:t>50.</w:t>
      </w:r>
      <w:r w:rsidRPr="00DD39B8">
        <w:tab/>
        <w:t>Jinnota, b’mod partikolari, il-ħtieġa li jittieħed vantaġġ mill-proċess ta’ rieżami biex jiġu indirizzati r-regoli kurrenti li jikkoinċidu, u biex tiġi razzjonalizzata u ssimplifikata l-applikazzjoni ta’ regoli u kunċetti komuni; jirrimarka li l-istandardizzazzjoni tat-termini u tal-kunċetti hija kruċjali biex tiġi ssimplifikata l-konformità, peress li diversi interpretazzjonijiet domestiċi jistgħu jwasslu għal frammentazzjoni u kumplessità;</w:t>
      </w:r>
    </w:p>
    <w:p w14:paraId="45504E42" w14:textId="77777777" w:rsidR="009410C9" w:rsidRPr="00DD39B8" w:rsidRDefault="009410C9" w:rsidP="009410C9">
      <w:pPr>
        <w:pStyle w:val="NormalHanging12a"/>
      </w:pPr>
      <w:r w:rsidRPr="00DD39B8">
        <w:t>51.</w:t>
      </w:r>
      <w:r w:rsidRPr="00DD39B8">
        <w:tab/>
        <w:t>Jappella għal kollaborazzjoni mtejba bejn l-EPPO u l-Eurofisc biex jissaħħu l-kondiviżjoni tal-intelligence, l-isforzi koordinati ta’ infurzar u l-investigazzjonijiet transfruntiera fil-ġlieda kontra l-frodi tal-VAT u forom oħra ta’ evażjoni u ta’ evitar tat-taxxa; jisħaq fuq il-ħtieġa ta’ kooperazzjoni razzjonalizzata bejn dawn il-korpi biex jiġi żgurat rispons tal-UE aktar effettiv u unifikat għall-frodi transfruntiera tat-taxxa, filwaqt li jiġu sfruttati l-mandati u l-għarfien espert rispettivi tagħhom; iħeġġeġ lill-Kummissjoni u lill-Istati Membri jiffaċilitaw din il-kooperazzjoni billi jtejbu l-mekkaniżmi ta’ skambju tad-data, jiżguraw riżorsi adegwati u jrawmu sforzi investigattivi konġunti; jisħaq li hija meħtieġa koordinazzjoni ulterjuri bejn l-Istati Membri fil-qasam tat-taxxa biex jindirizzaw l-evażjoni u l-evitar tat-taxxa ħalli jiffaċilitaw l-attività ekonomika transfruntiera; jinnota li l-UE jeħtiġilha tiżgura li l-prodotti importati kollha jkunu soġġetti kif xieraq għal dazji doganali adegwati;</w:t>
      </w:r>
    </w:p>
    <w:p w14:paraId="34D719BC" w14:textId="77777777" w:rsidR="009410C9" w:rsidRPr="00DD39B8" w:rsidRDefault="009410C9" w:rsidP="009410C9">
      <w:pPr>
        <w:pStyle w:val="Normal12a24b"/>
      </w:pPr>
      <w:r w:rsidRPr="00DD39B8">
        <w:rPr>
          <w:rStyle w:val="BoldItalic"/>
        </w:rPr>
        <w:t>It-tassazzjoni transfruntiera u l-mobbiltà tal-forza tax-xogħol</w:t>
      </w:r>
    </w:p>
    <w:p w14:paraId="3B032062" w14:textId="77777777" w:rsidR="009410C9" w:rsidRPr="00DD39B8" w:rsidRDefault="009410C9" w:rsidP="009410C9">
      <w:pPr>
        <w:pStyle w:val="NormalHanging12a"/>
      </w:pPr>
      <w:r w:rsidRPr="00DD39B8">
        <w:t>52.</w:t>
      </w:r>
      <w:r w:rsidRPr="00DD39B8">
        <w:tab/>
        <w:t>Jistieden lill-Kummissjoni tippreżenta studju u, jekk ikun meħtieġ, pakkett ta’ miżuri dwar kif jiġu ssimplifikati r-regoli tat-taxxa u tiġi indirizzata l-frammentazzjoni tat-taxxa għall-ħaddiema transfruntiera u għal dawk li jaħdmu għal rashom, ħalli tingħata spinta lill-kompetittività billi jiġi approfondit is-suq intern u ħalli jiġi protett id-dħul mit-taxxa billi jinħolqu kundizzjonijiet ekwi; jinnota li sistemi tat-taxxa nazzjonali diverġenti joħolqu ostakli sinifikanti, piżijiet amministrattivi, inċertezza legali u tassazzjoni doppja, u dan ixekkel il-mobbiltà tal-forza tax-xogħol u l-intraprenditorija transfruntiera;</w:t>
      </w:r>
    </w:p>
    <w:p w14:paraId="01FE1657" w14:textId="77777777" w:rsidR="009410C9" w:rsidRPr="00DD39B8" w:rsidRDefault="009410C9" w:rsidP="009410C9">
      <w:pPr>
        <w:pStyle w:val="NormalHanging12a"/>
      </w:pPr>
      <w:r w:rsidRPr="00DD39B8">
        <w:t>53.</w:t>
      </w:r>
      <w:r w:rsidRPr="00DD39B8">
        <w:tab/>
        <w:t>Jinnota li l-mobbiltà tal-individwi bejn il-fruntieri qed tiżdied b’rata mingħajr preċedent u li tali livell għoli ta’ mobbiltà globali għandu impatt sostanzjali fuq is-sistemi tat-taxxa; jisħaq li tali mobbiltà u l-impatt tagħha fuq is-sistemi tat-taxxa jridu jitqiesu bir-reqqa fit-tfassil tal-politika, filwaqt li ma jiġux skoraġġuti l-opportunitajiet ta’ mobbiltà u ta’ impjieg fl-UE; jinnota, f’dan ir-rigward, li l-Istati Membri jużaw inċentivi fiskali biex irawmu l-mobbiltà tal-forza tax-xogħol u l-intraprenditorija transfruntiera; jisħaq, madankollu, li l-Istati Membri jeħtiġilhom jipprevjenu wkoll prattiki tat-taxxa dannużi li jattiraw kontribwenti individwali u d-distorsjoni tal-kompetizzjoni billi jkollhom salvagwardji u twissijiet ċari;</w:t>
      </w:r>
    </w:p>
    <w:p w14:paraId="0BABA6B4" w14:textId="77777777" w:rsidR="009410C9" w:rsidRPr="00DD39B8" w:rsidRDefault="009410C9" w:rsidP="009410C9">
      <w:pPr>
        <w:pStyle w:val="NormalHanging12a"/>
      </w:pPr>
      <w:r w:rsidRPr="00DD39B8">
        <w:t>54.</w:t>
      </w:r>
      <w:r w:rsidRPr="00DD39B8">
        <w:tab/>
        <w:t xml:space="preserve">Jirrikonoxxi ż-żieda fil-mobbiltà transfruntiera ta’ ħaddiema b’livell għoli ta’ ħiliet u individwi oħra xprunata mil-libertà ta’ moviment u minn reġimi tat-taxxa preferenzjali f’xi wħud mill-Istati Membri; jissottolinja l-importanza li jiġi żgurat li l-politika tat-taxxa fis-suq intern tibqa’ ġusta, trasparenti u kompatibbli mas-sostenibbiltà tal-finanzi </w:t>
      </w:r>
      <w:r w:rsidRPr="00DD39B8">
        <w:lastRenderedPageBreak/>
        <w:t>pubbliċi madwar l-UE; itenni t-talba tiegħu lill-Kunsill biex jirrevedi l-mandat tal-Grupp dwar il-Kodiċi tal-Kondotta dwar it-Tassazzjoni tal-Intrapriżi;</w:t>
      </w:r>
    </w:p>
    <w:p w14:paraId="5327097B" w14:textId="77777777" w:rsidR="009410C9" w:rsidRPr="00DD39B8" w:rsidRDefault="009410C9" w:rsidP="009410C9">
      <w:pPr>
        <w:pStyle w:val="NormalHanging12a"/>
      </w:pPr>
      <w:r w:rsidRPr="00DD39B8">
        <w:t>55.</w:t>
      </w:r>
      <w:r w:rsidRPr="00DD39B8">
        <w:tab/>
        <w:t>Ifakkar li l-implikazzjonijiet tat-taxxa jirriżultaw mir-riskju ta’ preżenza taxxabbli, jew stabbiliment permanenti, meta l-ħaddiema transfruntiera jinvolvu ruħhom f’attivitajiet bħal vjaġġi fuq xogħol jew telexogħol; jinnota li regola dwar port sikur għat-telexogħol ikkoordinata bejn l-Istati Membri tista’ tipprovdi ċertezza tat-taxxa għall-impjegaturi u tnaqqas il-piżijiet amministrattivi, filwaqt li tissimplifika t-tassazzjoni individwali;</w:t>
      </w:r>
    </w:p>
    <w:p w14:paraId="1BA38619" w14:textId="77777777" w:rsidR="009410C9" w:rsidRPr="00DD39B8" w:rsidRDefault="009410C9" w:rsidP="009410C9">
      <w:pPr>
        <w:pStyle w:val="Normal12a24b"/>
      </w:pPr>
      <w:r w:rsidRPr="00DD39B8">
        <w:rPr>
          <w:rStyle w:val="BoldItalic"/>
        </w:rPr>
        <w:t>It-tassazzjoni u l-innovazzjoni</w:t>
      </w:r>
    </w:p>
    <w:p w14:paraId="6B5C3024" w14:textId="77777777" w:rsidR="009410C9" w:rsidRPr="00DD39B8" w:rsidRDefault="009410C9" w:rsidP="009410C9">
      <w:pPr>
        <w:pStyle w:val="NormalHanging12a"/>
      </w:pPr>
      <w:r w:rsidRPr="00DD39B8">
        <w:t>56.</w:t>
      </w:r>
      <w:r w:rsidRPr="00DD39B8">
        <w:tab/>
        <w:t>Jenfasizza li l-innovazzjoni hija mutur ewlieni tat-tkabbir ekonomiku, tal-kompetittività globali u tal-benesseri u li, skont l-OECD, l-inċentivi fiskali huma strument ta’ politika ta’ appoġġ għall-innovazzjoni użat b’mod wiesa’ u ekonomikament sinifikanti; huwa tal-fehma li l-gvernijiet għandhom jiżguraw li l-iskemi ta’ inċentivi fiskali għar-riċerka u l-iżvilupp (R&amp;Ż) jipprovdu valur għall-flus, permezz ta’ evalwazzjoni regolari u l-adozzjoni ta’ inċentivi mmirati li jixprunaw l-investiment u t-tkabbir, u jsaħħu l-kompetittività tal-UE fix-xena globali, f’konformità mal-proposti tar-rapport ta’ Draghi;</w:t>
      </w:r>
    </w:p>
    <w:p w14:paraId="4AAFC4B9" w14:textId="77777777" w:rsidR="009410C9" w:rsidRPr="00DD39B8" w:rsidRDefault="009410C9" w:rsidP="009410C9">
      <w:pPr>
        <w:pStyle w:val="NormalHanging12a"/>
      </w:pPr>
      <w:r w:rsidRPr="00DD39B8">
        <w:t>57.</w:t>
      </w:r>
      <w:r w:rsidRPr="00DD39B8">
        <w:tab/>
        <w:t>Jistieden lill-Kummissjoni twettaq aktar studji dwar il-kosteffettività tat-tipi differenti ta’ inċentivi fiskali għar-R&amp;Ż u għall-innovazzjoni, biex tissaħħaħ il-kompetittività tal-UE fix-xena globali, f’konformità mal-proposti tar-rapport ta’ Draghi, filwaqt li tiżgura li dawn l-inċentivi jkunu mfassla tajjeb biex jintlaħqu l-objettivi ta’ politika stabbiliti, mingħajr ma jitnaqqas id-dħul mit-taxxa u mingħajr ma jingħata kontribut għar-riskju ta’ evitar tat-taxxa; jistieden lill-Kummissjoni tesplora soluzzjonijiet u mekkaniżmi differenti biex tappoġġja r-riċerka u l-iżvilupp għall-istart-ups, inklużi, fost affarijiet oħra, krediti tat-taxxa trasferibbli, f’approċċ koordinat mal-Istati Membri u abbażi ta’ kriterji komuni, biex jittejbu l-aċċessibbiltà u l-effettività ta’ tali miżuri; jistieden lill-Kummissjoni tkompli tivvaluta l-effetti transfruntiera ta’ tali inċentivi fi Stati Membri oħra, inklużi r-riskji ta’ evitar tat-taxxa; jisħaq fuq il-ħtieġa ta’ disponibbiltà usa’ ta’ inċentivi fiskali, inklużi l-ħelsien mit-taxxa, il-krediti, id-deprezzament aċċellerat u s-super tnaqqis; jistieden lill-Kummissjoni, f’dan ir-rigward, toħroġ rakkomandazzjonijiet u tintegra kif xieraq l-inċentivi fiskali, speċifikament relatati mar-R&amp;Ż meta dan ikun xieraq, mingħajr ma taggrava l-asimmetriji ekonomiċi fl-UE; jisħaq li jkun prudenti li l-inċentivi favur l-innovazzjoni u r-R&amp;Ż jiġu allinjati mal-inċentivi mfassla apposta favur l-investiment; jappella għal kooperazzjoni u fiduċja msaħħa bejn l-Istati Membri, biex jiġu promossi kundizzjonijiet ekwi għall-kummerċ elettroniku, għas-servizzi diġitali u għal setturi oħra li qed jikbru malajr;</w:t>
      </w:r>
    </w:p>
    <w:p w14:paraId="541AB98F" w14:textId="77777777" w:rsidR="009410C9" w:rsidRDefault="009410C9" w:rsidP="009410C9">
      <w:pPr>
        <w:pStyle w:val="NormalHanging12a"/>
      </w:pPr>
      <w:r w:rsidRPr="00DD39B8">
        <w:t>58.</w:t>
      </w:r>
      <w:r w:rsidRPr="00DD39B8">
        <w:tab/>
        <w:t>Jisħaq fuq l-importanza li jiġi żgurat li l-inċentivi fiskali jibqgħu konsistenti għalkollox mal-qafas kurrenti tal-UE dwar l-għajnuna mill-Istat; jenfasizza l-valur tal-qafas tal-UE dwar l-għajnuna mill-Istat biex jippreserva l-kompetizzjoni ġusta fis-suq intern u jiżgura ċertezza legali u kundizzjonijiet ekwi għall-Istati Membri kollha;</w:t>
      </w:r>
    </w:p>
    <w:p w14:paraId="40503307" w14:textId="77777777" w:rsidR="00782782" w:rsidRDefault="00782782" w:rsidP="00782782">
      <w:pPr>
        <w:pStyle w:val="NormalHanging12a"/>
        <w:ind w:left="0" w:firstLine="0"/>
        <w:jc w:val="center"/>
      </w:pPr>
      <w:r>
        <w:t>°</w:t>
      </w:r>
    </w:p>
    <w:p w14:paraId="203B9476" w14:textId="77777777" w:rsidR="00782782" w:rsidRDefault="00782782" w:rsidP="00782782">
      <w:pPr>
        <w:pStyle w:val="NormalHanging12a"/>
        <w:ind w:left="0" w:firstLine="0"/>
        <w:jc w:val="center"/>
      </w:pPr>
      <w:r>
        <w:t>°     °</w:t>
      </w:r>
    </w:p>
    <w:p w14:paraId="0B5C6A27" w14:textId="31E56B2C" w:rsidR="00E365E1" w:rsidRPr="00DD39B8" w:rsidRDefault="00782782" w:rsidP="00782782">
      <w:pPr>
        <w:pStyle w:val="NormalHanging12a"/>
        <w:jc w:val="both"/>
      </w:pPr>
      <w:r>
        <w:t>5</w:t>
      </w:r>
      <w:r w:rsidR="009410C9" w:rsidRPr="00DD39B8">
        <w:t>9.</w:t>
      </w:r>
      <w:r w:rsidR="009410C9" w:rsidRPr="00DD39B8">
        <w:tab/>
        <w:t>jagħti struzzjonijiet lill-President tiegħu biex tgħaddi din ir-riżoluzzjoni lill-Kunsill u lill-Kummissjoni.</w:t>
      </w:r>
    </w:p>
    <w:sectPr w:rsidR="00E365E1" w:rsidRPr="00DD39B8" w:rsidSect="00DD39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A8358" w14:textId="77777777" w:rsidR="006F467F" w:rsidRPr="00DD39B8" w:rsidRDefault="006F467F">
      <w:r w:rsidRPr="00DD39B8">
        <w:separator/>
      </w:r>
    </w:p>
  </w:endnote>
  <w:endnote w:type="continuationSeparator" w:id="0">
    <w:p w14:paraId="69916F51" w14:textId="77777777" w:rsidR="006F467F" w:rsidRPr="00DD39B8" w:rsidRDefault="006F467F">
      <w:r w:rsidRPr="00DD39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41F16" w14:textId="77777777" w:rsidR="00064002" w:rsidRPr="00DD39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5C34D" w14:textId="77777777" w:rsidR="00064002" w:rsidRPr="00DD39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430BC" w14:textId="77777777" w:rsidR="00064002" w:rsidRPr="00DD39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0789A" w14:textId="77777777" w:rsidR="006F467F" w:rsidRPr="00DD39B8" w:rsidRDefault="006F467F">
      <w:r w:rsidRPr="00DD39B8">
        <w:separator/>
      </w:r>
    </w:p>
  </w:footnote>
  <w:footnote w:type="continuationSeparator" w:id="0">
    <w:p w14:paraId="3CC16A19" w14:textId="77777777" w:rsidR="006F467F" w:rsidRPr="00DD39B8" w:rsidRDefault="006F467F">
      <w:r w:rsidRPr="00DD39B8">
        <w:continuationSeparator/>
      </w:r>
    </w:p>
  </w:footnote>
  <w:footnote w:id="1">
    <w:p w14:paraId="5293FFF4" w14:textId="5433A8E7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ĠU L 157, 26.6.2003, p. 49, ELI: </w:t>
      </w:r>
      <w:hyperlink r:id="rId1" w:history="1">
        <w:r w:rsidRPr="00DD39B8">
          <w:rPr>
            <w:rStyle w:val="Hyperlink"/>
            <w:sz w:val="24"/>
            <w:lang w:val="mt-MT"/>
          </w:rPr>
          <w:t>http://data.europa.eu/eli/dir/2003/49/oj</w:t>
        </w:r>
      </w:hyperlink>
      <w:r w:rsidRPr="00DD39B8">
        <w:rPr>
          <w:sz w:val="24"/>
          <w:lang w:val="mt-MT"/>
        </w:rPr>
        <w:t>.</w:t>
      </w:r>
    </w:p>
  </w:footnote>
  <w:footnote w:id="2">
    <w:p w14:paraId="12CF1CC5" w14:textId="1E83A8D5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ĠU L 345, 29.12.2011, p. 8, ELI: </w:t>
      </w:r>
      <w:hyperlink r:id="rId2" w:history="1">
        <w:r w:rsidRPr="00DD39B8">
          <w:rPr>
            <w:rStyle w:val="Hyperlink"/>
            <w:sz w:val="24"/>
            <w:lang w:val="mt-MT"/>
          </w:rPr>
          <w:t>http://data.europa.eu/eli/dir/2011/96/oj</w:t>
        </w:r>
      </w:hyperlink>
      <w:r w:rsidRPr="00DD39B8">
        <w:rPr>
          <w:sz w:val="24"/>
          <w:lang w:val="mt-MT"/>
        </w:rPr>
        <w:t>.</w:t>
      </w:r>
    </w:p>
  </w:footnote>
  <w:footnote w:id="3">
    <w:p w14:paraId="2E8F5EF9" w14:textId="1C7437C1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ĠU L 328, 22.12.2022, p. 1, ELI: </w:t>
      </w:r>
      <w:hyperlink r:id="rId3" w:history="1">
        <w:r w:rsidRPr="00DD39B8">
          <w:rPr>
            <w:rStyle w:val="Hyperlink"/>
            <w:sz w:val="24"/>
            <w:lang w:val="mt-MT"/>
          </w:rPr>
          <w:t>http://data.europa.eu/eli/dir/2022/2523/oj</w:t>
        </w:r>
      </w:hyperlink>
      <w:r w:rsidRPr="00DD39B8">
        <w:rPr>
          <w:sz w:val="24"/>
          <w:lang w:val="mt-MT"/>
        </w:rPr>
        <w:t>.</w:t>
      </w:r>
    </w:p>
  </w:footnote>
  <w:footnote w:id="4">
    <w:p w14:paraId="4D3B5325" w14:textId="58764DD2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>ĠU C 479, 16.12.2022, p. 89.</w:t>
      </w:r>
    </w:p>
  </w:footnote>
  <w:footnote w:id="5">
    <w:p w14:paraId="77F1805D" w14:textId="503ABE52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Il-Kummissjoni Ewropea: L-Aġenzija Eżekuttiva Ewropea għall-Kunsill Ewropew tal-Innovazzjoni u għall-SMEs, id-Direttorat Ġenerali għas-Suq Intern, l-Industrija, l-Intraprenditorija u l-SMEs, KPMG, VVA, Di Legge, A. et al., </w:t>
      </w:r>
      <w:r w:rsidRPr="00DD39B8">
        <w:rPr>
          <w:i/>
          <w:iCs/>
          <w:sz w:val="24"/>
          <w:lang w:val="mt-MT"/>
        </w:rPr>
        <w:t>Tax compliance costs for SMEs – An update and a complement – Final report</w:t>
      </w:r>
      <w:r w:rsidRPr="00DD39B8">
        <w:rPr>
          <w:sz w:val="24"/>
          <w:lang w:val="mt-MT"/>
        </w:rPr>
        <w:t xml:space="preserve">, (Kostijiet tal-konformità mar-regoli tat-taxxa – Aġġornament u komplement), Uffiċċju tal-Pubblikazzjonijiet tal-Unjoni Ewropea, 2022, </w:t>
      </w:r>
      <w:hyperlink r:id="rId4" w:history="1">
        <w:r w:rsidRPr="00DD39B8">
          <w:rPr>
            <w:rStyle w:val="Hyperlink"/>
            <w:sz w:val="24"/>
            <w:lang w:val="mt-MT"/>
          </w:rPr>
          <w:t>https://data.europa.eu/doi/10.2873/180570</w:t>
        </w:r>
      </w:hyperlink>
      <w:r w:rsidRPr="00DD39B8">
        <w:rPr>
          <w:sz w:val="24"/>
          <w:lang w:val="mt-MT"/>
        </w:rPr>
        <w:t>.</w:t>
      </w:r>
    </w:p>
  </w:footnote>
  <w:footnote w:id="6">
    <w:p w14:paraId="06D66C65" w14:textId="4BBB8439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ĠU L, 2025/50, 10.1.2025, ELI: </w:t>
      </w:r>
      <w:hyperlink r:id="rId5" w:history="1">
        <w:r w:rsidRPr="00DD39B8">
          <w:rPr>
            <w:rStyle w:val="Hyperlink"/>
            <w:sz w:val="24"/>
            <w:lang w:val="mt-MT"/>
          </w:rPr>
          <w:t>http://data.europa.eu/eli/dir/2025/50/oj</w:t>
        </w:r>
      </w:hyperlink>
      <w:r w:rsidRPr="00DD39B8">
        <w:rPr>
          <w:sz w:val="24"/>
          <w:lang w:val="mt-MT"/>
        </w:rPr>
        <w:t>.</w:t>
      </w:r>
    </w:p>
  </w:footnote>
  <w:footnote w:id="7">
    <w:p w14:paraId="6B0914DD" w14:textId="00820F24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>ĠU C 342, 6.9.2022, p. 88.</w:t>
      </w:r>
    </w:p>
  </w:footnote>
  <w:footnote w:id="8">
    <w:p w14:paraId="567248A3" w14:textId="3B4AA5B6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>ĠU C 132, 24.3.2022, p. 167.</w:t>
      </w:r>
    </w:p>
  </w:footnote>
  <w:footnote w:id="9">
    <w:p w14:paraId="795973D9" w14:textId="2EB08C79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>ĠU C 342, 6.9.2022, p. 14.</w:t>
      </w:r>
    </w:p>
  </w:footnote>
  <w:footnote w:id="10">
    <w:p w14:paraId="77BE357A" w14:textId="01668D45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>ĠU C 347, 9.9.2022, p. 172.</w:t>
      </w:r>
    </w:p>
  </w:footnote>
  <w:footnote w:id="11">
    <w:p w14:paraId="57168E04" w14:textId="60B6BBE0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>ĠU C 132, 14.4.2023, p. 15.</w:t>
      </w:r>
    </w:p>
  </w:footnote>
  <w:footnote w:id="12">
    <w:p w14:paraId="175323AB" w14:textId="3C95138E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>ĠU C 347, 9.9.2022, p. 211.</w:t>
      </w:r>
    </w:p>
  </w:footnote>
  <w:footnote w:id="13">
    <w:p w14:paraId="6B8C2665" w14:textId="56171CC6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>ĠU C 465, 6.12.2022, p. 109.</w:t>
      </w:r>
    </w:p>
  </w:footnote>
  <w:footnote w:id="14">
    <w:p w14:paraId="7AA9D145" w14:textId="58C65AB9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ĠU C, C/2024/492, 23.1.2024, ELI: </w:t>
      </w:r>
      <w:hyperlink r:id="rId6" w:history="1">
        <w:r w:rsidRPr="00DD39B8">
          <w:rPr>
            <w:rStyle w:val="Hyperlink"/>
            <w:sz w:val="24"/>
            <w:lang w:val="mt-MT"/>
          </w:rPr>
          <w:t>http://data.europa.eu/eli/C/2024/492/oj</w:t>
        </w:r>
      </w:hyperlink>
      <w:r w:rsidRPr="00DD39B8">
        <w:rPr>
          <w:sz w:val="24"/>
          <w:lang w:val="mt-MT"/>
        </w:rPr>
        <w:t>.</w:t>
      </w:r>
    </w:p>
  </w:footnote>
  <w:footnote w:id="15">
    <w:p w14:paraId="5FCE4983" w14:textId="3F41C670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>ĠU C</w:t>
      </w:r>
      <w:r w:rsidR="00931FFF">
        <w:rPr>
          <w:sz w:val="24"/>
          <w:lang w:val="mt-MT"/>
        </w:rPr>
        <w:t>,</w:t>
      </w:r>
      <w:r w:rsidRPr="00DD39B8">
        <w:rPr>
          <w:sz w:val="24"/>
          <w:lang w:val="mt-MT"/>
        </w:rPr>
        <w:t xml:space="preserve"> </w:t>
      </w:r>
      <w:r w:rsidR="00931FFF">
        <w:rPr>
          <w:sz w:val="24"/>
          <w:lang w:val="mt-MT"/>
        </w:rPr>
        <w:t>C/</w:t>
      </w:r>
      <w:r w:rsidRPr="00DD39B8">
        <w:rPr>
          <w:sz w:val="24"/>
          <w:lang w:val="mt-MT"/>
        </w:rPr>
        <w:t xml:space="preserve">2024/4165, 2.8.2024, ELI: </w:t>
      </w:r>
      <w:hyperlink r:id="rId7" w:history="1">
        <w:r w:rsidRPr="00DD39B8">
          <w:rPr>
            <w:rStyle w:val="Hyperlink"/>
            <w:sz w:val="24"/>
            <w:lang w:val="mt-MT"/>
          </w:rPr>
          <w:t>http://data.europa.eu/eli/C/2024/4165/oj</w:t>
        </w:r>
      </w:hyperlink>
      <w:r w:rsidRPr="00DD39B8">
        <w:rPr>
          <w:sz w:val="24"/>
          <w:lang w:val="mt-MT"/>
        </w:rPr>
        <w:t>.</w:t>
      </w:r>
    </w:p>
  </w:footnote>
  <w:footnote w:id="16">
    <w:p w14:paraId="07E713C4" w14:textId="3218195A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Kunsill tal-Unjoni Ewropea: Is-Segretarjat Ġenerali tal-Kunsill, </w:t>
      </w:r>
      <w:r w:rsidRPr="00DD39B8">
        <w:rPr>
          <w:i/>
          <w:sz w:val="24"/>
          <w:lang w:val="mt-MT"/>
        </w:rPr>
        <w:t>Conference on the Future of Europe – Report on the final outcome</w:t>
      </w:r>
      <w:r w:rsidRPr="00DD39B8">
        <w:rPr>
          <w:sz w:val="24"/>
          <w:lang w:val="mt-MT"/>
        </w:rPr>
        <w:t xml:space="preserve"> (Konferenza dwar il-Futur tal-Ewropa – Rapport dwar l-eżitu finali) – Mejju 2022, l-Uffiċċju tal-Pubblikazzjonijiet tal-Unjoni Ewropea, 2022, </w:t>
      </w:r>
      <w:hyperlink r:id="rId8" w:history="1">
        <w:r w:rsidRPr="00DD39B8">
          <w:rPr>
            <w:rStyle w:val="Hyperlink"/>
            <w:sz w:val="24"/>
            <w:lang w:val="mt-MT"/>
          </w:rPr>
          <w:t>https://data.europa.eu/doi/10.2860/637445</w:t>
        </w:r>
      </w:hyperlink>
      <w:r w:rsidRPr="00DD39B8">
        <w:rPr>
          <w:sz w:val="24"/>
          <w:lang w:val="mt-MT"/>
        </w:rPr>
        <w:t>.</w:t>
      </w:r>
    </w:p>
  </w:footnote>
  <w:footnote w:id="17">
    <w:p w14:paraId="46EDEC44" w14:textId="22056D63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Letta, E., </w:t>
      </w:r>
      <w:r w:rsidRPr="00DD39B8">
        <w:rPr>
          <w:i/>
          <w:iCs/>
          <w:sz w:val="24"/>
          <w:lang w:val="mt-MT"/>
        </w:rPr>
        <w:t>Much more than a market: Speed, security, solidarity – Empowering the Single Market to deliver a sustainable future and prosperity for all EU Citizens</w:t>
      </w:r>
      <w:r w:rsidRPr="00DD39B8">
        <w:rPr>
          <w:sz w:val="24"/>
          <w:lang w:val="mt-MT"/>
        </w:rPr>
        <w:t xml:space="preserve"> (Ħafna aktar milli suq: ħeffa, sigurtà, solidarjetà – Nagħtu setgħa lis-Suq Uniku biex iwassal għal futur sostenibbli u prosperità għaċ-ċittadini kollha tal-UE), April 2024.</w:t>
      </w:r>
    </w:p>
  </w:footnote>
  <w:footnote w:id="18">
    <w:p w14:paraId="308DD109" w14:textId="16696CA1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Draghi, M., </w:t>
      </w:r>
      <w:r w:rsidRPr="00DD39B8">
        <w:rPr>
          <w:i/>
          <w:iCs/>
          <w:sz w:val="24"/>
          <w:lang w:val="mt-MT"/>
        </w:rPr>
        <w:t xml:space="preserve">The Future of European competitiveness </w:t>
      </w:r>
      <w:r w:rsidRPr="00DD39B8">
        <w:rPr>
          <w:sz w:val="24"/>
          <w:lang w:val="mt-MT"/>
        </w:rPr>
        <w:t>(Il-futur tal-kompetittività Ewropea), 9 ta’ Settembru 2024.</w:t>
      </w:r>
    </w:p>
  </w:footnote>
  <w:footnote w:id="19">
    <w:p w14:paraId="4B990210" w14:textId="720155E8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>Il-Kummissjoni Ewropea, “Data on Taxation Trends” (Data dwar ix-Xejriet fit-Tassazzjoni), aġġornata l-aħħar fl-10 ta’ Marzu 2025.</w:t>
      </w:r>
    </w:p>
  </w:footnote>
  <w:footnote w:id="20">
    <w:p w14:paraId="47F0F7B4" w14:textId="7A39506B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>ibid.</w:t>
      </w:r>
    </w:p>
  </w:footnote>
  <w:footnote w:id="21">
    <w:p w14:paraId="025B90B5" w14:textId="382A8072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>ibid.</w:t>
      </w:r>
    </w:p>
  </w:footnote>
  <w:footnote w:id="22">
    <w:p w14:paraId="0DCB1AD7" w14:textId="5D9A2174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Il-Kummissjoni Ewropea: Id-Direttorat Ġenerali għat-Tassazzjoni u l-Unjoni Doganali, iċ-Ċentru għar-Riċerka Soċjali u Ekonomika (CASE), Oxford Economics, Syntesia, Bonch-Osmolovskiy, M. et al., </w:t>
      </w:r>
      <w:r w:rsidRPr="00DD39B8">
        <w:rPr>
          <w:rStyle w:val="Italic"/>
          <w:sz w:val="24"/>
          <w:lang w:val="mt-MT"/>
        </w:rPr>
        <w:t>VAT gap in the EU</w:t>
      </w:r>
      <w:r w:rsidRPr="00DD39B8">
        <w:rPr>
          <w:sz w:val="24"/>
          <w:lang w:val="mt-MT"/>
        </w:rPr>
        <w:t xml:space="preserve"> – </w:t>
      </w:r>
      <w:r w:rsidRPr="00DD39B8">
        <w:rPr>
          <w:rStyle w:val="Italic"/>
          <w:sz w:val="24"/>
          <w:lang w:val="mt-MT"/>
        </w:rPr>
        <w:t xml:space="preserve"> 2024 report</w:t>
      </w:r>
      <w:r w:rsidRPr="00DD39B8">
        <w:rPr>
          <w:sz w:val="24"/>
          <w:lang w:val="mt-MT"/>
        </w:rPr>
        <w:t xml:space="preserve"> (Id-diskrepanza tal-VAT fl-UE – rapport tal-2024), Poniatowski, G. (editur), l-Uffiċċju tal-Pubblikazzjonijiet tal-Unjoni Ewropea, 2024, </w:t>
      </w:r>
      <w:hyperlink r:id="rId9" w:history="1">
        <w:r w:rsidRPr="00DD39B8">
          <w:rPr>
            <w:rStyle w:val="Hyperlink"/>
            <w:sz w:val="24"/>
            <w:lang w:val="mt-MT"/>
          </w:rPr>
          <w:t>https://data.europa.eu/doi/10.2778/2476549</w:t>
        </w:r>
      </w:hyperlink>
      <w:r w:rsidRPr="00DD39B8">
        <w:rPr>
          <w:sz w:val="24"/>
          <w:lang w:val="mt-MT"/>
        </w:rPr>
        <w:t>.</w:t>
      </w:r>
    </w:p>
  </w:footnote>
  <w:footnote w:id="23">
    <w:p w14:paraId="43D16E98" w14:textId="589BAF00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Il-Kummissjoni Ewropea, “Questions and Answers: VAT Gap 2022 report” (Mistoqsijiet u Tweġibiet: rapport tal-2022 dwar id-diskrepanza tal-VAT), is-sit web tal-Kummissjoni Ewropea, 8 ta’ Diċembru 2022, </w:t>
      </w:r>
      <w:hyperlink r:id="rId10" w:history="1">
        <w:r w:rsidRPr="00DD39B8">
          <w:rPr>
            <w:rStyle w:val="Hyperlink"/>
            <w:sz w:val="24"/>
            <w:lang w:val="mt-MT"/>
          </w:rPr>
          <w:t>https://ec.europa.eu/commission/presscorner/detail/en/qanda_22_7519</w:t>
        </w:r>
      </w:hyperlink>
      <w:r w:rsidRPr="00DD39B8">
        <w:rPr>
          <w:sz w:val="24"/>
          <w:lang w:val="mt-MT"/>
        </w:rPr>
        <w:t>.</w:t>
      </w:r>
    </w:p>
  </w:footnote>
  <w:footnote w:id="24">
    <w:p w14:paraId="548C8872" w14:textId="6ED89399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Il-Kummissjoni Ewropea: Id-Direttorat Ġenerali għat-Tassazzjoni u l-Unjoni Doganali, </w:t>
      </w:r>
      <w:r w:rsidRPr="00DD39B8">
        <w:rPr>
          <w:i/>
          <w:iCs/>
          <w:sz w:val="24"/>
          <w:lang w:val="mt-MT"/>
        </w:rPr>
        <w:t>Annual report on taxation 2024 – Review of taxation policies in the European Union</w:t>
      </w:r>
      <w:r w:rsidRPr="00DD39B8">
        <w:rPr>
          <w:sz w:val="24"/>
          <w:lang w:val="mt-MT"/>
        </w:rPr>
        <w:t xml:space="preserve"> (Rapport annwali tal-2024 dwar it-tassazzjoni – Rieżami tal-politiki tat-tassazzjoni fl-Unjoni Ewropea), 2024, </w:t>
      </w:r>
      <w:hyperlink r:id="rId11" w:history="1">
        <w:r w:rsidRPr="00DD39B8">
          <w:rPr>
            <w:rStyle w:val="Hyperlink"/>
            <w:sz w:val="24"/>
            <w:lang w:val="mt-MT"/>
          </w:rPr>
          <w:t>https://data.europa.eu/doi/10.2778/10846</w:t>
        </w:r>
      </w:hyperlink>
      <w:r w:rsidRPr="00DD39B8">
        <w:rPr>
          <w:sz w:val="24"/>
          <w:lang w:val="mt-MT"/>
        </w:rPr>
        <w:t>.</w:t>
      </w:r>
    </w:p>
  </w:footnote>
  <w:footnote w:id="25">
    <w:p w14:paraId="2E5B6557" w14:textId="61FEE28C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Il-Kummissjoni Ewropea: L-Aġenzija Eżekuttiva Ewropea għall-Kunsill Ewropew tal-Innovazzjoni u għall-SMEs, id-Direttorat Ġenerali għas-Suq Intern, l-Industrija, l-Intraprenditorija u l-SMEs, KPMG, VVA, Di Legge, A. et al., </w:t>
      </w:r>
      <w:r w:rsidRPr="00DD39B8">
        <w:rPr>
          <w:i/>
          <w:iCs/>
          <w:sz w:val="24"/>
          <w:lang w:val="mt-MT"/>
        </w:rPr>
        <w:t>Tax compliance costs for SMEs –An update and a complement</w:t>
      </w:r>
      <w:r w:rsidRPr="00DD39B8">
        <w:rPr>
          <w:sz w:val="24"/>
          <w:lang w:val="mt-MT"/>
        </w:rPr>
        <w:t xml:space="preserve"> </w:t>
      </w:r>
      <w:r w:rsidRPr="00DD39B8">
        <w:rPr>
          <w:i/>
          <w:iCs/>
          <w:sz w:val="24"/>
          <w:lang w:val="mt-MT"/>
        </w:rPr>
        <w:t>— – Final report</w:t>
      </w:r>
      <w:r w:rsidRPr="00DD39B8">
        <w:rPr>
          <w:sz w:val="24"/>
          <w:lang w:val="mt-MT"/>
        </w:rPr>
        <w:t xml:space="preserve"> (Kostijiet tal-konformità mar-regoli tat-taxxa – Aġġornament u komplement – Rapport finali), l-Uffiċċju tal-Pubblikazzjonijiet tal-Unjoni Ewropea, 2022, </w:t>
      </w:r>
      <w:hyperlink r:id="rId12" w:history="1">
        <w:r w:rsidRPr="00DD39B8">
          <w:rPr>
            <w:rStyle w:val="Hyperlink"/>
            <w:sz w:val="24"/>
            <w:lang w:val="mt-MT"/>
          </w:rPr>
          <w:t>https://data.europa.eu/doi/10.2873/180570</w:t>
        </w:r>
      </w:hyperlink>
      <w:r w:rsidRPr="00DD39B8">
        <w:rPr>
          <w:sz w:val="24"/>
          <w:lang w:val="mt-MT"/>
        </w:rPr>
        <w:t>.</w:t>
      </w:r>
    </w:p>
  </w:footnote>
  <w:footnote w:id="26">
    <w:p w14:paraId="034B91FA" w14:textId="39056DA3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Letta, E., </w:t>
      </w:r>
      <w:r w:rsidRPr="00DD39B8">
        <w:rPr>
          <w:i/>
          <w:sz w:val="24"/>
          <w:lang w:val="mt-MT"/>
        </w:rPr>
        <w:t>Much more than a market – Speed, Security, Solidarity – Empowering the Single Market to deliver a sustainable future and prosperity for all EU Citizens</w:t>
      </w:r>
      <w:r w:rsidRPr="00DD39B8">
        <w:rPr>
          <w:sz w:val="24"/>
          <w:lang w:val="mt-MT"/>
        </w:rPr>
        <w:t xml:space="preserve"> (Ħafna aktar milli suq: ħeffa, sigurtà, solidarjetà – Nagħtu setgħa lis-Suq Uniku biex iwassal għal futur sostenibbli u prosperità għaċ-ċittadini kollha tal-UE), April 2024, pp. 91, 111.</w:t>
      </w:r>
    </w:p>
  </w:footnote>
  <w:footnote w:id="27">
    <w:p w14:paraId="052BCF5C" w14:textId="1AAB6194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Id-Direttiva tal-Kunsill 2003/96/KE tas-27 ta’ Ottubru 2003 li tirriforma l-istruttura tal-Komunità dwar tassazzjoni fuq prodotti ta’ enerġija u elettriku (ĠU L 283, 31.10.2003, p. 51, ELI: </w:t>
      </w:r>
      <w:hyperlink r:id="rId13" w:history="1">
        <w:r w:rsidRPr="00DD39B8">
          <w:rPr>
            <w:rStyle w:val="Hyperlink"/>
            <w:sz w:val="24"/>
            <w:lang w:val="mt-MT"/>
          </w:rPr>
          <w:t>http://data.europa.eu/eli/dir/2003/96/oj</w:t>
        </w:r>
      </w:hyperlink>
      <w:r w:rsidRPr="00DD39B8">
        <w:rPr>
          <w:sz w:val="24"/>
          <w:lang w:val="mt-MT"/>
        </w:rPr>
        <w:t>).</w:t>
      </w:r>
    </w:p>
  </w:footnote>
  <w:footnote w:id="28">
    <w:p w14:paraId="7CBE9DFD" w14:textId="7C67CA44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Id-Direttiva (UE) 2021/2101 tal-Parlament Ewropew u tal-Kunsill tal-24 ta’ Novembru 2021 li temenda d-Direttiva 2013/34/UE fir-rigward tad-divulgazzjoni ta’ informazzjoni dwar it-taxxa fuq l-introjtu minn ċerti impriżi u fergħat, ĠU L 429, 1.12.2021, p. 1, ELI: </w:t>
      </w:r>
      <w:hyperlink r:id="rId14" w:history="1">
        <w:r w:rsidRPr="00DD39B8">
          <w:rPr>
            <w:rStyle w:val="Hyperlink"/>
            <w:sz w:val="24"/>
            <w:lang w:val="mt-MT"/>
          </w:rPr>
          <w:t>http://data.europa.eu/eli/dir/2021/2101/oj</w:t>
        </w:r>
      </w:hyperlink>
      <w:r w:rsidRPr="00DD39B8">
        <w:rPr>
          <w:sz w:val="24"/>
          <w:lang w:val="mt-MT"/>
        </w:rPr>
        <w:t>).</w:t>
      </w:r>
    </w:p>
  </w:footnote>
  <w:footnote w:id="29">
    <w:p w14:paraId="37BFF221" w14:textId="68053878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Id-Direttiva tal-Kunsill (UE) 2025/516 tal-11 ta’ Marzu 2025 li temenda d-Direttiva 2006/112/KE fir-rigward tar-regoli tal-VAT għall-era diġitali (ĠU L, 2025/516, 25.3.2025, ELI: </w:t>
      </w:r>
      <w:hyperlink r:id="rId15" w:history="1">
        <w:r w:rsidRPr="00DD39B8">
          <w:rPr>
            <w:rStyle w:val="Hyperlink"/>
            <w:sz w:val="24"/>
            <w:lang w:val="mt-MT"/>
          </w:rPr>
          <w:t>http://data.europa.eu/eli/dir/2025/516/oj</w:t>
        </w:r>
      </w:hyperlink>
      <w:r w:rsidRPr="00DD39B8">
        <w:rPr>
          <w:sz w:val="24"/>
          <w:lang w:val="mt-MT"/>
        </w:rPr>
        <w:t>).</w:t>
      </w:r>
    </w:p>
  </w:footnote>
  <w:footnote w:id="30">
    <w:p w14:paraId="59B8B706" w14:textId="5D33A9E0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Id-Direttiva tal-Kunsill 2008/9/KE tat-12 ta’ Frar 2008 li tistabbilixxi regoli dettaljati għar-rifużjoni tat-taxxa fuq il-valur miżjud, prevista fid-Direttiva 2006/112/KE, għal persuni taxxabbli mhux stabbiliti fl-Istat Membru ta’ rifużjoni iżda stabbiliti fi Stat Membru ieħor, (ĠU L 44, 20.2.2008, p. 23, ELI: </w:t>
      </w:r>
      <w:hyperlink r:id="rId16" w:history="1">
        <w:r w:rsidRPr="00DD39B8">
          <w:rPr>
            <w:rStyle w:val="Hyperlink"/>
            <w:sz w:val="24"/>
            <w:lang w:val="mt-MT"/>
          </w:rPr>
          <w:t>http://data.europa.eu/eli/dir/2008/9/oj</w:t>
        </w:r>
      </w:hyperlink>
      <w:r w:rsidRPr="00DD39B8">
        <w:rPr>
          <w:sz w:val="24"/>
          <w:lang w:val="mt-MT"/>
        </w:rPr>
        <w:t>).</w:t>
      </w:r>
    </w:p>
  </w:footnote>
  <w:footnote w:id="31">
    <w:p w14:paraId="1E52559F" w14:textId="48847001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Id-Direttiva tal-Kunsill 2006/112/KE tat-28 ta’ Novembru 2006 dwar is-sistema komuni ta’ taxxa fuq il-valur miżjud, (ĠU L 347, 11.12.2006, p. 1, ELI: </w:t>
      </w:r>
      <w:hyperlink r:id="rId17" w:history="1">
        <w:r w:rsidRPr="00DD39B8">
          <w:rPr>
            <w:rStyle w:val="Hyperlink"/>
            <w:sz w:val="24"/>
            <w:lang w:val="mt-MT"/>
          </w:rPr>
          <w:t>http://data.europa.eu/eli/dir/2006/112/oj</w:t>
        </w:r>
      </w:hyperlink>
      <w:r w:rsidRPr="00DD39B8">
        <w:rPr>
          <w:sz w:val="24"/>
          <w:lang w:val="mt-MT"/>
        </w:rPr>
        <w:t>).</w:t>
      </w:r>
    </w:p>
  </w:footnote>
  <w:footnote w:id="32">
    <w:p w14:paraId="57AB7294" w14:textId="30C09737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>Id-Direttiva tal-Kunsill (UE) 2022/2523 tal-14 ta’ Diċembru 2022 dwar l-iżgurar ta’ livell minimu globali ta’ tassazzjoni għal gruppi ta’ intrapriżi multinazzjonali u gruppi domestiċi fuq skala kbira fl-Unjoni, (ĠU L 328, 22</w:t>
      </w:r>
      <w:r w:rsidR="00931FFF">
        <w:rPr>
          <w:sz w:val="24"/>
          <w:lang w:val="mt-MT"/>
        </w:rPr>
        <w:t>.</w:t>
      </w:r>
      <w:r w:rsidRPr="00DD39B8">
        <w:rPr>
          <w:sz w:val="24"/>
          <w:lang w:val="mt-MT"/>
        </w:rPr>
        <w:t>12</w:t>
      </w:r>
      <w:r w:rsidR="00931FFF">
        <w:rPr>
          <w:sz w:val="24"/>
          <w:lang w:val="mt-MT"/>
        </w:rPr>
        <w:t>.</w:t>
      </w:r>
      <w:r w:rsidRPr="00DD39B8">
        <w:rPr>
          <w:sz w:val="24"/>
          <w:lang w:val="mt-MT"/>
        </w:rPr>
        <w:t xml:space="preserve">2022, p. 1, ELI: </w:t>
      </w:r>
      <w:hyperlink r:id="rId18" w:history="1">
        <w:r w:rsidRPr="00DD39B8">
          <w:rPr>
            <w:rStyle w:val="Hyperlink"/>
            <w:sz w:val="24"/>
            <w:lang w:val="mt-MT"/>
          </w:rPr>
          <w:t>http://data.europa.eu/eli/dir/2022/2523/oj</w:t>
        </w:r>
      </w:hyperlink>
      <w:r w:rsidRPr="00DD39B8">
        <w:rPr>
          <w:sz w:val="24"/>
          <w:lang w:val="mt-MT"/>
        </w:rPr>
        <w:t>).</w:t>
      </w:r>
    </w:p>
  </w:footnote>
  <w:footnote w:id="33">
    <w:p w14:paraId="67576BFC" w14:textId="66717251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Id-Direttiva tal-Kunsill </w:t>
      </w:r>
      <w:r w:rsidR="00931FFF">
        <w:rPr>
          <w:sz w:val="24"/>
          <w:lang w:val="mt-MT"/>
        </w:rPr>
        <w:t xml:space="preserve">(UE) </w:t>
      </w:r>
      <w:r w:rsidRPr="00DD39B8">
        <w:rPr>
          <w:sz w:val="24"/>
          <w:lang w:val="mt-MT"/>
        </w:rPr>
        <w:t xml:space="preserve">2025/50 tal-10 ta’ Diċembru 2024 dwar ħelsien aktar rapidu u aktar sikur mit-taxxi f’ras l-għajn eċċessivi, (ĠU L, 2025/50, 10.1.2025, ELI: </w:t>
      </w:r>
      <w:hyperlink r:id="rId19" w:history="1">
        <w:r w:rsidRPr="00DD39B8">
          <w:rPr>
            <w:rStyle w:val="Hyperlink"/>
            <w:sz w:val="24"/>
            <w:lang w:val="mt-MT"/>
          </w:rPr>
          <w:t>http://data.europa.eu/eli/dir/2025/50/oj</w:t>
        </w:r>
      </w:hyperlink>
      <w:r w:rsidRPr="00DD39B8">
        <w:rPr>
          <w:sz w:val="24"/>
          <w:lang w:val="mt-MT"/>
        </w:rPr>
        <w:t>).</w:t>
      </w:r>
    </w:p>
  </w:footnote>
  <w:footnote w:id="34">
    <w:p w14:paraId="1FD682AF" w14:textId="41D2F69D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>Ir-Riżoluzzjoni tal-Parlament Ewropew tal-10 ta’ Marzu 2022 dwar Qafas Ewropew dwar it-Taxxa Minn Ras il-Għajn, (ĠU C 347, 9.9.2022, p. 172).</w:t>
      </w:r>
    </w:p>
  </w:footnote>
  <w:footnote w:id="35">
    <w:p w14:paraId="036028C7" w14:textId="558D4D0E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>Ir-Riżoluzzjoni tal-Parlament Ewropew tas-16 ta’ Settembru 2021 dwar l-implimentazzjoni tar-rekwiżiti tal-UE għall-iskambju ta’ informazzjoni dwar it-taxxa: il-progress, it-tagħlimiet miksuba u l-ostakli li jridu jingħelbu, (ĠU C 117, 11.3.2022, p. 120).</w:t>
      </w:r>
    </w:p>
  </w:footnote>
  <w:footnote w:id="36">
    <w:p w14:paraId="1B090C6C" w14:textId="1A293FB1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>Ir-Riżoluzzjoni tal-Parlament Ewropew tal-21 ta’ Jannar 2021 dwar ir-riforma tal-lista tal-UE tar-rifuġji fiskali, (ĠU C 456, 10.11.2021, p. 177).</w:t>
      </w:r>
    </w:p>
  </w:footnote>
  <w:footnote w:id="37">
    <w:p w14:paraId="452E5291" w14:textId="4C861048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Id-Direttiva tal-Kunsill 2011/16/UE tal-15 ta’ Frar 2011 dwar il-kooperazzjoni amministrattiva fil-qasam tat-tassazzjoni u li tħassar id-Direttiva 77/799/KEE, (ĠU L 64, 11.3.2011, p. 1, ELI: </w:t>
      </w:r>
      <w:hyperlink r:id="rId20" w:history="1">
        <w:r w:rsidRPr="00DD39B8">
          <w:rPr>
            <w:rStyle w:val="Hyperlink"/>
            <w:sz w:val="24"/>
            <w:lang w:val="mt-MT"/>
          </w:rPr>
          <w:t>http://data.europa.eu/eli/dir/2011/16/oj</w:t>
        </w:r>
      </w:hyperlink>
      <w:r w:rsidRPr="00DD39B8">
        <w:rPr>
          <w:sz w:val="24"/>
          <w:lang w:val="mt-MT"/>
        </w:rPr>
        <w:t>).</w:t>
      </w:r>
    </w:p>
  </w:footnote>
  <w:footnote w:id="38">
    <w:p w14:paraId="1D225B85" w14:textId="72280529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Id-Direttiva tal-Kunsill (UE) 2016/1164 tat-12 ta’ Lulju 2016 li tistabbilixxi regoli kontra l-prattiki ta’ evitar tat-taxxa li jaffettwaw direttament il-funzjonament tas-suq intern, (ĠU L 193, 19.7.2016, p. 1, ELI: </w:t>
      </w:r>
      <w:hyperlink r:id="rId21" w:history="1">
        <w:r w:rsidRPr="00DD39B8">
          <w:rPr>
            <w:rStyle w:val="Hyperlink"/>
            <w:sz w:val="24"/>
            <w:lang w:val="mt-MT"/>
          </w:rPr>
          <w:t>http://data.europa.eu/eli/dir/2016/1164/oj</w:t>
        </w:r>
      </w:hyperlink>
      <w:r w:rsidRPr="00DD39B8">
        <w:rPr>
          <w:sz w:val="24"/>
          <w:lang w:val="mt-MT"/>
        </w:rPr>
        <w:t>).</w:t>
      </w:r>
    </w:p>
  </w:footnote>
  <w:footnote w:id="39">
    <w:p w14:paraId="4A1DC4CC" w14:textId="3171C550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Id-Direttiva tal-Kunsill (UE) 2018/822 tal-25 ta’ Mejju 2018 li temenda d-Direttiva 2011/16/UE dwar l-iskambju awtomatiku obbligatorju ta’ informazzjoni fil-qasam tat-tassazzjoni fir-rigward ta’ arranġamenti tranksonfinali rapportabbli, (ĠU L 139, 5.6.2018, p. 1, ELI: </w:t>
      </w:r>
      <w:hyperlink r:id="rId22" w:history="1">
        <w:r w:rsidRPr="00DD39B8">
          <w:rPr>
            <w:rStyle w:val="Hyperlink"/>
            <w:sz w:val="24"/>
            <w:lang w:val="mt-MT"/>
          </w:rPr>
          <w:t>http://data.europa.eu/eli/dir/2018/822/oj</w:t>
        </w:r>
      </w:hyperlink>
      <w:r w:rsidRPr="00DD39B8">
        <w:rPr>
          <w:sz w:val="24"/>
          <w:lang w:val="mt-MT"/>
        </w:rPr>
        <w:t>).</w:t>
      </w:r>
    </w:p>
  </w:footnote>
  <w:footnote w:id="40">
    <w:p w14:paraId="7313AAE3" w14:textId="6F9570E3" w:rsidR="009410C9" w:rsidRPr="00DD39B8" w:rsidRDefault="009410C9" w:rsidP="00DD39B8">
      <w:pPr>
        <w:pStyle w:val="FootnoteText"/>
        <w:ind w:left="567" w:hanging="567"/>
        <w:rPr>
          <w:sz w:val="24"/>
          <w:lang w:val="mt-MT"/>
        </w:rPr>
      </w:pPr>
      <w:r w:rsidRPr="00DD39B8">
        <w:rPr>
          <w:rStyle w:val="FootnoteReference"/>
          <w:sz w:val="24"/>
          <w:lang w:val="mt-MT"/>
        </w:rPr>
        <w:footnoteRef/>
      </w:r>
      <w:r w:rsidR="00DD39B8" w:rsidRPr="00DD39B8">
        <w:rPr>
          <w:sz w:val="24"/>
          <w:lang w:val="mt-MT"/>
        </w:rPr>
        <w:t xml:space="preserve"> </w:t>
      </w:r>
      <w:r w:rsidR="00DD39B8" w:rsidRPr="00DD39B8">
        <w:rPr>
          <w:sz w:val="24"/>
          <w:lang w:val="mt-MT"/>
        </w:rPr>
        <w:tab/>
      </w:r>
      <w:r w:rsidRPr="00DD39B8">
        <w:rPr>
          <w:sz w:val="24"/>
          <w:lang w:val="mt-MT"/>
        </w:rPr>
        <w:t xml:space="preserve">Id-Direttiva tal-Kunsill (UE) 2021/514 tat-22 ta’ Marzu 2021 li temenda d-Direttiva 2011/16/UE dwar il-kooperazzjoni amministrattiva fil-qasam tat-tassazzjoni, (ĠU L 104, 25.3.2021, p. 1, ELI: </w:t>
      </w:r>
      <w:hyperlink r:id="rId23" w:history="1">
        <w:r w:rsidRPr="00DD39B8">
          <w:rPr>
            <w:rStyle w:val="Hyperlink"/>
            <w:sz w:val="24"/>
            <w:lang w:val="mt-MT"/>
          </w:rPr>
          <w:t>http://data.europa.eu/eli/dir/2021/514/oj</w:t>
        </w:r>
      </w:hyperlink>
      <w:r w:rsidRPr="00DD39B8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119AD" w14:textId="77777777" w:rsidR="00064002" w:rsidRPr="00DD39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7C3A8" w14:textId="77777777" w:rsidR="00064002" w:rsidRPr="00DD39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F74AF" w14:textId="77777777" w:rsidR="00064002" w:rsidRPr="00DD39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72528688">
    <w:abstractNumId w:val="9"/>
  </w:num>
  <w:num w:numId="2" w16cid:durableId="502669181">
    <w:abstractNumId w:val="9"/>
  </w:num>
  <w:num w:numId="3" w16cid:durableId="153299334">
    <w:abstractNumId w:val="7"/>
  </w:num>
  <w:num w:numId="4" w16cid:durableId="535043818">
    <w:abstractNumId w:val="7"/>
  </w:num>
  <w:num w:numId="5" w16cid:durableId="233200929">
    <w:abstractNumId w:val="6"/>
  </w:num>
  <w:num w:numId="6" w16cid:durableId="1512186186">
    <w:abstractNumId w:val="6"/>
  </w:num>
  <w:num w:numId="7" w16cid:durableId="330646937">
    <w:abstractNumId w:val="5"/>
  </w:num>
  <w:num w:numId="8" w16cid:durableId="316417449">
    <w:abstractNumId w:val="5"/>
  </w:num>
  <w:num w:numId="9" w16cid:durableId="1810704966">
    <w:abstractNumId w:val="4"/>
  </w:num>
  <w:num w:numId="10" w16cid:durableId="2067412581">
    <w:abstractNumId w:val="4"/>
  </w:num>
  <w:num w:numId="11" w16cid:durableId="1351761306">
    <w:abstractNumId w:val="8"/>
  </w:num>
  <w:num w:numId="12" w16cid:durableId="1099528446">
    <w:abstractNumId w:val="8"/>
  </w:num>
  <w:num w:numId="13" w16cid:durableId="2084715557">
    <w:abstractNumId w:val="3"/>
  </w:num>
  <w:num w:numId="14" w16cid:durableId="493372982">
    <w:abstractNumId w:val="3"/>
  </w:num>
  <w:num w:numId="15" w16cid:durableId="434059833">
    <w:abstractNumId w:val="2"/>
  </w:num>
  <w:num w:numId="16" w16cid:durableId="927732861">
    <w:abstractNumId w:val="2"/>
  </w:num>
  <w:num w:numId="17" w16cid:durableId="1969776557">
    <w:abstractNumId w:val="1"/>
  </w:num>
  <w:num w:numId="18" w16cid:durableId="1589266787">
    <w:abstractNumId w:val="1"/>
  </w:num>
  <w:num w:numId="19" w16cid:durableId="2009139775">
    <w:abstractNumId w:val="0"/>
  </w:num>
  <w:num w:numId="20" w16cid:durableId="2125495571">
    <w:abstractNumId w:val="0"/>
  </w:num>
  <w:num w:numId="21" w16cid:durableId="1441489636">
    <w:abstractNumId w:val="9"/>
  </w:num>
  <w:num w:numId="22" w16cid:durableId="718016922">
    <w:abstractNumId w:val="7"/>
  </w:num>
  <w:num w:numId="23" w16cid:durableId="180582826">
    <w:abstractNumId w:val="6"/>
  </w:num>
  <w:num w:numId="24" w16cid:durableId="1053309138">
    <w:abstractNumId w:val="5"/>
  </w:num>
  <w:num w:numId="25" w16cid:durableId="391079099">
    <w:abstractNumId w:val="4"/>
  </w:num>
  <w:num w:numId="26" w16cid:durableId="2052265526">
    <w:abstractNumId w:val="8"/>
  </w:num>
  <w:num w:numId="27" w16cid:durableId="1346206928">
    <w:abstractNumId w:val="3"/>
  </w:num>
  <w:num w:numId="28" w16cid:durableId="977804741">
    <w:abstractNumId w:val="2"/>
  </w:num>
  <w:num w:numId="29" w16cid:durableId="833226791">
    <w:abstractNumId w:val="1"/>
  </w:num>
  <w:num w:numId="30" w16cid:durableId="1790777605">
    <w:abstractNumId w:val="0"/>
  </w:num>
  <w:num w:numId="31" w16cid:durableId="1842046470">
    <w:abstractNumId w:val="9"/>
  </w:num>
  <w:num w:numId="32" w16cid:durableId="448548443">
    <w:abstractNumId w:val="7"/>
  </w:num>
  <w:num w:numId="33" w16cid:durableId="433980026">
    <w:abstractNumId w:val="6"/>
  </w:num>
  <w:num w:numId="34" w16cid:durableId="1781685833">
    <w:abstractNumId w:val="5"/>
  </w:num>
  <w:num w:numId="35" w16cid:durableId="579368130">
    <w:abstractNumId w:val="4"/>
  </w:num>
  <w:num w:numId="36" w16cid:durableId="959141494">
    <w:abstractNumId w:val="8"/>
  </w:num>
  <w:num w:numId="37" w16cid:durableId="451873503">
    <w:abstractNumId w:val="3"/>
  </w:num>
  <w:num w:numId="38" w16cid:durableId="402063955">
    <w:abstractNumId w:val="2"/>
  </w:num>
  <w:num w:numId="39" w16cid:durableId="1495146467">
    <w:abstractNumId w:val="1"/>
  </w:num>
  <w:num w:numId="40" w16cid:durableId="2132475907">
    <w:abstractNumId w:val="0"/>
  </w:num>
  <w:num w:numId="41" w16cid:durableId="1656106486">
    <w:abstractNumId w:val="10"/>
  </w:num>
  <w:num w:numId="42" w16cid:durableId="1524246994">
    <w:abstractNumId w:val="10"/>
  </w:num>
  <w:num w:numId="43" w16cid:durableId="1628387077">
    <w:abstractNumId w:val="10"/>
  </w:num>
  <w:num w:numId="44" w16cid:durableId="216374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5/2025"/>
    <w:docVar w:name="dvlangue" w:val="MT"/>
    <w:docVar w:name="dvnumam" w:val="0"/>
    <w:docVar w:name="dvpe" w:val="770.261"/>
    <w:docVar w:name="dvrapporteur" w:val="Rapporteur: "/>
    <w:docVar w:name="dvtitre" w:val="Riżoluzzjoni tal-Parlament Ewropew tas-7 ta' Ottubru 2025 dwar ir-rwol ta’ regoli tat-taxxa sempliċi u tal-frammentazzjoni tat-taxxa fil-kompetittività Ewropea(2024/2118(INI))"/>
  </w:docVars>
  <w:rsids>
    <w:rsidRoot w:val="006F467F"/>
    <w:rsid w:val="00002272"/>
    <w:rsid w:val="00045C8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06C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5C8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467F"/>
    <w:rsid w:val="006F74FA"/>
    <w:rsid w:val="00731ADD"/>
    <w:rsid w:val="00734777"/>
    <w:rsid w:val="00747932"/>
    <w:rsid w:val="00751A4A"/>
    <w:rsid w:val="00756632"/>
    <w:rsid w:val="00762C74"/>
    <w:rsid w:val="00771B84"/>
    <w:rsid w:val="00782782"/>
    <w:rsid w:val="00786EC0"/>
    <w:rsid w:val="007B3281"/>
    <w:rsid w:val="007D1690"/>
    <w:rsid w:val="007E22AD"/>
    <w:rsid w:val="007F4644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1FFF"/>
    <w:rsid w:val="009410C9"/>
    <w:rsid w:val="009509D8"/>
    <w:rsid w:val="00950B64"/>
    <w:rsid w:val="00981893"/>
    <w:rsid w:val="0099513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62E5"/>
    <w:rsid w:val="00D56C11"/>
    <w:rsid w:val="00D834A0"/>
    <w:rsid w:val="00D872DF"/>
    <w:rsid w:val="00D91E21"/>
    <w:rsid w:val="00DA7FCD"/>
    <w:rsid w:val="00DD39B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638FE4"/>
  <w15:chartTrackingRefBased/>
  <w15:docId w15:val="{48A89F28-3671-4FD8-BE57-8D29750C6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410C9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9410C9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9410C9"/>
    <w:rPr>
      <w:b/>
      <w:i/>
      <w:u w:val="none"/>
    </w:rPr>
  </w:style>
  <w:style w:type="character" w:customStyle="1" w:styleId="Italic">
    <w:name w:val="Italic"/>
    <w:uiPriority w:val="1"/>
    <w:rsid w:val="009410C9"/>
    <w:rPr>
      <w:i/>
    </w:rPr>
  </w:style>
  <w:style w:type="paragraph" w:customStyle="1" w:styleId="Normal12a24b">
    <w:name w:val="Normal12a24b"/>
    <w:basedOn w:val="Normal"/>
    <w:rsid w:val="009410C9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9410C9"/>
    <w:rPr>
      <w:color w:val="0000FF"/>
      <w:u w:val="single"/>
    </w:rPr>
  </w:style>
  <w:style w:type="paragraph" w:styleId="Revision">
    <w:name w:val="Revision"/>
    <w:hidden/>
    <w:uiPriority w:val="99"/>
    <w:semiHidden/>
    <w:rsid w:val="00771B84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.europa.eu/doi/10.2860/637445" TargetMode="External"/><Relationship Id="rId13" Type="http://schemas.openxmlformats.org/officeDocument/2006/relationships/hyperlink" Target="http://data.europa.eu/eli/dir/2003/96/oj" TargetMode="External"/><Relationship Id="rId18" Type="http://schemas.openxmlformats.org/officeDocument/2006/relationships/hyperlink" Target="http://data.europa.eu/eli/dir/2022/2523/oj" TargetMode="External"/><Relationship Id="rId3" Type="http://schemas.openxmlformats.org/officeDocument/2006/relationships/hyperlink" Target="http://data.europa.eu/eli/dir/2022/2523/oj" TargetMode="External"/><Relationship Id="rId21" Type="http://schemas.openxmlformats.org/officeDocument/2006/relationships/hyperlink" Target="http://data.europa.eu/eli/dir/2016/1164/oj" TargetMode="External"/><Relationship Id="rId7" Type="http://schemas.openxmlformats.org/officeDocument/2006/relationships/hyperlink" Target="http://data.europa.eu/eli/C/2024/4165/oj" TargetMode="External"/><Relationship Id="rId12" Type="http://schemas.openxmlformats.org/officeDocument/2006/relationships/hyperlink" Target="https://data.europa.eu/doi/10.2873/180570" TargetMode="External"/><Relationship Id="rId17" Type="http://schemas.openxmlformats.org/officeDocument/2006/relationships/hyperlink" Target="http://data.europa.eu/eli/dir/2006/112/oj" TargetMode="External"/><Relationship Id="rId2" Type="http://schemas.openxmlformats.org/officeDocument/2006/relationships/hyperlink" Target="http://data.europa.eu/eli/dir/2011/96/oj" TargetMode="External"/><Relationship Id="rId16" Type="http://schemas.openxmlformats.org/officeDocument/2006/relationships/hyperlink" Target="http://data.europa.eu/eli/dir/2008/9/oj" TargetMode="External"/><Relationship Id="rId20" Type="http://schemas.openxmlformats.org/officeDocument/2006/relationships/hyperlink" Target="http://data.europa.eu/eli/dir/2011/16/oj" TargetMode="External"/><Relationship Id="rId1" Type="http://schemas.openxmlformats.org/officeDocument/2006/relationships/hyperlink" Target="http://data.europa.eu/eli/dir/2003/49/oj" TargetMode="External"/><Relationship Id="rId6" Type="http://schemas.openxmlformats.org/officeDocument/2006/relationships/hyperlink" Target="http://data.europa.eu/eli/C/2024/492/oj" TargetMode="External"/><Relationship Id="rId11" Type="http://schemas.openxmlformats.org/officeDocument/2006/relationships/hyperlink" Target="https://data.europa.eu/doi/10.2778/10846" TargetMode="External"/><Relationship Id="rId5" Type="http://schemas.openxmlformats.org/officeDocument/2006/relationships/hyperlink" Target="http://data.europa.eu/eli/dir/2025/50/oj" TargetMode="External"/><Relationship Id="rId15" Type="http://schemas.openxmlformats.org/officeDocument/2006/relationships/hyperlink" Target="http://data.europa.eu/eli/dir/2025/516/oj" TargetMode="External"/><Relationship Id="rId23" Type="http://schemas.openxmlformats.org/officeDocument/2006/relationships/hyperlink" Target="http://data.europa.eu/eli/dir/2021/514/oj" TargetMode="External"/><Relationship Id="rId10" Type="http://schemas.openxmlformats.org/officeDocument/2006/relationships/hyperlink" Target="https://ec.europa.eu/commission/presscorner/detail/en/qanda_22_7519" TargetMode="External"/><Relationship Id="rId19" Type="http://schemas.openxmlformats.org/officeDocument/2006/relationships/hyperlink" Target="http://data.europa.eu/eli/dir/2025/50/oj" TargetMode="External"/><Relationship Id="rId4" Type="http://schemas.openxmlformats.org/officeDocument/2006/relationships/hyperlink" Target="https://data.europa.eu/doi/10.2873/180570" TargetMode="External"/><Relationship Id="rId9" Type="http://schemas.openxmlformats.org/officeDocument/2006/relationships/hyperlink" Target="https://data.europa.eu/doi/10.2778/2476549" TargetMode="External"/><Relationship Id="rId14" Type="http://schemas.openxmlformats.org/officeDocument/2006/relationships/hyperlink" Target="http://data.europa.eu/eli/dir/2021/2101/oj" TargetMode="External"/><Relationship Id="rId22" Type="http://schemas.openxmlformats.org/officeDocument/2006/relationships/hyperlink" Target="http://data.europa.eu/eli/dir/2018/8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6385</Words>
  <Characters>48414</Characters>
  <Application>Microsoft Office Word</Application>
  <DocSecurity>4</DocSecurity>
  <Lines>403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GOROPECNIK Tina</cp:lastModifiedBy>
  <cp:revision>2</cp:revision>
  <cp:lastPrinted>2004-11-19T15:42:00Z</cp:lastPrinted>
  <dcterms:created xsi:type="dcterms:W3CDTF">2026-01-15T09:41:00Z</dcterms:created>
  <dcterms:modified xsi:type="dcterms:W3CDTF">2026-01-15T09:41:00Z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A10-0155/2025</vt:lpwstr>
  </property>
  <property fmtid="{D5CDD505-2E9C-101B-9397-08002B2CF9AE}" pid="4" name="&lt;Type&gt;">
    <vt:lpwstr>RR</vt:lpwstr>
  </property>
</Properties>
</file>