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7431" w14:paraId="62CE18C9" w14:textId="77777777" w:rsidTr="0010095E">
        <w:trPr>
          <w:trHeight w:hRule="exact" w:val="1418"/>
        </w:trPr>
        <w:tc>
          <w:tcPr>
            <w:tcW w:w="6804" w:type="dxa"/>
            <w:shd w:val="clear" w:color="auto" w:fill="auto"/>
            <w:vAlign w:val="center"/>
          </w:tcPr>
          <w:p w14:paraId="1CB90766" w14:textId="77777777" w:rsidR="00751A4A" w:rsidRPr="00A87431" w:rsidRDefault="00483F1D" w:rsidP="0010095E">
            <w:pPr>
              <w:pStyle w:val="EPName"/>
            </w:pPr>
            <w:r w:rsidRPr="00A87431">
              <w:t>Europa-Parlamentet</w:t>
            </w:r>
          </w:p>
          <w:p w14:paraId="015D9685" w14:textId="77777777" w:rsidR="00751A4A" w:rsidRPr="00A87431" w:rsidRDefault="005F1B17" w:rsidP="005F1B17">
            <w:pPr>
              <w:pStyle w:val="EPTerm"/>
              <w:rPr>
                <w:rStyle w:val="HideTWBExt"/>
                <w:noProof w:val="0"/>
                <w:vanish w:val="0"/>
                <w:color w:val="auto"/>
              </w:rPr>
            </w:pPr>
            <w:r w:rsidRPr="00A87431">
              <w:t>2024</w:t>
            </w:r>
            <w:r w:rsidR="00817416" w:rsidRPr="00A87431">
              <w:t>-202</w:t>
            </w:r>
            <w:r w:rsidRPr="00A87431">
              <w:t>9</w:t>
            </w:r>
          </w:p>
        </w:tc>
        <w:tc>
          <w:tcPr>
            <w:tcW w:w="2268" w:type="dxa"/>
            <w:shd w:val="clear" w:color="auto" w:fill="auto"/>
          </w:tcPr>
          <w:p w14:paraId="7E642436" w14:textId="77777777" w:rsidR="00751A4A" w:rsidRPr="00A87431" w:rsidRDefault="00187494" w:rsidP="0010095E">
            <w:pPr>
              <w:pStyle w:val="EPLogo"/>
            </w:pPr>
            <w:r w:rsidRPr="00A87431">
              <w:rPr>
                <w:noProof/>
                <w:lang w:eastAsia="ja-JP"/>
              </w:rPr>
              <w:drawing>
                <wp:inline distT="0" distB="0" distL="0" distR="0" wp14:anchorId="7B82E3F8" wp14:editId="6770AB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99D56D" w14:textId="77777777" w:rsidR="00D058B8" w:rsidRPr="00A87431" w:rsidRDefault="00D058B8" w:rsidP="004C5D52">
      <w:pPr>
        <w:pStyle w:val="LineTop"/>
      </w:pPr>
    </w:p>
    <w:p w14:paraId="039D7A7D" w14:textId="77777777" w:rsidR="00680577" w:rsidRPr="00A87431" w:rsidRDefault="00483F1D" w:rsidP="00680577">
      <w:pPr>
        <w:pStyle w:val="EPBodyTA1"/>
      </w:pPr>
      <w:r w:rsidRPr="00A87431">
        <w:t>VEDTAGNE TEKSTER</w:t>
      </w:r>
    </w:p>
    <w:p w14:paraId="4B70B040" w14:textId="77777777" w:rsidR="00D058B8" w:rsidRPr="00A87431" w:rsidRDefault="00D058B8" w:rsidP="00D058B8">
      <w:pPr>
        <w:pStyle w:val="LineBottom"/>
      </w:pPr>
    </w:p>
    <w:p w14:paraId="3D2672D9" w14:textId="32A28EBA" w:rsidR="00483F1D" w:rsidRPr="00A87431" w:rsidRDefault="00483F1D" w:rsidP="00483F1D">
      <w:pPr>
        <w:pStyle w:val="ATHeading1"/>
      </w:pPr>
      <w:bookmarkStart w:id="0" w:name="TANumber"/>
      <w:r w:rsidRPr="00A87431">
        <w:t>P10_TA(2025)0</w:t>
      </w:r>
      <w:bookmarkEnd w:id="0"/>
      <w:r w:rsidR="00816C97">
        <w:t>228</w:t>
      </w:r>
    </w:p>
    <w:p w14:paraId="0710C262" w14:textId="5DA47D1F" w:rsidR="00483F1D" w:rsidRPr="009412C0" w:rsidRDefault="009412C0" w:rsidP="00362D15">
      <w:pPr>
        <w:pStyle w:val="ATHeading2"/>
      </w:pPr>
      <w:r w:rsidRPr="00623218">
        <w:rPr>
          <w:bCs/>
        </w:rPr>
        <w:t>Arbejdet i Udvalget for Andragender i året 2024</w:t>
      </w:r>
    </w:p>
    <w:p w14:paraId="28FDCB05" w14:textId="77777777" w:rsidR="00483F1D" w:rsidRPr="00A87431" w:rsidRDefault="00483F1D" w:rsidP="00483F1D">
      <w:pPr>
        <w:rPr>
          <w:i/>
          <w:vanish/>
        </w:rPr>
      </w:pPr>
      <w:r w:rsidRPr="00A87431">
        <w:rPr>
          <w:i/>
        </w:rPr>
        <w:fldChar w:fldCharType="begin"/>
      </w:r>
      <w:r w:rsidRPr="00A87431">
        <w:rPr>
          <w:i/>
        </w:rPr>
        <w:instrText xml:space="preserve"> TC"(</w:instrText>
      </w:r>
      <w:bookmarkStart w:id="1" w:name="DocNumber"/>
      <w:r w:rsidRPr="00A87431">
        <w:rPr>
          <w:i/>
        </w:rPr>
        <w:instrText>A10-0170/2025</w:instrText>
      </w:r>
      <w:bookmarkEnd w:id="1"/>
      <w:r w:rsidRPr="00A87431">
        <w:rPr>
          <w:i/>
        </w:rPr>
        <w:instrText xml:space="preserve"> - Ordfører: Fredis Beleris)"\l3 \n&gt; \* MERGEFORMAT </w:instrText>
      </w:r>
      <w:r w:rsidRPr="00A87431">
        <w:rPr>
          <w:i/>
        </w:rPr>
        <w:fldChar w:fldCharType="end"/>
      </w:r>
    </w:p>
    <w:p w14:paraId="2B62591B" w14:textId="77777777" w:rsidR="00483F1D" w:rsidRPr="00A87431" w:rsidRDefault="00483F1D" w:rsidP="00483F1D">
      <w:pPr>
        <w:rPr>
          <w:vanish/>
        </w:rPr>
      </w:pPr>
      <w:bookmarkStart w:id="2" w:name="Commission"/>
      <w:r w:rsidRPr="00A87431">
        <w:rPr>
          <w:vanish/>
        </w:rPr>
        <w:t>Udvalget for Andragender</w:t>
      </w:r>
      <w:bookmarkEnd w:id="2"/>
    </w:p>
    <w:p w14:paraId="770135ED" w14:textId="77777777" w:rsidR="00483F1D" w:rsidRPr="00A87431" w:rsidRDefault="00483F1D" w:rsidP="00483F1D">
      <w:pPr>
        <w:rPr>
          <w:vanish/>
        </w:rPr>
      </w:pPr>
      <w:bookmarkStart w:id="3" w:name="PE"/>
      <w:r w:rsidRPr="00A87431">
        <w:rPr>
          <w:vanish/>
        </w:rPr>
        <w:t>PE773.363</w:t>
      </w:r>
      <w:bookmarkEnd w:id="3"/>
    </w:p>
    <w:p w14:paraId="047EAC21" w14:textId="64FB6D8B" w:rsidR="00483F1D" w:rsidRPr="00A87431" w:rsidRDefault="00483F1D" w:rsidP="00483F1D">
      <w:pPr>
        <w:pStyle w:val="ATHeading3"/>
      </w:pPr>
      <w:bookmarkStart w:id="4" w:name="Sujet"/>
      <w:r w:rsidRPr="00A87431">
        <w:t xml:space="preserve">Europa-Parlamentets beslutning af </w:t>
      </w:r>
      <w:r w:rsidR="00840997">
        <w:t>9</w:t>
      </w:r>
      <w:r w:rsidRPr="00A87431">
        <w:t>.</w:t>
      </w:r>
      <w:r w:rsidR="00362D15">
        <w:t xml:space="preserve"> oktober</w:t>
      </w:r>
      <w:r w:rsidRPr="00A87431">
        <w:t xml:space="preserve"> 2025 om arbejdet i Udvalget for Andragender i året 2024</w:t>
      </w:r>
      <w:bookmarkEnd w:id="4"/>
      <w:r w:rsidRPr="00A87431">
        <w:t xml:space="preserve"> </w:t>
      </w:r>
      <w:bookmarkStart w:id="5" w:name="References"/>
      <w:r w:rsidRPr="00A87431">
        <w:t>(2025/2114(INI))</w:t>
      </w:r>
      <w:bookmarkEnd w:id="5"/>
    </w:p>
    <w:p w14:paraId="410F9A5D" w14:textId="77777777" w:rsidR="00D75520" w:rsidRPr="00A87431" w:rsidRDefault="00D75520" w:rsidP="00D75520">
      <w:pPr>
        <w:pStyle w:val="EPComma"/>
      </w:pPr>
      <w:r w:rsidRPr="00A87431">
        <w:rPr>
          <w:i/>
        </w:rPr>
        <w:t>Europa-Parlamentet</w:t>
      </w:r>
      <w:r w:rsidRPr="00A87431">
        <w:t>,</w:t>
      </w:r>
    </w:p>
    <w:p w14:paraId="0EA1AD8A" w14:textId="77777777" w:rsidR="00D75520" w:rsidRPr="00A87431" w:rsidRDefault="00D75520" w:rsidP="00D75520">
      <w:pPr>
        <w:pStyle w:val="NormalHanging12a"/>
      </w:pPr>
      <w:r w:rsidRPr="00A87431">
        <w:t>–</w:t>
      </w:r>
      <w:r w:rsidRPr="00A87431">
        <w:tab/>
        <w:t>der henviser til sine tidligere beslutninger om arbejdet i Udvalget for Andragender,</w:t>
      </w:r>
    </w:p>
    <w:p w14:paraId="6B8B531C" w14:textId="77777777" w:rsidR="00D75520" w:rsidRPr="00A87431" w:rsidRDefault="00D75520" w:rsidP="00D75520">
      <w:pPr>
        <w:pStyle w:val="NormalHanging12a"/>
      </w:pPr>
      <w:r w:rsidRPr="00A87431">
        <w:t>–</w:t>
      </w:r>
      <w:r w:rsidRPr="00A87431">
        <w:tab/>
        <w:t>der henviser til artikel 10 og 11 i traktaten om Den Europæiske Union,</w:t>
      </w:r>
    </w:p>
    <w:p w14:paraId="5B003A0E" w14:textId="77777777" w:rsidR="00D75520" w:rsidRPr="00A87431" w:rsidRDefault="00D75520" w:rsidP="00D75520">
      <w:pPr>
        <w:pStyle w:val="NormalHanging12a"/>
      </w:pPr>
      <w:r w:rsidRPr="00A87431">
        <w:t>–</w:t>
      </w:r>
      <w:r w:rsidRPr="00A87431">
        <w:tab/>
        <w:t xml:space="preserve">der henviser til artikel 20, 24 og 227 i traktaten om Den Europæiske Unions funktionsmåde (TEUF) om den ret, som EU-borgere og personer med bopæl i EU har til at indgive </w:t>
      </w:r>
      <w:proofErr w:type="gramStart"/>
      <w:r w:rsidRPr="00A87431">
        <w:t>andragender</w:t>
      </w:r>
      <w:proofErr w:type="gramEnd"/>
      <w:r w:rsidRPr="00A87431">
        <w:t xml:space="preserve"> til Europa-Parlamentet,</w:t>
      </w:r>
    </w:p>
    <w:p w14:paraId="32BFFFAE" w14:textId="77777777" w:rsidR="00D75520" w:rsidRPr="00A87431" w:rsidRDefault="00D75520" w:rsidP="00D75520">
      <w:pPr>
        <w:pStyle w:val="NormalHanging12a"/>
      </w:pPr>
      <w:r w:rsidRPr="00A87431">
        <w:t>–</w:t>
      </w:r>
      <w:r w:rsidRPr="00A87431">
        <w:tab/>
        <w:t>der henviser til artikel 228 i TEUF om Den Europæiske Ombudsmands rolle og opgaver,</w:t>
      </w:r>
    </w:p>
    <w:p w14:paraId="0AC092D3" w14:textId="77777777" w:rsidR="00D75520" w:rsidRPr="00A87431" w:rsidRDefault="00D75520" w:rsidP="00D75520">
      <w:pPr>
        <w:pStyle w:val="NormalHanging12a"/>
      </w:pPr>
      <w:r w:rsidRPr="00A87431">
        <w:t>–</w:t>
      </w:r>
      <w:r w:rsidRPr="00A87431">
        <w:tab/>
        <w:t xml:space="preserve">der henviser til artikel 44 i Den Europæiske Unions charter om grundlæggende rettigheder, som omhandler retten til at indgive </w:t>
      </w:r>
      <w:proofErr w:type="gramStart"/>
      <w:r w:rsidRPr="00A87431">
        <w:t>andragender</w:t>
      </w:r>
      <w:proofErr w:type="gramEnd"/>
      <w:r w:rsidRPr="00A87431">
        <w:t xml:space="preserve"> til Europa-Parlamentet,</w:t>
      </w:r>
    </w:p>
    <w:p w14:paraId="18CD6F9D" w14:textId="77777777" w:rsidR="00D75520" w:rsidRPr="00A87431" w:rsidRDefault="00D75520" w:rsidP="00D75520">
      <w:pPr>
        <w:pStyle w:val="NormalHanging12a"/>
      </w:pPr>
      <w:r w:rsidRPr="00A87431">
        <w:t>–</w:t>
      </w:r>
      <w:r w:rsidRPr="00A87431">
        <w:tab/>
        <w:t>der henviser til bestemmelserne i TEUF angående traktatbrudsproceduren, særlig artikel 258 og 260,</w:t>
      </w:r>
    </w:p>
    <w:p w14:paraId="1C3F8E0A" w14:textId="77777777" w:rsidR="00D75520" w:rsidRPr="00A87431" w:rsidRDefault="00D75520" w:rsidP="00D75520">
      <w:pPr>
        <w:pStyle w:val="NormalHanging12a"/>
      </w:pPr>
      <w:r w:rsidRPr="00A87431">
        <w:t>–</w:t>
      </w:r>
      <w:r w:rsidRPr="00A87431">
        <w:tab/>
        <w:t>der henviser til forretningsordenens artikel 55 og 233, stk. 7,</w:t>
      </w:r>
    </w:p>
    <w:p w14:paraId="4D38CB5B" w14:textId="77777777" w:rsidR="00D75520" w:rsidRPr="00A87431" w:rsidRDefault="00D75520" w:rsidP="00D75520">
      <w:pPr>
        <w:pStyle w:val="NormalHanging12a"/>
      </w:pPr>
      <w:r w:rsidRPr="00A87431">
        <w:t>–</w:t>
      </w:r>
      <w:r w:rsidRPr="00A87431">
        <w:tab/>
        <w:t>der henviser til betænkning fra Udvalget for Andragender (A10-0170/2025),</w:t>
      </w:r>
    </w:p>
    <w:p w14:paraId="16DE44F7" w14:textId="77777777" w:rsidR="00D75520" w:rsidRPr="00A87431" w:rsidRDefault="00D75520" w:rsidP="00D75520">
      <w:pPr>
        <w:pStyle w:val="NormalHanging12a"/>
      </w:pPr>
      <w:r w:rsidRPr="00A87431">
        <w:t>A.</w:t>
      </w:r>
      <w:r w:rsidRPr="00A87431">
        <w:tab/>
        <w:t xml:space="preserve">der henviser til, at Udvalget for Andragender efter valget til Europa-Parlamentet den 6.-9. juni 2024 og konstitueringen af det nye Parlament den 16. juli 2024 afholdt sit konstituerende møde den 23. juli 2024; </w:t>
      </w:r>
    </w:p>
    <w:p w14:paraId="68088893" w14:textId="77777777" w:rsidR="00D75520" w:rsidRPr="00A87431" w:rsidRDefault="00D75520" w:rsidP="00D75520">
      <w:pPr>
        <w:pStyle w:val="NormalHanging12a"/>
      </w:pPr>
      <w:r w:rsidRPr="00A87431">
        <w:t>B.</w:t>
      </w:r>
      <w:r w:rsidRPr="00A87431">
        <w:tab/>
        <w:t xml:space="preserve">der henviser til, at formålet med den årlige betænkning om arbejdet i Udvalget for Andragender er at fremlægge en analyse af de </w:t>
      </w:r>
      <w:proofErr w:type="gramStart"/>
      <w:r w:rsidRPr="00A87431">
        <w:t>andragender</w:t>
      </w:r>
      <w:proofErr w:type="gramEnd"/>
      <w:r w:rsidRPr="00A87431">
        <w:t>, der blev modtaget i 2024, og af forbindelserne med andre institutioner og at give et retvisende billede af de mål, der blev nået i 2024;</w:t>
      </w:r>
    </w:p>
    <w:p w14:paraId="2A6C6F3B" w14:textId="77777777" w:rsidR="00D75520" w:rsidRPr="00A87431" w:rsidRDefault="00D75520" w:rsidP="00D75520">
      <w:pPr>
        <w:pStyle w:val="NormalHanging12a"/>
      </w:pPr>
      <w:r w:rsidRPr="00A87431">
        <w:t>C.</w:t>
      </w:r>
      <w:r w:rsidRPr="00A87431">
        <w:tab/>
        <w:t>der henviser til, at Europa-Parlamentet i 2024 modtog 1 518 </w:t>
      </w:r>
      <w:proofErr w:type="gramStart"/>
      <w:r w:rsidRPr="00A87431">
        <w:t>andragender</w:t>
      </w:r>
      <w:proofErr w:type="gramEnd"/>
      <w:r w:rsidRPr="00A87431">
        <w:t xml:space="preserve">, hvilket udgør en stigning på 4,3 % sammenlignet med de 1 452 andragender, det modtog i 2023, og en stigning på 19,8 % sammenlignet med de 1 217 andragender, det modtog i 2022; der </w:t>
      </w:r>
      <w:r w:rsidRPr="00A87431">
        <w:lastRenderedPageBreak/>
        <w:t>henviser til, at det samlede antal modtagne andragender fortsat er markant lavere, end da antallet toppede i årene 2013 og 2014, hvor Parlamentet modtog henholdsvis 2 891 og 2 715 andragender;</w:t>
      </w:r>
    </w:p>
    <w:p w14:paraId="1CF3FFA1" w14:textId="77777777" w:rsidR="00D75520" w:rsidRPr="00A87431" w:rsidRDefault="00D75520" w:rsidP="00D75520">
      <w:pPr>
        <w:pStyle w:val="NormalHanging12a"/>
      </w:pPr>
      <w:r w:rsidRPr="00A87431">
        <w:t>D.</w:t>
      </w:r>
      <w:r w:rsidRPr="00A87431">
        <w:tab/>
        <w:t xml:space="preserve">der henviser til, at 15 661 brugere i 2024 støttede </w:t>
      </w:r>
      <w:proofErr w:type="gramStart"/>
      <w:r w:rsidRPr="00A87431">
        <w:t>andragender</w:t>
      </w:r>
      <w:proofErr w:type="gramEnd"/>
      <w:r w:rsidRPr="00A87431">
        <w:t xml:space="preserve"> på Parlamentets webportal for andragender, hvilket er et betydeligt fald sammenlignet med 26 331 i 2023 og 22 441 i 2022; der henviser til, at antallet af støtteklik også faldt til 17 745 i 2024 sammenlignet med 29 287 i 2023 og 27 927 i 2022;</w:t>
      </w:r>
    </w:p>
    <w:p w14:paraId="57A28B1E" w14:textId="77777777" w:rsidR="00D75520" w:rsidRPr="00A87431" w:rsidRDefault="00D75520" w:rsidP="00D75520">
      <w:pPr>
        <w:pStyle w:val="NormalHanging12a"/>
      </w:pPr>
      <w:r w:rsidRPr="00A87431">
        <w:t>E.</w:t>
      </w:r>
      <w:r w:rsidRPr="00A87431">
        <w:tab/>
        <w:t>der henviser til, at det samlede antal andragender fortsat er beskedent i forhold til EU's samlede befolkning, hvilket viser, at det stadig er nødvendigt at gøre en større indsats for at øge borgernes kendskab til deres ret til at indgive andragender og den potentielle nytte af andragender som et middel til at henlede EU-institutionernes og medlemsstaternes opmærksomhed på forhold, der påvirker og berører borgerne direkte; der henviser til, at Udvalget for Andragender, som er meget populært blandt unge ved arrangementer som Det Europæiske Ungdomsarrangement (EYE) i Strasbourg, er et effektivt middel til at fremme denne rettighed og udbrede kendskabet til betydningen heraf blandt borgerne, navnlig blandt unge; der henviser til, at det derfor er afgørende at sikre en aktiv og systematisk deltagelse af Udvalget for Andragender ved samtlige afviklinger af EYE for at øge dets synlighed og tilgængelighed; der henviser til, at borgerne ved udøvelsen af deres ret til at indgive andragender forventer, at EU-institutionerne leverer en merværdi ved at finde en løsning på deres problemer; der henviser til, at denne ret til at indgive andragender også skal fremme grundlæggende principper såsom god forvaltningsskik i EU's institutioner, ytringsfrihed og respekt for de demokratiske værdier;</w:t>
      </w:r>
    </w:p>
    <w:p w14:paraId="11BFF09E" w14:textId="77777777" w:rsidR="00D75520" w:rsidRPr="00A87431" w:rsidRDefault="00D75520" w:rsidP="00D75520">
      <w:pPr>
        <w:pStyle w:val="NormalHanging12a"/>
      </w:pPr>
      <w:r w:rsidRPr="00A87431">
        <w:t>F.</w:t>
      </w:r>
      <w:r w:rsidRPr="00A87431">
        <w:tab/>
        <w:t xml:space="preserve">der henviser til, at kriterierne for andragenders opfyldelse af betingelserne for behandling er fastsat i artikel 227 i TEUF og artikel 232, stk. 1, i Europa-Parlamentets forretningsorden, i henhold til hvilke andragender skal indgives af en EU-borger eller en fysisk eller juridisk person, enten på egen hånd eller i samvirke med andre, som har bopæl eller hjemsted i en medlemsstat, og dreje sig om forhold, der henhører under EU's virksomhedsområde og vedrører </w:t>
      </w:r>
      <w:proofErr w:type="spellStart"/>
      <w:r w:rsidRPr="00A87431">
        <w:t>andragerne</w:t>
      </w:r>
      <w:proofErr w:type="spellEnd"/>
      <w:r w:rsidRPr="00A87431">
        <w:t xml:space="preserve"> direkte, idet sidstnævnte betingelse fortolkes meget bredt;</w:t>
      </w:r>
    </w:p>
    <w:p w14:paraId="0B7E9466" w14:textId="77777777" w:rsidR="00D75520" w:rsidRPr="00A87431" w:rsidRDefault="00D75520" w:rsidP="00D75520">
      <w:pPr>
        <w:pStyle w:val="NormalHanging12a"/>
      </w:pPr>
      <w:r w:rsidRPr="00A87431">
        <w:t>G.</w:t>
      </w:r>
      <w:r w:rsidRPr="00A87431">
        <w:tab/>
        <w:t xml:space="preserve">der henviser til, at 611 af de 1 518 andragender, der blev indgivet i 2024, ikke opfyldte betingelserne for behandling, og at 31 blev trukket tilbage; der henviser til, at den høje og stigende procentandel af andragender i 2024, der ikke opfyldte betingelserne for behandling (40,25 %), bekræfter, at der stadig hersker en udbredt manglende forståelse om omfanget af EU's ansvarsområder; der henviser til, at der for at reducere antallet af andragender, som ikke opfylder betingelserne for behandling, stadig skal gøres en indsats for at skabe yderligere klarhed om de områder, som EU beskæftiger sig med; </w:t>
      </w:r>
    </w:p>
    <w:p w14:paraId="120FCCF9" w14:textId="77777777" w:rsidR="00D75520" w:rsidRPr="00A87431" w:rsidRDefault="00D75520" w:rsidP="00D75520">
      <w:pPr>
        <w:pStyle w:val="NormalHanging12a"/>
      </w:pPr>
      <w:r w:rsidRPr="00A87431">
        <w:t>H.</w:t>
      </w:r>
      <w:r w:rsidRPr="00A87431">
        <w:tab/>
        <w:t xml:space="preserve">der henviser til, at retten til at indgive andragender til Parlamentet for EU-borgere udgør en grundlæggende rettighed, som giver både borgere og personer med bopæl i EU en åben, demokratisk og gennemsigtig måde, hvorpå de kan henvende sig direkte til deres valgte repræsentanter; der henviser til, at mange personer med handicap mangler lige adgang til information og kommunikation på grund af den begrænsede tilgængelighed af tilgængelige formater og grundet den omstændighed, at nationale tegnsprog ikke er anerkendt som en del af EU's </w:t>
      </w:r>
      <w:proofErr w:type="spellStart"/>
      <w:r w:rsidRPr="00A87431">
        <w:t>flersprogethed</w:t>
      </w:r>
      <w:proofErr w:type="spellEnd"/>
      <w:r w:rsidRPr="00A87431">
        <w:t xml:space="preserve">; der henviser til, at dette vigtige redskab sætter borgerne i stand til aktivt og effektivt at deltage i Unionens liv; der henviser til, at EU-borgerne via andragender kan klage over fejl i gennemførelsen af EU-retten og </w:t>
      </w:r>
      <w:r w:rsidRPr="00A87431">
        <w:lastRenderedPageBreak/>
        <w:t>bidrage til at afsløre tilsidesættelser af EU-retten under hensyntagen til medlemsstaternes suverænitet og anvendelsen af EU-traktaterne;</w:t>
      </w:r>
    </w:p>
    <w:p w14:paraId="03371D9D" w14:textId="77777777" w:rsidR="00D75520" w:rsidRPr="00A87431" w:rsidRDefault="00D75520" w:rsidP="00D75520">
      <w:pPr>
        <w:pStyle w:val="NormalHanging12a"/>
      </w:pPr>
      <w:r w:rsidRPr="00A87431">
        <w:t>I.</w:t>
      </w:r>
      <w:r w:rsidRPr="00A87431">
        <w:tab/>
        <w:t xml:space="preserve">der henviser til, at Parlamentet længe har været forløber i udviklingen af processen for andragender internationalt og har den mest åbne og gennemsigtige proces for andragender i Europa, hvilket giver </w:t>
      </w:r>
      <w:proofErr w:type="spellStart"/>
      <w:r w:rsidRPr="00A87431">
        <w:t>andragerne</w:t>
      </w:r>
      <w:proofErr w:type="spellEnd"/>
      <w:r w:rsidRPr="00A87431">
        <w:t xml:space="preserve"> mulighed for i fuldt omfang at tage del i dets virksomhed; der henviser til, at onlineplatformen for andragender kunne gøres mere brugervenlig for at gøre det lettere for brugerne at navigere rundt på den; der henviser til, at indarbejdelse af kunstig intelligens vil kunne forenkle søgemulighederne og forbedre adgangen til andragender ved at tilbyde mere avancerede funktioner end i det nuværende format;</w:t>
      </w:r>
    </w:p>
    <w:p w14:paraId="7477C981" w14:textId="77777777" w:rsidR="00D75520" w:rsidRPr="00A87431" w:rsidRDefault="00D75520" w:rsidP="00D75520">
      <w:pPr>
        <w:pStyle w:val="NormalHanging12a"/>
      </w:pPr>
      <w:r w:rsidRPr="00A87431">
        <w:t>J.</w:t>
      </w:r>
      <w:r w:rsidRPr="00A87431">
        <w:tab/>
        <w:t xml:space="preserve">der henviser til, at Udvalget for Andragender understreger betydningen af øget gennemsigtighed i behandlingen af </w:t>
      </w:r>
      <w:proofErr w:type="gramStart"/>
      <w:r w:rsidRPr="00A87431">
        <w:t>andragender</w:t>
      </w:r>
      <w:proofErr w:type="gramEnd"/>
      <w:r w:rsidRPr="00A87431">
        <w:t xml:space="preserve">, herunder systematisk feedback til </w:t>
      </w:r>
      <w:proofErr w:type="spellStart"/>
      <w:r w:rsidRPr="00A87431">
        <w:t>andragerne</w:t>
      </w:r>
      <w:proofErr w:type="spellEnd"/>
      <w:r w:rsidRPr="00A87431">
        <w:t xml:space="preserve"> i vigtige faser af proceduren og en klar tidsplan for EU-institutionernes opfølgende foranstaltninger;</w:t>
      </w:r>
    </w:p>
    <w:p w14:paraId="327A3FEB" w14:textId="77777777" w:rsidR="00D75520" w:rsidRPr="00A87431" w:rsidRDefault="00D75520" w:rsidP="00D75520">
      <w:pPr>
        <w:pStyle w:val="NormalHanging12a"/>
      </w:pPr>
      <w:r w:rsidRPr="00A87431">
        <w:t>K.</w:t>
      </w:r>
      <w:r w:rsidRPr="00A87431">
        <w:tab/>
        <w:t xml:space="preserve">der henviser til, at arbejdet i Udvalget for Andragender er baseret på input fra </w:t>
      </w:r>
      <w:proofErr w:type="spellStart"/>
      <w:r w:rsidRPr="00A87431">
        <w:t>andragere</w:t>
      </w:r>
      <w:proofErr w:type="spellEnd"/>
      <w:r w:rsidRPr="00A87431">
        <w:t xml:space="preserve"> og de oplysninger, som de indgiver; der henviser til, at disse oplysninger sammen med den ekspertise, som Kommissionen, medlemsstaterne og andre organer stiller til rådighed, er afgørende for Udvalget for Andragenders arbejde; der henviser til, at andragender, der opfylder betingelserne for behandling, ofte giver input, der er værdifuldt for arbejdet i de andre parlamentariske udvalg; der henviser til, at andragender derfor også kan spille en rolle i lovgivningsprocessen ved at levere konkret feedback om virkningen af EU's politikker og gøre det muligt med politikkerne at imødekomme nye behov;</w:t>
      </w:r>
    </w:p>
    <w:p w14:paraId="16F2F410" w14:textId="77777777" w:rsidR="00D75520" w:rsidRPr="00A87431" w:rsidRDefault="00D75520" w:rsidP="00D75520">
      <w:pPr>
        <w:pStyle w:val="NormalHanging12a"/>
      </w:pPr>
      <w:r w:rsidRPr="00A87431">
        <w:t>L.</w:t>
      </w:r>
      <w:r w:rsidRPr="00A87431">
        <w:tab/>
        <w:t>der henviser til, at retten til at indgive andragender styrker Parlamentets lydhørhed over for klager og bekymringer vedrørende overholdelse af EU's grundlæggende rettigheder og overholdelse af EU-retten i medlemsstaterne; der henviser til, at andragender kan udgøre en nyttig kilde til information om tilfælde af forkert anvendelse eller tilsidesættelse af EU-retten og sætte Parlamentet og andre institutioner i stand til at vurdere gennemførelsen og anvendelsen af EU-retten og dens indvirkning på rettighederne for EU-borgere og personer med bopæl i EU;</w:t>
      </w:r>
    </w:p>
    <w:p w14:paraId="0189CD8D" w14:textId="283635FD" w:rsidR="00D75520" w:rsidRPr="00A87431" w:rsidRDefault="00D75520" w:rsidP="00D75520">
      <w:pPr>
        <w:pStyle w:val="NormalHanging12a"/>
      </w:pPr>
      <w:r w:rsidRPr="00A87431">
        <w:t>M.</w:t>
      </w:r>
      <w:r w:rsidRPr="00A87431">
        <w:tab/>
        <w:t xml:space="preserve">der henviser til, at hvert enkelt andragende undersøges og behandles omhyggeligt, effektivt og gennemsigtigt; der henviser til, at alle </w:t>
      </w:r>
      <w:proofErr w:type="spellStart"/>
      <w:r w:rsidRPr="00A87431">
        <w:t>andragere</w:t>
      </w:r>
      <w:proofErr w:type="spellEnd"/>
      <w:r w:rsidRPr="00A87431">
        <w:t xml:space="preserve"> har ret til at modtage et svar med oplysninger om udvalgets afgørelse om, hvorvidt andragendet opfylder betingelserne for behandling, og om de opfølgende foranstaltninger inden for en rimelig frist og på deres eget sprog eller på det sprog, der anvendes i andragendet; der henviser til, at der i andragende 1056/2016, som blev drøftet den 19. marts 2024, anmodes om Parlamentets tilladelse til at indgive andragender på nationale tegnsprog, der er i brug i EU;</w:t>
      </w:r>
    </w:p>
    <w:p w14:paraId="1E9F557E" w14:textId="5F461E19" w:rsidR="00D75520" w:rsidRPr="00A87431" w:rsidRDefault="00840997" w:rsidP="00D75520">
      <w:pPr>
        <w:pStyle w:val="NormalHanging12a"/>
      </w:pPr>
      <w:r>
        <w:t>N.</w:t>
      </w:r>
      <w:r w:rsidR="00D75520" w:rsidRPr="00A87431">
        <w:tab/>
        <w:t xml:space="preserve">der henviser til, at Udvalget for Andragender tillægger det den allerstørste vigtighed at behandle andragender og drøfte dem offentligt på sine møder; der henviser til, at </w:t>
      </w:r>
      <w:proofErr w:type="spellStart"/>
      <w:r w:rsidR="00D75520" w:rsidRPr="00A87431">
        <w:t>andragerne</w:t>
      </w:r>
      <w:proofErr w:type="spellEnd"/>
      <w:r w:rsidR="00D75520" w:rsidRPr="00A87431">
        <w:t xml:space="preserve"> har ret til selv at fremlægge deres andragender og hyppigt deltager i drøftelserne, hvorved de bidrager aktivt til udvalgets arbejde; der henviser til, at Udvalget for Andragender i 2024 afholdt otte udvalgsmøder i tillæg til dets konstituerende møde, hvor 106 andragender blev drøftet, og 106 </w:t>
      </w:r>
      <w:proofErr w:type="spellStart"/>
      <w:r w:rsidR="00D75520" w:rsidRPr="00A87431">
        <w:t>andragere</w:t>
      </w:r>
      <w:proofErr w:type="spellEnd"/>
      <w:r w:rsidR="00D75520" w:rsidRPr="00A87431">
        <w:t xml:space="preserve"> var til stede og deltog aktivt ved at tage ordet;</w:t>
      </w:r>
    </w:p>
    <w:p w14:paraId="619F9040" w14:textId="77777777" w:rsidR="00D75520" w:rsidRPr="00A87431" w:rsidRDefault="00D75520" w:rsidP="00D75520">
      <w:pPr>
        <w:pStyle w:val="NormalHanging12a"/>
      </w:pPr>
      <w:r w:rsidRPr="00A87431">
        <w:lastRenderedPageBreak/>
        <w:t>O.</w:t>
      </w:r>
      <w:r w:rsidRPr="00A87431">
        <w:tab/>
        <w:t xml:space="preserve">der henviser til, at de vigtigste emner, som gav anledning til bekymring i de </w:t>
      </w:r>
      <w:proofErr w:type="gramStart"/>
      <w:r w:rsidRPr="00A87431">
        <w:t>andragender</w:t>
      </w:r>
      <w:proofErr w:type="gramEnd"/>
      <w:r w:rsidRPr="00A87431">
        <w:t>, der blev indgivet i 2024, vedrørte miljø, grundlæggende rettigheder, retsstatsprincippet (herunder retten til god forvaltning, retten til aktindsigt og ytrings- og informationsfrihed), det indre marked, retspleje, forbrugerrettigheder og sundhed;</w:t>
      </w:r>
    </w:p>
    <w:p w14:paraId="416DC58C" w14:textId="77777777" w:rsidR="00D75520" w:rsidRPr="00A87431" w:rsidRDefault="00D75520" w:rsidP="00D75520">
      <w:pPr>
        <w:pStyle w:val="NormalHanging12a"/>
      </w:pPr>
      <w:r w:rsidRPr="00A87431">
        <w:t>P.</w:t>
      </w:r>
      <w:r w:rsidRPr="00A87431">
        <w:tab/>
        <w:t xml:space="preserve">der henviser til, at Udvalget for Andragender ved vedtagelsen af sin mødedagsorden bestræber sig på at drøfte </w:t>
      </w:r>
      <w:proofErr w:type="gramStart"/>
      <w:r w:rsidRPr="00A87431">
        <w:t>andragender</w:t>
      </w:r>
      <w:proofErr w:type="gramEnd"/>
      <w:r w:rsidRPr="00A87431">
        <w:t xml:space="preserve"> og emner med en høj grad af relevans for drøftelser på EU-plan og behovet for at fastholde en afbalanceret geografisk dækning af emner i overensstemmelse med de andragender, der modtages;</w:t>
      </w:r>
    </w:p>
    <w:p w14:paraId="2B40695F" w14:textId="77777777" w:rsidR="00D75520" w:rsidRPr="00A87431" w:rsidRDefault="00D75520" w:rsidP="00D75520">
      <w:pPr>
        <w:pStyle w:val="NormalHanging12a"/>
      </w:pPr>
      <w:r w:rsidRPr="00A87431">
        <w:t>Q.</w:t>
      </w:r>
      <w:r w:rsidRPr="00A87431">
        <w:tab/>
        <w:t xml:space="preserve">der henviser til, at 82 % af de </w:t>
      </w:r>
      <w:proofErr w:type="gramStart"/>
      <w:r w:rsidRPr="00A87431">
        <w:t>andragender</w:t>
      </w:r>
      <w:proofErr w:type="gramEnd"/>
      <w:r w:rsidRPr="00A87431">
        <w:t>, der blev indgivet til Parlamentet i 2024, blev indgivet via Parlamentets webportal for andragender, et omfang, der er næsten identisk med 82,4 % i 2023, hvilket bekræfter, at portalen er langt den mest anvendte kanal for borgerne til at indgive andragender til Parlamentet;</w:t>
      </w:r>
    </w:p>
    <w:p w14:paraId="61172F5C" w14:textId="77777777" w:rsidR="00D75520" w:rsidRPr="00A87431" w:rsidRDefault="00D75520" w:rsidP="00D75520">
      <w:pPr>
        <w:pStyle w:val="NormalHanging12a"/>
      </w:pPr>
      <w:r w:rsidRPr="00A87431">
        <w:t>R.</w:t>
      </w:r>
      <w:r w:rsidRPr="00A87431">
        <w:tab/>
        <w:t>der henviser til, at den moderniserede webportal for andragender automatisk offentliggør oplysninger om andragenders opfyldelse af betingelserne for behandling og ændringer i deres status, yderligere oplysninger (f.eks. land, emner) og sammendrag på alle 24 officielle EU-sprog; der henviser til, at alle andragender i 2024 igen blev forberedt og offentliggjort rettidigt få dage efter, at det blev fastslået, at andragendet opfyldte betingelserne for behandling, og at alle interne og eksterne støtteanmodninger vedrørende brugen af og indholdet på webportalen for andragender blev besvaret med succes, rettidigt og på alle officielle EU-sprog;</w:t>
      </w:r>
    </w:p>
    <w:p w14:paraId="5180D20F" w14:textId="77777777" w:rsidR="00D75520" w:rsidRPr="00A87431" w:rsidRDefault="00D75520" w:rsidP="00D75520">
      <w:pPr>
        <w:pStyle w:val="NormalHanging12a"/>
      </w:pPr>
      <w:r w:rsidRPr="00A87431">
        <w:t>S.</w:t>
      </w:r>
      <w:r w:rsidRPr="00A87431">
        <w:tab/>
        <w:t xml:space="preserve">der henviser til, at der ikke fandt </w:t>
      </w:r>
      <w:proofErr w:type="gramStart"/>
      <w:r w:rsidRPr="00A87431">
        <w:t>nogen</w:t>
      </w:r>
      <w:proofErr w:type="gramEnd"/>
      <w:r w:rsidRPr="00A87431">
        <w:t xml:space="preserve"> undersøgelsesrejser sted i 2024 for andragender, for hvilke der var en undersøgelse i gang, hvilket skyldtes Parlamentets pause på grund af valget; der henviser til, at udvalget foretog den opfølgende vurdering af og vedtog to betænkninger om tidligere undersøgelsesrejser, der fandt sted i 2023; der henviser til, at der var planlagt to undersøgelsesrejser for den første halvdel af 2025;</w:t>
      </w:r>
    </w:p>
    <w:p w14:paraId="56076A08" w14:textId="77777777" w:rsidR="00D75520" w:rsidRPr="00A87431" w:rsidRDefault="00D75520" w:rsidP="00D75520">
      <w:pPr>
        <w:pStyle w:val="NormalHanging12a"/>
      </w:pPr>
      <w:r w:rsidRPr="00A87431">
        <w:t>T.</w:t>
      </w:r>
      <w:r w:rsidRPr="00A87431">
        <w:tab/>
        <w:t xml:space="preserve">der henviser til, at Udvalget for Andragender den 4. november 2024 deltog i bekræftelseshøringen af den indstillede kommissær med ansvar for handel og økonomisk sikkerhed, </w:t>
      </w:r>
      <w:proofErr w:type="spellStart"/>
      <w:r w:rsidRPr="00A87431">
        <w:t>interinstitutionelle</w:t>
      </w:r>
      <w:proofErr w:type="spellEnd"/>
      <w:r w:rsidRPr="00A87431">
        <w:t xml:space="preserve"> forbindelser og gennemsigtighed, </w:t>
      </w:r>
      <w:proofErr w:type="spellStart"/>
      <w:r w:rsidRPr="00A87431">
        <w:t>Maroš</w:t>
      </w:r>
      <w:proofErr w:type="spellEnd"/>
      <w:r w:rsidRPr="00A87431">
        <w:t xml:space="preserve"> </w:t>
      </w:r>
      <w:proofErr w:type="spellStart"/>
      <w:r w:rsidRPr="00A87431">
        <w:t>Šefčovič</w:t>
      </w:r>
      <w:proofErr w:type="spellEnd"/>
      <w:r w:rsidRPr="00A87431">
        <w:t xml:space="preserve">, som indbudt udvalg; der henviser til, at </w:t>
      </w:r>
      <w:proofErr w:type="spellStart"/>
      <w:r w:rsidRPr="00A87431">
        <w:t>Maroš</w:t>
      </w:r>
      <w:proofErr w:type="spellEnd"/>
      <w:r w:rsidRPr="00A87431">
        <w:t xml:space="preserve"> </w:t>
      </w:r>
      <w:proofErr w:type="spellStart"/>
      <w:r w:rsidRPr="00A87431">
        <w:t>Šefčovič</w:t>
      </w:r>
      <w:proofErr w:type="spellEnd"/>
      <w:r w:rsidRPr="00A87431">
        <w:t xml:space="preserve"> som svar på de skriftlige og mundtlige forespørgsler fra Udvalget for Andragender i forbindelse med bekræftelseshøringen gav en række tilsagn vedrørende proceduren for andragender og gennemsigtigheden af Kommissionens håndhævelsesforanstaltninger; </w:t>
      </w:r>
    </w:p>
    <w:p w14:paraId="757B93EA" w14:textId="77777777" w:rsidR="00D75520" w:rsidRPr="00A87431" w:rsidRDefault="00D75520" w:rsidP="00D75520">
      <w:pPr>
        <w:pStyle w:val="NormalHanging12a"/>
      </w:pPr>
      <w:r w:rsidRPr="00A87431">
        <w:t>U.</w:t>
      </w:r>
      <w:r w:rsidRPr="00A87431">
        <w:tab/>
        <w:t xml:space="preserve">der henviser til, at Udvalget for Andragender i henhold til Europa-Parlamentets forretningsorden også er ansvarligt for forbindelserne med Den Europæiske Ombudsmand, som undersøger klager over fejl eller forsømmelser i EU's institutioner og organer; der henviser til, at Udvalget for Andragender i 2024 spillede en central rolle ved tilrettelæggelsen af valget af Den Europæiske Ombudsmand ved at afholde den offentlige høring af kandidaterne i henhold til artikel 237 i Parlamentets forretningsorden; der henviser til, at Teresa </w:t>
      </w:r>
      <w:proofErr w:type="spellStart"/>
      <w:r w:rsidRPr="00A87431">
        <w:t>Anjinho</w:t>
      </w:r>
      <w:proofErr w:type="spellEnd"/>
      <w:r w:rsidRPr="00A87431">
        <w:t xml:space="preserve"> den 17. december 2024 blev valgt til Europæisk Ombudsmand for valgperioden 2024-2029; </w:t>
      </w:r>
    </w:p>
    <w:p w14:paraId="20E65E23" w14:textId="77777777" w:rsidR="00D75520" w:rsidRPr="00A87431" w:rsidRDefault="00D75520" w:rsidP="00D75520">
      <w:pPr>
        <w:pStyle w:val="NormalHanging12a"/>
      </w:pPr>
      <w:r w:rsidRPr="00A87431">
        <w:t>V.</w:t>
      </w:r>
      <w:r w:rsidRPr="00A87431">
        <w:tab/>
        <w:t xml:space="preserve">der henviser til, at forbindelserne mellem Udvalget for Andragender og Den Europæiske Ombudsmand i 2024 forblev konstruktive, hvilket fremgår af den tidligere Europæiske Ombudsmand Emily </w:t>
      </w:r>
      <w:proofErr w:type="spellStart"/>
      <w:r w:rsidRPr="00A87431">
        <w:t>O'Reillys</w:t>
      </w:r>
      <w:proofErr w:type="spellEnd"/>
      <w:r w:rsidRPr="00A87431">
        <w:t xml:space="preserve"> aktive deltagelse i udvalgets møder; der henviser til, at hun fremlagde sin årsberetning for 2023 for Udvalget for Andragender </w:t>
      </w:r>
      <w:r w:rsidRPr="00A87431">
        <w:lastRenderedPageBreak/>
        <w:t xml:space="preserve">på dets møde den 4. september 2024 og deltog i udvalgets årlige workshop om rettigheder for personer med handicap den 2. december 2024; </w:t>
      </w:r>
    </w:p>
    <w:p w14:paraId="40B62E5F" w14:textId="77777777" w:rsidR="00D75520" w:rsidRPr="00A87431" w:rsidRDefault="00D75520" w:rsidP="00D75520">
      <w:pPr>
        <w:pStyle w:val="NormalHanging12a"/>
      </w:pPr>
      <w:r w:rsidRPr="00A87431">
        <w:t>W.</w:t>
      </w:r>
      <w:r w:rsidRPr="00A87431">
        <w:tab/>
        <w:t>der henviser til, at Udvalget for Andragender er medlem af det europæiske netværk af ombudsmænd, som også omfatter Den Europæiske Ombudsmand samt nationale og regionale ombudsmænd og tilsvarende organer i medlemsstaterne, kandidatlandene og andre lande i Det Europæiske Økonomiske Samarbejdsområde, og som har til formål at fremme udveksling af oplysninger om EU-retten og EU-politikker og at dele bedste praksis;</w:t>
      </w:r>
    </w:p>
    <w:p w14:paraId="281DBB32" w14:textId="77777777" w:rsidR="00D75520" w:rsidRPr="00A87431" w:rsidRDefault="00D75520" w:rsidP="00D75520">
      <w:pPr>
        <w:pStyle w:val="NormalHanging12a"/>
      </w:pPr>
      <w:r w:rsidRPr="00A87431">
        <w:t>1.</w:t>
      </w:r>
      <w:r w:rsidRPr="00A87431">
        <w:tab/>
        <w:t xml:space="preserve">minder om den vigtige rolle, som Udvalget for Andragender spiller med hensyn til at beskytte og fremme rettighederne for EU-borgere og personer med bopæl i EU, og understreger, at udvalget skal sikre, at </w:t>
      </w:r>
      <w:proofErr w:type="spellStart"/>
      <w:r w:rsidRPr="00A87431">
        <w:t>andragernes</w:t>
      </w:r>
      <w:proofErr w:type="spellEnd"/>
      <w:r w:rsidRPr="00A87431">
        <w:t xml:space="preserve"> bekymringer og klager behandles på en rettidig, effektiv, tilgængelig og passende måde, og at </w:t>
      </w:r>
      <w:proofErr w:type="spellStart"/>
      <w:r w:rsidRPr="00A87431">
        <w:t>andragerne</w:t>
      </w:r>
      <w:proofErr w:type="spellEnd"/>
      <w:r w:rsidRPr="00A87431">
        <w:t xml:space="preserve"> oplyses behørigt om de foranstaltninger, som træffes, og om de fremskridt, der gøres, med hensyn til deres andragender; beklager imidlertid, at dette ikke altid er tilfældet i praksis; minder om, at alle andragender skal behandles gennem en åben, demokratisk og gennemsigtig procedure for andragender, som udvalget forventes at følge konsekvent; anbefaler at foretage en revidering af de interne procedurer for at sikre, at lignende eller gentagne andragender bliver behandlet samlet og mere effektivt, samtidig med at den enkelte </w:t>
      </w:r>
      <w:proofErr w:type="spellStart"/>
      <w:r w:rsidRPr="00A87431">
        <w:t>andragers</w:t>
      </w:r>
      <w:proofErr w:type="spellEnd"/>
      <w:r w:rsidRPr="00A87431">
        <w:t xml:space="preserve"> ret til at blive hørt individuelt garanteres;</w:t>
      </w:r>
    </w:p>
    <w:p w14:paraId="17A327FC" w14:textId="77777777" w:rsidR="00D75520" w:rsidRPr="00A87431" w:rsidRDefault="00D75520" w:rsidP="00D75520">
      <w:pPr>
        <w:pStyle w:val="NormalHanging12a"/>
      </w:pPr>
      <w:r w:rsidRPr="00A87431">
        <w:t>2.</w:t>
      </w:r>
      <w:r w:rsidRPr="00A87431">
        <w:tab/>
        <w:t xml:space="preserve">gentager, at en løbende offentlig debat om de områder, som EU beskæftiger sig med, er vigtig for at sikre, at borgerne orienteres ordentligt om omfanget af EU's kompetencer og de forskellige niveauer af beslutningstagning for at reducere antallet af andragender, som ikke opfylder betingelserne for behandling; gentager sin opfordring til bredere oplysningskampagner, særligt i fjerntliggende områder og blandt underrepræsenterede grupper af borgere, herunder unge og kvinder samt borgere i landdistrikter og øsamfund, gennem aktiv inddragelse af de eksisterende EU-kommunikationstjenester i Unionen med henblik på at bidrage til at øge borgernes kendskab til deres ret til at indgive andragender og til omfanget af EU's ansvarsområder og Udvalget for Andragenders beføjelser; opfordrer til klarere, jargonfri kommunikation til </w:t>
      </w:r>
      <w:proofErr w:type="spellStart"/>
      <w:r w:rsidRPr="00A87431">
        <w:t>andragerne</w:t>
      </w:r>
      <w:proofErr w:type="spellEnd"/>
      <w:r w:rsidRPr="00A87431">
        <w:t xml:space="preserve"> og til bedre offentlig redegørelse for Udvalget for Andragenders rolle og begrænsninger, navnlig over for sårbare brugere eller førstegangsbrugere;</w:t>
      </w:r>
    </w:p>
    <w:p w14:paraId="6941B893" w14:textId="77777777" w:rsidR="00D75520" w:rsidRPr="00A87431" w:rsidRDefault="00D75520" w:rsidP="00D75520">
      <w:pPr>
        <w:pStyle w:val="NormalHanging12a"/>
      </w:pPr>
      <w:r w:rsidRPr="00A87431">
        <w:t>3.</w:t>
      </w:r>
      <w:r w:rsidRPr="00A87431">
        <w:tab/>
        <w:t>minder om den europæiske dimension af Udvalget for Andragender, som borgere fra alle 27 medlemsstater kan henvende sig til med spørgsmål, der ligger inden for EU-traktaternes og EU-rettens anvendelsesområde; mener, at udvalget, uden at tilsidesætte national suverænitet og særlige nationale forhold, har et særligt ansvar for at værne om denne europæiske dimension og vise borgerne merværdien af den europæiske enhed og integration;</w:t>
      </w:r>
    </w:p>
    <w:p w14:paraId="1952CAED" w14:textId="77777777" w:rsidR="00D75520" w:rsidRPr="00A87431" w:rsidRDefault="00D75520" w:rsidP="00D75520">
      <w:pPr>
        <w:pStyle w:val="NormalHanging12a"/>
      </w:pPr>
      <w:r w:rsidRPr="00A87431">
        <w:t>4.</w:t>
      </w:r>
      <w:r w:rsidRPr="00A87431">
        <w:tab/>
        <w:t xml:space="preserve">påpeger, at andragender udgør en unik mulighed for Parlamentet og de øvrige EU-institutioner til at kommunikere direkte med EU-borgerne og føre en løbende dialog med dem, især i tilfælde hvor de er påvirket af en forkert anvendelse eller en tilsidesættelse af EU-retten; understreger behovet for øget samarbejde mellem EU-institutionerne og de nationale, regionale og lokale myndigheder om undersøgelser vedrørende gennemførelsen og overholdelsen af EU-retten; mener, at et sådant samarbejde er afgørende for at behandle og afhjælpe borgernes bekymringer over anvendelsen af EU-retten og bidrager til at styrke EU's demokratiske legitimitet og ansvarlighed; opfordrer derfor til, at medlemsstaternes repræsentanter deltager i </w:t>
      </w:r>
      <w:r w:rsidRPr="00A87431">
        <w:lastRenderedPageBreak/>
        <w:t>udvalgsmøder på en meningsfuld måde, og slår til lyd for rettidige og detaljerede svar på anmodninger om præcisering eller oplysninger, som Udvalget for Andragender sender til de nationale myndigheder, for at sikre en korrekt opfølgning på andragender;</w:t>
      </w:r>
    </w:p>
    <w:p w14:paraId="183FB2AD" w14:textId="77777777" w:rsidR="00D75520" w:rsidRPr="00A87431" w:rsidRDefault="00D75520" w:rsidP="00D75520">
      <w:pPr>
        <w:pStyle w:val="NormalHanging12a"/>
      </w:pPr>
      <w:r w:rsidRPr="00A87431">
        <w:t>5.</w:t>
      </w:r>
      <w:r w:rsidRPr="00A87431">
        <w:tab/>
        <w:t xml:space="preserve">minder om, at Udvalget for Andragender modtog et betydeligt antal </w:t>
      </w:r>
      <w:proofErr w:type="gramStart"/>
      <w:r w:rsidRPr="00A87431">
        <w:t>andragender</w:t>
      </w:r>
      <w:proofErr w:type="gramEnd"/>
      <w:r w:rsidRPr="00A87431">
        <w:t xml:space="preserve"> i begyndelsen af 2024, hvori der blev udtrykt bekymring over opfattede trusler mod retsstatsprincippet i Spanien; noterer sig den fælles forhandling i januar 2024 om flere andragender om udviklingen i Spanien, navnlig i forbindelse med regeringens forslag til en amnestilov og de potentielle konsekvenser heraf for Spaniens og EU's retlige rammer;</w:t>
      </w:r>
    </w:p>
    <w:p w14:paraId="5EB662C0" w14:textId="77777777" w:rsidR="00D75520" w:rsidRPr="00A87431" w:rsidRDefault="00D75520" w:rsidP="00D75520">
      <w:pPr>
        <w:pStyle w:val="NormalHanging12a"/>
      </w:pPr>
      <w:r w:rsidRPr="00A87431">
        <w:t>6.</w:t>
      </w:r>
      <w:r w:rsidRPr="00A87431">
        <w:tab/>
        <w:t xml:space="preserve">minder om, at andragender udgør et væsentligt bidrag til Kommissionens udøvelse af sin rolle som traktaternes vogter ved at give borgerne en yderligere mulighed for at anmelde hævdede tilsidesættelser af EU-retten; understreger, at konstruktivt samarbejde mellem Udvalget for Andragender og Kommissionen gennem rettidige og detaljerede svar fra Kommissionen, som er baseret på en grundig behandling af de spørgsmål, der rejses i andragenderne, er vigtigt for en vellykket behandling af andragenderne; gentager, at disse svar, som fremsendes til </w:t>
      </w:r>
      <w:proofErr w:type="spellStart"/>
      <w:r w:rsidRPr="00A87431">
        <w:t>andragerne</w:t>
      </w:r>
      <w:proofErr w:type="spellEnd"/>
      <w:r w:rsidRPr="00A87431">
        <w:t xml:space="preserve">, bør være klare, enkle og empatiske for at formidle en bedre forståelse; </w:t>
      </w:r>
    </w:p>
    <w:p w14:paraId="15F739AB" w14:textId="77777777" w:rsidR="00D75520" w:rsidRPr="00A87431" w:rsidRDefault="00D75520" w:rsidP="00D75520">
      <w:pPr>
        <w:pStyle w:val="NormalHanging12a"/>
      </w:pPr>
      <w:r w:rsidRPr="00A87431">
        <w:t>7.</w:t>
      </w:r>
      <w:r w:rsidRPr="00A87431">
        <w:tab/>
        <w:t xml:space="preserve">glæder sig over oprettelsen af Kommissionens nye webside om traktatbrudssager, gennemførelsen af direktiver og EU Pilot-dialogen; gentager dog sin opfordring til Kommissionen om regelmæssigt at holde Udvalget for Andragender orienteret om udviklingen i traktatbrudssager og om at sikre, at Udvalget for Andragender får adgang til de relevante oplysninger om traktatbrudssager og EU-pilotprocedurer, der vedrører uafsluttede andragender; gentager, at det er nødvendigt at forbedre gennemsigtigheden i traktatbrudssager samt kommunikationen med </w:t>
      </w:r>
      <w:proofErr w:type="spellStart"/>
      <w:r w:rsidRPr="00A87431">
        <w:t>andragerne</w:t>
      </w:r>
      <w:proofErr w:type="spellEnd"/>
      <w:r w:rsidRPr="00A87431">
        <w:t xml:space="preserve"> om status for sådanne sager, og understreger, at dette vil gavne proceduren for andragender; glæder sig over Kommissionens initiativ til at medtage andragender i Kommissionens offentlige register over afgørelser om traktatbrud og over medtagelsen af et link til Kommissionens offentlige register på portalen for andragender; glæder sig over kommissær </w:t>
      </w:r>
      <w:proofErr w:type="spellStart"/>
      <w:r w:rsidRPr="00A87431">
        <w:t>Šefčovič</w:t>
      </w:r>
      <w:proofErr w:type="spellEnd"/>
      <w:r w:rsidRPr="00A87431">
        <w:t>' tilsagn om yderligere sammenkobling af Kommissionens offentlige register og Parlamentets portal for andragender; gentager sin opfordring til Kommissionen om at medtage alle disse krav i rammeaftalen om forbindelserne mellem Europa-Parlamentet og Europa-Kommissionen</w:t>
      </w:r>
      <w:r w:rsidRPr="00A87431">
        <w:rPr>
          <w:rStyle w:val="FootnoteReference"/>
        </w:rPr>
        <w:footnoteReference w:id="1"/>
      </w:r>
      <w:r w:rsidRPr="00A87431">
        <w:t>;</w:t>
      </w:r>
    </w:p>
    <w:p w14:paraId="486C0766" w14:textId="77777777" w:rsidR="00D75520" w:rsidRPr="00A87431" w:rsidRDefault="00D75520" w:rsidP="00D75520">
      <w:pPr>
        <w:pStyle w:val="NormalHanging12a"/>
      </w:pPr>
      <w:r w:rsidRPr="00A87431">
        <w:t>8.</w:t>
      </w:r>
      <w:r w:rsidRPr="00A87431">
        <w:tab/>
        <w:t xml:space="preserve">efterlyser en uafhængig og periodisk evaluering af kvaliteten og klarheden i Kommissionens besvarelser af </w:t>
      </w:r>
      <w:proofErr w:type="gramStart"/>
      <w:r w:rsidRPr="00A87431">
        <w:t>andragender</w:t>
      </w:r>
      <w:proofErr w:type="gramEnd"/>
      <w:r w:rsidRPr="00A87431">
        <w:t xml:space="preserve">, navnlig med fokus på læsbarhed, relevans og følsomhed over for </w:t>
      </w:r>
      <w:proofErr w:type="spellStart"/>
      <w:r w:rsidRPr="00A87431">
        <w:t>andragernes</w:t>
      </w:r>
      <w:proofErr w:type="spellEnd"/>
      <w:r w:rsidRPr="00A87431">
        <w:t xml:space="preserve"> kontekst, for at sikre, at borgerne får en hensigtsmæssig og respektfuld interaktion;</w:t>
      </w:r>
    </w:p>
    <w:p w14:paraId="7364A952" w14:textId="77777777" w:rsidR="00D75520" w:rsidRPr="00A87431" w:rsidRDefault="00D75520" w:rsidP="00D75520">
      <w:pPr>
        <w:pStyle w:val="NormalHanging12a"/>
      </w:pPr>
      <w:r w:rsidRPr="00A87431">
        <w:t>9.</w:t>
      </w:r>
      <w:r w:rsidRPr="00A87431">
        <w:tab/>
        <w:t xml:space="preserve">mener, at det for at fjerne blokeringen af de </w:t>
      </w:r>
      <w:proofErr w:type="gramStart"/>
      <w:r w:rsidRPr="00A87431">
        <w:t>andragender</w:t>
      </w:r>
      <w:proofErr w:type="gramEnd"/>
      <w:r w:rsidRPr="00A87431">
        <w:t>, der kræver hurtige svar og reaktioner fra de nationale myndigheders side, kan være nyttigt med et mere aktivt samarbejde mellem medlemsstaterne og Udvalget for Andragender;</w:t>
      </w:r>
    </w:p>
    <w:p w14:paraId="77C0A3C0" w14:textId="77777777" w:rsidR="00D75520" w:rsidRPr="00A87431" w:rsidRDefault="00D75520" w:rsidP="00D75520">
      <w:pPr>
        <w:pStyle w:val="NormalHanging12a"/>
      </w:pPr>
      <w:r w:rsidRPr="00A87431">
        <w:t>10.</w:t>
      </w:r>
      <w:r w:rsidRPr="00A87431">
        <w:tab/>
        <w:t xml:space="preserve">minder om, at den elektroniske database for andragender er et vigtigt internt redskab, som giver medlemmerne af Udvalget for Andragender mulighed for at få adgang til alle nødvendige oplysninger med henblik på at følge op på status for hvert enkelt </w:t>
      </w:r>
      <w:r w:rsidRPr="00A87431">
        <w:lastRenderedPageBreak/>
        <w:t xml:space="preserve">andragende og for at træffe informerede beslutninger om behandlingen af andragenderne; bemærker, at den elektroniske database for andragender også spiller en vigtig rolle i kommunikationen med </w:t>
      </w:r>
      <w:proofErr w:type="spellStart"/>
      <w:r w:rsidRPr="00A87431">
        <w:t>andragerne</w:t>
      </w:r>
      <w:proofErr w:type="spellEnd"/>
      <w:r w:rsidRPr="00A87431">
        <w:t>; fremhæver, at det er nødvendigt yderligere at modernisere Udvalget for Andragenders digitale værktøjer, og foreslår, at en ansvarlig og menneskeligt styret anvendelse af kunstig intelligens undersøges for yderligere at forbedre behandlingen af andragender;</w:t>
      </w:r>
    </w:p>
    <w:p w14:paraId="3456EB6C" w14:textId="77777777" w:rsidR="00D75520" w:rsidRPr="00A87431" w:rsidRDefault="00D75520" w:rsidP="00D75520">
      <w:pPr>
        <w:pStyle w:val="NormalHanging12a"/>
      </w:pPr>
      <w:r w:rsidRPr="00A87431">
        <w:t>11.</w:t>
      </w:r>
      <w:r w:rsidRPr="00A87431">
        <w:tab/>
        <w:t xml:space="preserve">minder om Kommissionens tilsagn om at oprette et </w:t>
      </w:r>
      <w:proofErr w:type="spellStart"/>
      <w:r w:rsidRPr="00A87431">
        <w:t>interinstitutionelt</w:t>
      </w:r>
      <w:proofErr w:type="spellEnd"/>
      <w:r w:rsidRPr="00A87431">
        <w:t xml:space="preserve"> IT-værktøj mellem Kommissionen og Parlamentet, der sigter mod deling af oplysninger og dokumenter vedrørende alle opfølgende tiltag, der træffes i relation til andragender, såsom traktatbrudsprocedurer, lovgivningsforslag og svar fra nationale myndigheder, og herigennem at øge gennemsigtigheden og effektiviteten i behandlingen af andragender, hvilket mere overordnet vil bidrage til at øge borgernes tillid til EU-institutionerne og det europæiske projekt; opfordrer til en hurtig anvendelse af et sådant </w:t>
      </w:r>
      <w:proofErr w:type="spellStart"/>
      <w:r w:rsidRPr="00A87431">
        <w:t>interinstitutionelt</w:t>
      </w:r>
      <w:proofErr w:type="spellEnd"/>
      <w:r w:rsidRPr="00A87431">
        <w:t xml:space="preserve"> IT-værktøj;</w:t>
      </w:r>
    </w:p>
    <w:p w14:paraId="05924CA7" w14:textId="77777777" w:rsidR="00D75520" w:rsidRPr="00A87431" w:rsidRDefault="00D75520" w:rsidP="00D75520">
      <w:pPr>
        <w:pStyle w:val="NormalHanging12a"/>
      </w:pPr>
      <w:r w:rsidRPr="00A87431">
        <w:t>12.</w:t>
      </w:r>
      <w:r w:rsidRPr="00A87431">
        <w:tab/>
        <w:t>minder om, at samarbejdet med Parlamentets øvrige udvalg er afgørende for en omfattende behandling af andragender; bemærker, at der i 2024 blev afgivet 30 anmodninger om udtalelse og 450 anmodninger om oplysninger til andre udvalg; bemærker, at der ved udgangen af 2024 var modtaget 26 udtalelser;</w:t>
      </w:r>
      <w:r w:rsidRPr="00A87431">
        <w:rPr>
          <w:color w:val="FF0000"/>
        </w:rPr>
        <w:t xml:space="preserve"> </w:t>
      </w:r>
      <w:r w:rsidRPr="00A87431">
        <w:t xml:space="preserve">minder om, at </w:t>
      </w:r>
      <w:proofErr w:type="spellStart"/>
      <w:r w:rsidRPr="00A87431">
        <w:t>andragerne</w:t>
      </w:r>
      <w:proofErr w:type="spellEnd"/>
      <w:r w:rsidRPr="00A87431">
        <w:t xml:space="preserve"> bliver informeret om beslutninger om at anmode om udtalelser fra andre udvalg i forbindelse med behandlingen af deres andragender; understreger, at Europa-Parlamentets udvalg bør gøre en større indsats for at bidrage aktivt til behandlingen af andragender ved at stille deres ekspertise til rådighed og på den måde gøre det muligt for Europa-Parlamentet at reagere hurtigere og grundigere på borgernes bekymringer;</w:t>
      </w:r>
    </w:p>
    <w:p w14:paraId="589361E8" w14:textId="77777777" w:rsidR="00D75520" w:rsidRPr="00A87431" w:rsidRDefault="00D75520" w:rsidP="00D75520">
      <w:pPr>
        <w:pStyle w:val="NormalHanging12a"/>
      </w:pPr>
      <w:r w:rsidRPr="00A87431">
        <w:t>13.</w:t>
      </w:r>
      <w:r w:rsidRPr="00A87431">
        <w:tab/>
        <w:t xml:space="preserve">mener, at netværket for </w:t>
      </w:r>
      <w:proofErr w:type="gramStart"/>
      <w:r w:rsidRPr="00A87431">
        <w:t>andragender</w:t>
      </w:r>
      <w:proofErr w:type="gramEnd"/>
      <w:r w:rsidRPr="00A87431">
        <w:t xml:space="preserve"> er et nyttigt redskab til at lette opfølgningen på andragender i det parlamentariske og lovgivningsmæssige arbejde; er sikker på, at regelmæssige møder i netværket for andragender er afgørende for at øge synligheden af Udvalget for Andragenders aktiviteter og sikre en bedre forståelse af dets arbejde og mission samt for at styrke samarbejdet med de øvrige parlamentariske udvalg; </w:t>
      </w:r>
    </w:p>
    <w:p w14:paraId="291FE6D0" w14:textId="77777777" w:rsidR="00D75520" w:rsidRPr="00A87431" w:rsidRDefault="00D75520" w:rsidP="00D75520">
      <w:pPr>
        <w:pStyle w:val="NormalHanging12a"/>
      </w:pPr>
      <w:r w:rsidRPr="00A87431">
        <w:t>14.</w:t>
      </w:r>
      <w:r w:rsidRPr="00A87431">
        <w:tab/>
        <w:t xml:space="preserve">noterer sig, at miljøet fortsat var det område, der optog flest </w:t>
      </w:r>
      <w:proofErr w:type="spellStart"/>
      <w:r w:rsidRPr="00A87431">
        <w:t>andragere</w:t>
      </w:r>
      <w:proofErr w:type="spellEnd"/>
      <w:r w:rsidRPr="00A87431">
        <w:t xml:space="preserve"> i 2024, idet over 20 % af </w:t>
      </w:r>
      <w:proofErr w:type="spellStart"/>
      <w:r w:rsidRPr="00A87431">
        <w:t>andragerne</w:t>
      </w:r>
      <w:proofErr w:type="spellEnd"/>
      <w:r w:rsidRPr="00A87431">
        <w:t xml:space="preserve"> rejste miljøspørgsmål; bemærker det betydelige antal andragender, hvori der klages over overtrædelser af EU's miljølovgivning i flere medlemsstater; bemærker, at de spørgsmål, der indberettes af </w:t>
      </w:r>
      <w:proofErr w:type="spellStart"/>
      <w:r w:rsidRPr="00A87431">
        <w:t>andragere</w:t>
      </w:r>
      <w:proofErr w:type="spellEnd"/>
      <w:r w:rsidRPr="00A87431">
        <w:t xml:space="preserve"> og drøftes i udvalget, omfatter ulvebeskyttelse i EU, de langsigtede toksiske virkninger af pesticider og overtrædelsen af direktivet om industrielle emissioner</w:t>
      </w:r>
      <w:r w:rsidRPr="00A87431">
        <w:rPr>
          <w:rStyle w:val="FootnoteReference"/>
        </w:rPr>
        <w:footnoteReference w:id="2"/>
      </w:r>
      <w:r w:rsidRPr="00A87431">
        <w:t xml:space="preserve"> som følge af forvaltningen af et stålværk; understreger vigtigheden af at opfylde EU-borgernes forventninger til miljøbeskyttelse og opfordrer derfor indtrængende Kommissionen til sammen med medlemsstaterne at sikre en korrekt gennemførelse af EU-lovgivningen på miljøområdet;</w:t>
      </w:r>
    </w:p>
    <w:p w14:paraId="47E671C2" w14:textId="77777777" w:rsidR="00D75520" w:rsidRPr="00A87431" w:rsidRDefault="00D75520" w:rsidP="00D75520">
      <w:pPr>
        <w:pStyle w:val="NormalHanging12a"/>
      </w:pPr>
      <w:r w:rsidRPr="00A87431">
        <w:t>15.</w:t>
      </w:r>
      <w:r w:rsidRPr="00A87431">
        <w:tab/>
        <w:t xml:space="preserve">noterer sig, at Udvalget for Andragender også behandlede andre spørgsmål såsom beskyttelse af børns rettigheder, herunder onlinesikkerhed, og forbedring af dyrevelfærden; henleder opmærksomheden på andragender om krænkelser af </w:t>
      </w:r>
      <w:r w:rsidRPr="00A87431">
        <w:lastRenderedPageBreak/>
        <w:t>passagerrettigheder; bemærker også, at adskillige andragender gav anledning til bekymring over databeskyttelse og navnlig håndhævelsen af den generelle forordning om databeskyttelse</w:t>
      </w:r>
      <w:r w:rsidRPr="00A87431">
        <w:rPr>
          <w:rStyle w:val="FootnoteReference"/>
        </w:rPr>
        <w:footnoteReference w:id="3"/>
      </w:r>
      <w:r w:rsidRPr="00A87431">
        <w:t>; fremhæver også antallet af andragender om boligkrisen på tværs af medlemsstaterne; bemærker, at Udvalget for Andragender beskæftigede sig med de fossile brændstofvirksomheders ansvar i forbindelse med leveomkostningskrisen, bekymringer vedrørende jernbanesikkerhed og beskyttelse af arbejdstagernes rettigheder; noterer sig, at der blev behandlet andragender om kultur og national arv; minder om, at Udvalget for Andragender drøftede adskillige andragender om annullering af russiske statsborgeres permanente opholdstilladelse; bemærker, at Udvalget for Andragender modtog et betydeligt antal andragender om retsstatsprincippet i medlemsstaterne, som blev behandlet i udvalget; noterer sig de andragender, der er indgivet om modtagelsesforholdene for indvandrere og asylansøgere i medlemsstaterne, og noterer sig andragenderne omhandlende tilfælde af forskelsbehandling; forventer en behørig opfølgning og ajourførte oplysninger fra Kommissionen om alle disse andragender;</w:t>
      </w:r>
    </w:p>
    <w:p w14:paraId="6EA70228" w14:textId="0494F2DB" w:rsidR="00D75520" w:rsidRPr="00A87431" w:rsidRDefault="00D75520" w:rsidP="00D75520">
      <w:pPr>
        <w:pStyle w:val="NormalHanging12a"/>
      </w:pPr>
      <w:r w:rsidRPr="00A87431">
        <w:t>16.</w:t>
      </w:r>
      <w:r w:rsidRPr="00A87431">
        <w:tab/>
        <w:t>understreger det vigtige bidrag, som Udvalget for Andragender har ydet til beskyttelsen af rettighederne for personer med handicap, således som det fremgår af dets behandling af en række andragender om dette emne, herunder behandlingen af andragende 1056/2016 om indgivelse af andragender på nationale tegnsprog; anerkender i den sammenhæng indsatsen fra Parlamentets tjenestegrene og bemærker, at der skal findes en løsning, som ikke blot er den teknisk bedste, men også den mest tilgængelige, for at muliggøre kommunikation med døve borgere på deres eget modersmål ved brug af de nationale tegnsprog; ønsker en ændring af forretningsordenen i tæt samarbejde med Udvalget om Konstitutionelle Anliggender med henblik på at afskaffe kravet om udelukkende at kommunikere skriftligt med borgere, der er tegnsprogsbrugere, døve eller hørehæmmede, således at de efter anmodning kan bruge deres tegnsprog under proceduren; bemærker, at betænkeligheder ved skolegang for elever med handicap, nægtelse af sundhedsydelser til patienter med handicap og tilgængeligheden af offentlige rum og tjenester har affødt endnu flere andragender i 2024; minder om den årlige workshop om rettigheder for personer med handicap, som Udvalget for Andragender afholdt den 2. december 2024, med fokus på den aktuelle situation for strategien for rettigheder for personer med handicap for 2021-2030, og opfordrer indtrængende til, at konklusionerne fra andragender hurtigt bliver indarbejdet i midtvejsevalueringen af strategien for rettigheder for personer med handicap for 2021-2030 med målbare delmål og budgetmæssige forpligtelser;</w:t>
      </w:r>
    </w:p>
    <w:p w14:paraId="180A9AD7" w14:textId="77777777" w:rsidR="00D75520" w:rsidRPr="00A87431" w:rsidRDefault="00D75520" w:rsidP="00D75520">
      <w:pPr>
        <w:pStyle w:val="NormalHanging12a"/>
      </w:pPr>
      <w:r w:rsidRPr="00A87431">
        <w:t>17.</w:t>
      </w:r>
      <w:r w:rsidRPr="00A87431">
        <w:tab/>
        <w:t xml:space="preserve">fremhæver den specifikke beskyttelsesrolle, som Udvalget for Andragender har varetaget i EU inden for rammerne af FN's konvention om rettigheder for personer med handicap; henviser til udvalgets vigtige igangværende arbejde i forbindelse med andragender om spørgsmål vedrørende handicap; minder om, at der er medtaget en henvisning til andragender vedrørende behovet for et EU-dækkende handicapkort i direktiv (EU) 2024/2841 om indførelse af det europæiske handicapkort og det </w:t>
      </w:r>
      <w:r w:rsidRPr="00A87431">
        <w:lastRenderedPageBreak/>
        <w:t>europæiske parkeringskort</w:t>
      </w:r>
      <w:r w:rsidRPr="00A87431">
        <w:rPr>
          <w:rStyle w:val="FootnoteReference"/>
        </w:rPr>
        <w:footnoteReference w:id="4"/>
      </w:r>
      <w:r w:rsidRPr="00A87431">
        <w:t>; påpeger, at andragender kan bidrage væsentligt til lovgivningsprocessen;</w:t>
      </w:r>
    </w:p>
    <w:p w14:paraId="69E2E991" w14:textId="77777777" w:rsidR="00D75520" w:rsidRPr="00A87431" w:rsidRDefault="00D75520" w:rsidP="00D75520">
      <w:pPr>
        <w:pStyle w:val="NormalHanging12a"/>
        <w:rPr>
          <w:rFonts w:eastAsia="Calibri"/>
        </w:rPr>
      </w:pPr>
      <w:r w:rsidRPr="00A87431">
        <w:t>18.</w:t>
      </w:r>
      <w:r w:rsidRPr="00A87431">
        <w:tab/>
        <w:t>minder om, at forbindelserne med Den Europæiske Ombudsmand er et af de ansvarsområder, som i Parlamentets forretningsorden tillægges Udvalget for Andragender; fremhæver den rolle, som Udvalget for Andragender har spillet i forbindelse med valget af Den Europæiske Ombudsmand, navnlig med hensyn til at arrangere den offentlige høring af samtlige egnede kandidater, der blev afholdt den 3. december 2024, og som var åben for alle Europa-Parlamentets medlemmer, hvilket gav dem mulighed for på en demokratisk og gennemsigtig måde at udveksle synspunkter med kandidaterne og vurdere deres uafhængighed, kvalifikationer og professionalisme samt deres vision for Den Europæiske Ombudsmands kontor inden for EU's institutionelle struktur; glæder sig over Parlamentets konstruktive samarbejde med Den Europæiske Ombudsmand, med hvem Udvalget for Andragender deler målene om at sikre EU-institutionernes gennemsigtighed, professionalisme og integritet over for EU-borgerne, og over dets inddragelse i det europæiske netværk af ombudsmænd;</w:t>
      </w:r>
    </w:p>
    <w:p w14:paraId="41275A1C" w14:textId="77777777" w:rsidR="00D75520" w:rsidRPr="00A87431" w:rsidRDefault="00D75520" w:rsidP="00D75520">
      <w:pPr>
        <w:pStyle w:val="NormalHanging12a"/>
        <w:rPr>
          <w:rFonts w:eastAsia="Calibri"/>
        </w:rPr>
      </w:pPr>
      <w:r w:rsidRPr="00A87431">
        <w:t>19.</w:t>
      </w:r>
      <w:r w:rsidRPr="00A87431">
        <w:tab/>
        <w:t>opfordrer til, at der fortsat gives regelmæssige bidrag fra Den Europæiske Ombudsmand til Udvalget for Andragenders arbejde året igennem; er af den faste overbevisning, at Unionens institutioner, organer og agenturer skal sikre en konsekvent og effektiv opfølgning på Ombudsmandens henstillinger; understreger, at Den Europæiske Ombudsmand spiller en afgørende rolle med hensyn til at fremme gennemsigtighed, god forvaltning og beskyttelse af borgernes rettigheder; opfordrer til et tættere samarbejde mellem Udvalget for Andragender og Ombudsmandens kontor;</w:t>
      </w:r>
    </w:p>
    <w:p w14:paraId="1DB8B65F" w14:textId="77777777" w:rsidR="00D75520" w:rsidRPr="00A87431" w:rsidRDefault="00D75520" w:rsidP="00D75520">
      <w:pPr>
        <w:pStyle w:val="NormalHanging12a"/>
        <w:rPr>
          <w:b/>
          <w:i/>
        </w:rPr>
      </w:pPr>
      <w:r w:rsidRPr="00A87431">
        <w:t>20.</w:t>
      </w:r>
      <w:r w:rsidRPr="00A87431">
        <w:tab/>
        <w:t>bemærker, at Udvalget for Andragender på trods af den parlamentariske pause som følge af valget til Europa-Parlamentet gav udtryk for sin holdning og fremsatte henstillinger om vigtige spørgsmål, der var rejst i andragender, herunder ved at vedtage to missionsrapporter efter undersøgelsesrejser, som blev foretaget i anden halvdel af 2023, nemlig en delegationsrejse til Irland vedrørende bygninger indeholdende glimmer og en delegationsrejse til Spanien vedrørende sprogfordybelse i Catalonien; understreger, at det er vigtigt, at de catalanske myndigheder gennemfører henstillingerne fra Udvalget for Andragender i dets betænkning af 19. marts 2024, som havde til formål at beskytte skoleelevers og deres familiers sprogrettigheder;</w:t>
      </w:r>
    </w:p>
    <w:p w14:paraId="523917F4" w14:textId="77777777" w:rsidR="00D75520" w:rsidRPr="00A87431" w:rsidRDefault="00D75520" w:rsidP="00D75520">
      <w:pPr>
        <w:pStyle w:val="NormalHanging12a"/>
      </w:pPr>
      <w:r w:rsidRPr="00A87431">
        <w:t>21.</w:t>
      </w:r>
      <w:r w:rsidRPr="00A87431">
        <w:tab/>
        <w:t>bemærker det stigende antal andragender vedrørende uddannelsespolitik, ikke mindst anerkendelse af undervisningskvalifikationer på tværs af medlemsstaterne; fremhæver i den forbindelse Udvalget for Andragenders mundtlige forespørgsel til Kommissionen om arbejdsvilkårene for lærere i EU; er stærkt foruroliget over Kommissionens mundtlige svar, hvori den bekræfter, at lærermangel er en alvorlig udfordring, hvilket også afspejles i de seneste PISA-resultater, som viser, at ikke en eneste medlemsstat har formået at forbedre de grundlæggende færdigheder; opfordrer i den sammenhæng Kommissionen og medlemsstaterne til markant at styrke indsatsen for at forbedre skolevæsenerne og samtidig gøre lærerfaget mere attraktivt, blandt andet gennem finansiering og programmer;</w:t>
      </w:r>
    </w:p>
    <w:p w14:paraId="7358C361" w14:textId="6C02A6AE" w:rsidR="00D75520" w:rsidRPr="00A87431" w:rsidRDefault="00D75520" w:rsidP="00D75520">
      <w:pPr>
        <w:pStyle w:val="NormalHanging12a"/>
      </w:pPr>
      <w:r w:rsidRPr="00A87431">
        <w:lastRenderedPageBreak/>
        <w:t>22.</w:t>
      </w:r>
      <w:r w:rsidRPr="00A87431">
        <w:tab/>
        <w:t>glæder sig over vedtagelsen af Europa-Parlamentets beslutning af 10. april 2024 om håndtering af tunge godskøretøjer ved grænseovergange baseret på andragende 0146/2023</w:t>
      </w:r>
      <w:r w:rsidRPr="00A87431">
        <w:rPr>
          <w:rStyle w:val="FootnoteReference"/>
        </w:rPr>
        <w:footnoteReference w:id="5"/>
      </w:r>
      <w:r w:rsidRPr="00A87431">
        <w:t xml:space="preserve">; </w:t>
      </w:r>
    </w:p>
    <w:p w14:paraId="2F4C54FA" w14:textId="270C223E" w:rsidR="00D75520" w:rsidRPr="00A87431" w:rsidRDefault="00D75520" w:rsidP="00D75520">
      <w:pPr>
        <w:pStyle w:val="NormalHanging12a"/>
      </w:pPr>
      <w:r w:rsidRPr="00A87431">
        <w:t>23.</w:t>
      </w:r>
      <w:r w:rsidRPr="00A87431">
        <w:tab/>
        <w:t xml:space="preserve">understreger, at webportalen for andragender er et vigtigt redskab til at sikre en smidig, effektiv og gennemsigtig proces for andragender; glæder sig over de forbedringer, der er foretaget på portalen til gavn for </w:t>
      </w:r>
      <w:proofErr w:type="spellStart"/>
      <w:r w:rsidRPr="00A87431">
        <w:t>andragerne</w:t>
      </w:r>
      <w:proofErr w:type="spellEnd"/>
      <w:r w:rsidRPr="00A87431">
        <w:t>, og understreger, at bestræbelserne på at gøre portalen mere tilgængelig skal fortsættes, idet den bl.a. skal gøres mere tilgængelig for tegnsprogsbrugere (jf. andragende 1056/2016) og for personer med handicap; bemærker, at webportalen for andragender er et af Parlamentets mest besøgte websteder og dermed har fungeret som et første kontaktpunkt med Parlamentet for mange EU-borgere;</w:t>
      </w:r>
    </w:p>
    <w:p w14:paraId="4B5F63DD" w14:textId="3F649DDD" w:rsidR="00E365E1" w:rsidRPr="00A87431" w:rsidRDefault="00D75520" w:rsidP="002434A0">
      <w:pPr>
        <w:pStyle w:val="NormalHanging12a"/>
      </w:pPr>
      <w:r w:rsidRPr="00A87431">
        <w:t>24.</w:t>
      </w:r>
      <w:r w:rsidRPr="00A87431">
        <w:tab/>
        <w:t xml:space="preserve">pålægger sin formand at sende denne beslutning og betænkningen fra Udvalget for Andragender til Rådet, Kommissionen, Den Europæiske Ombudsmand og medlemsstaternes regeringer og parlamenter samt til disses udvalg for </w:t>
      </w:r>
      <w:proofErr w:type="gramStart"/>
      <w:r w:rsidRPr="00A87431">
        <w:t>andragender</w:t>
      </w:r>
      <w:proofErr w:type="gramEnd"/>
      <w:r w:rsidRPr="00A87431">
        <w:t xml:space="preserve"> og nationale ombudsmænd eller lignende kompetente organer.</w:t>
      </w:r>
    </w:p>
    <w:sectPr w:rsidR="00E365E1" w:rsidRPr="00A87431" w:rsidSect="00A874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8E094" w14:textId="77777777" w:rsidR="00483F1D" w:rsidRPr="00A87431" w:rsidRDefault="00483F1D">
      <w:r w:rsidRPr="00A87431">
        <w:separator/>
      </w:r>
    </w:p>
  </w:endnote>
  <w:endnote w:type="continuationSeparator" w:id="0">
    <w:p w14:paraId="07CE16A7" w14:textId="77777777" w:rsidR="00483F1D" w:rsidRPr="00A87431" w:rsidRDefault="00483F1D">
      <w:r w:rsidRPr="00A874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60E5" w14:textId="77777777" w:rsidR="00064002" w:rsidRPr="00A874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A24A" w14:textId="77777777" w:rsidR="00064002" w:rsidRPr="00A874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50A5" w14:textId="77777777" w:rsidR="00064002" w:rsidRPr="00A874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6E8D" w14:textId="77777777" w:rsidR="00483F1D" w:rsidRPr="00A87431" w:rsidRDefault="00483F1D">
      <w:r w:rsidRPr="00A87431">
        <w:separator/>
      </w:r>
    </w:p>
  </w:footnote>
  <w:footnote w:type="continuationSeparator" w:id="0">
    <w:p w14:paraId="5C6C4C21" w14:textId="77777777" w:rsidR="00483F1D" w:rsidRPr="00A87431" w:rsidRDefault="00483F1D">
      <w:r w:rsidRPr="00A87431">
        <w:continuationSeparator/>
      </w:r>
    </w:p>
  </w:footnote>
  <w:footnote w:id="1">
    <w:p w14:paraId="67946AE6" w14:textId="31556591" w:rsidR="00D75520" w:rsidRPr="00A87431" w:rsidRDefault="00D75520" w:rsidP="00A87431">
      <w:pPr>
        <w:pStyle w:val="FootnoteText"/>
        <w:ind w:left="567" w:hanging="567"/>
        <w:rPr>
          <w:sz w:val="24"/>
          <w:lang w:val="da-DK"/>
        </w:rPr>
      </w:pPr>
      <w:r w:rsidRPr="00A87431">
        <w:rPr>
          <w:rStyle w:val="FootnoteReference"/>
          <w:sz w:val="24"/>
          <w:lang w:val="da-DK"/>
        </w:rPr>
        <w:footnoteRef/>
      </w:r>
      <w:r w:rsidR="00A87431" w:rsidRPr="00A87431">
        <w:rPr>
          <w:sz w:val="24"/>
          <w:lang w:val="da-DK"/>
        </w:rPr>
        <w:t xml:space="preserve"> </w:t>
      </w:r>
      <w:r w:rsidR="00A87431" w:rsidRPr="00A87431">
        <w:rPr>
          <w:sz w:val="24"/>
          <w:lang w:val="da-DK"/>
        </w:rPr>
        <w:tab/>
      </w:r>
      <w:r w:rsidRPr="00A87431">
        <w:rPr>
          <w:sz w:val="24"/>
          <w:lang w:val="da-DK"/>
        </w:rPr>
        <w:t xml:space="preserve">EUT L 304 af 20.11.2010, s. 47, ELI: </w:t>
      </w:r>
      <w:hyperlink r:id="rId1" w:history="1">
        <w:r w:rsidRPr="00A87431">
          <w:rPr>
            <w:rStyle w:val="Hyperlink"/>
            <w:sz w:val="24"/>
            <w:lang w:val="da-DK"/>
          </w:rPr>
          <w:t>http://data.europa.eu/eli/agree_interinstit/2010/1120/oj</w:t>
        </w:r>
      </w:hyperlink>
      <w:r w:rsidRPr="00A87431">
        <w:rPr>
          <w:sz w:val="24"/>
          <w:lang w:val="da-DK"/>
        </w:rPr>
        <w:t xml:space="preserve">. </w:t>
      </w:r>
    </w:p>
  </w:footnote>
  <w:footnote w:id="2">
    <w:p w14:paraId="43D5EBAC" w14:textId="3BAA4619" w:rsidR="00D75520" w:rsidRPr="00A87431" w:rsidRDefault="00D75520" w:rsidP="00A87431">
      <w:pPr>
        <w:pStyle w:val="FootnoteText"/>
        <w:ind w:left="567" w:hanging="567"/>
        <w:rPr>
          <w:sz w:val="24"/>
          <w:lang w:val="da-DK"/>
        </w:rPr>
      </w:pPr>
      <w:r w:rsidRPr="00A87431">
        <w:rPr>
          <w:rStyle w:val="FootnoteReference"/>
          <w:sz w:val="24"/>
          <w:lang w:val="da-DK"/>
        </w:rPr>
        <w:footnoteRef/>
      </w:r>
      <w:r w:rsidR="00A87431" w:rsidRPr="00A87431">
        <w:rPr>
          <w:sz w:val="24"/>
          <w:lang w:val="da-DK"/>
        </w:rPr>
        <w:t xml:space="preserve"> </w:t>
      </w:r>
      <w:r w:rsidR="00A87431" w:rsidRPr="00A87431">
        <w:rPr>
          <w:sz w:val="24"/>
          <w:lang w:val="da-DK"/>
        </w:rPr>
        <w:tab/>
      </w:r>
      <w:r w:rsidRPr="00A87431">
        <w:rPr>
          <w:sz w:val="24"/>
          <w:lang w:val="da-DK"/>
        </w:rPr>
        <w:t xml:space="preserve">Europa-Parlamentets og Rådets direktiv (EU) 2024/1785 af 24. april 2024 om ændring af Europa-Parlamentets og Rådets direktiv 2010/75/EU om industrielle emissioner (integreret forebyggelse og bekæmpelse af forurening) og Rådets direktiv 1999/31/EF om deponering af affald (EUT L, 2024/1785, 15.7.2024, ELI: </w:t>
      </w:r>
      <w:hyperlink r:id="rId2" w:history="1">
        <w:r w:rsidRPr="00A87431">
          <w:rPr>
            <w:rStyle w:val="Hyperlink"/>
            <w:sz w:val="24"/>
            <w:lang w:val="da-DK"/>
          </w:rPr>
          <w:t>http://data.europa.eu/eli/dir/2024/1785/oj</w:t>
        </w:r>
      </w:hyperlink>
      <w:r w:rsidRPr="00A87431">
        <w:rPr>
          <w:sz w:val="24"/>
          <w:lang w:val="da-DK"/>
        </w:rPr>
        <w:t xml:space="preserve">). </w:t>
      </w:r>
    </w:p>
  </w:footnote>
  <w:footnote w:id="3">
    <w:p w14:paraId="00BEF177" w14:textId="3076AE47" w:rsidR="00D75520" w:rsidRPr="00A87431" w:rsidRDefault="00D75520" w:rsidP="00A87431">
      <w:pPr>
        <w:pStyle w:val="FootnoteText"/>
        <w:ind w:left="567" w:hanging="567"/>
        <w:rPr>
          <w:sz w:val="24"/>
          <w:lang w:val="da-DK"/>
        </w:rPr>
      </w:pPr>
      <w:r w:rsidRPr="00A87431">
        <w:rPr>
          <w:rStyle w:val="FootnoteReference"/>
          <w:sz w:val="24"/>
          <w:lang w:val="da-DK"/>
        </w:rPr>
        <w:footnoteRef/>
      </w:r>
      <w:r w:rsidR="00A87431" w:rsidRPr="00A87431">
        <w:rPr>
          <w:sz w:val="24"/>
          <w:lang w:val="da-DK"/>
        </w:rPr>
        <w:t xml:space="preserve"> </w:t>
      </w:r>
      <w:r w:rsidR="00A87431" w:rsidRPr="00A87431">
        <w:rPr>
          <w:sz w:val="24"/>
          <w:lang w:val="da-DK"/>
        </w:rPr>
        <w:tab/>
      </w:r>
      <w:r w:rsidRPr="00A87431">
        <w:rPr>
          <w:sz w:val="24"/>
          <w:lang w:val="da-DK"/>
        </w:rPr>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3" w:history="1">
        <w:r w:rsidRPr="00A87431">
          <w:rPr>
            <w:rStyle w:val="Hyperlink"/>
            <w:sz w:val="24"/>
            <w:lang w:val="da-DK"/>
          </w:rPr>
          <w:t>http://data.europa.eu/eli/reg/2016/679/oj</w:t>
        </w:r>
      </w:hyperlink>
      <w:r w:rsidRPr="00A87431">
        <w:rPr>
          <w:sz w:val="24"/>
          <w:lang w:val="da-DK"/>
        </w:rPr>
        <w:t>).</w:t>
      </w:r>
    </w:p>
  </w:footnote>
  <w:footnote w:id="4">
    <w:p w14:paraId="38421CC0" w14:textId="698A65EE" w:rsidR="00D75520" w:rsidRPr="00A87431" w:rsidRDefault="00D75520" w:rsidP="00A87431">
      <w:pPr>
        <w:pStyle w:val="FootnoteText"/>
        <w:ind w:left="567" w:hanging="567"/>
        <w:rPr>
          <w:sz w:val="24"/>
          <w:lang w:val="da-DK"/>
        </w:rPr>
      </w:pPr>
      <w:r w:rsidRPr="00A87431">
        <w:rPr>
          <w:rStyle w:val="FootnoteReference"/>
          <w:sz w:val="24"/>
          <w:lang w:val="da-DK"/>
        </w:rPr>
        <w:footnoteRef/>
      </w:r>
      <w:r w:rsidR="00A87431" w:rsidRPr="00A87431">
        <w:rPr>
          <w:sz w:val="24"/>
          <w:lang w:val="da-DK"/>
        </w:rPr>
        <w:t xml:space="preserve"> </w:t>
      </w:r>
      <w:r w:rsidR="00A87431" w:rsidRPr="00A87431">
        <w:rPr>
          <w:sz w:val="24"/>
          <w:lang w:val="da-DK"/>
        </w:rPr>
        <w:tab/>
      </w:r>
      <w:r w:rsidRPr="00A87431">
        <w:rPr>
          <w:sz w:val="24"/>
          <w:lang w:val="da-DK"/>
        </w:rPr>
        <w:t>Europa-Parlamentets og Rådets direktiv (EU) 2024/2841 af 23. oktober 2024 om indførelse af det europæiske handicapkort og det europæiske parkeringskort for personer med handicap (EUT L, 2024/2841, 14.11.2024, ELI: </w:t>
      </w:r>
      <w:hyperlink r:id="rId4" w:tgtFrame="_blank" w:tooltip="Giver adgang til dokumentet via dets ELI URI." w:history="1">
        <w:r w:rsidRPr="00A87431">
          <w:rPr>
            <w:rStyle w:val="Hyperlink"/>
            <w:sz w:val="24"/>
            <w:lang w:val="da-DK"/>
          </w:rPr>
          <w:t>http://data.europa.eu/eli/dir/2024/2841/oj</w:t>
        </w:r>
      </w:hyperlink>
      <w:r w:rsidRPr="00A87431">
        <w:rPr>
          <w:sz w:val="24"/>
          <w:lang w:val="da-DK"/>
        </w:rPr>
        <w:t>).</w:t>
      </w:r>
    </w:p>
  </w:footnote>
  <w:footnote w:id="5">
    <w:p w14:paraId="5B55C645" w14:textId="19AC418C" w:rsidR="00D75520" w:rsidRPr="00623218" w:rsidRDefault="00D75520" w:rsidP="00A87431">
      <w:pPr>
        <w:pStyle w:val="FootnoteText"/>
        <w:ind w:left="567" w:hanging="567"/>
        <w:rPr>
          <w:sz w:val="24"/>
          <w:lang w:val="fi-FI"/>
        </w:rPr>
      </w:pPr>
      <w:r w:rsidRPr="00A87431">
        <w:rPr>
          <w:rStyle w:val="FootnoteReference"/>
          <w:sz w:val="24"/>
          <w:lang w:val="da-DK"/>
        </w:rPr>
        <w:footnoteRef/>
      </w:r>
      <w:r w:rsidR="00A87431" w:rsidRPr="00623218">
        <w:rPr>
          <w:sz w:val="24"/>
          <w:lang w:val="fi-FI"/>
        </w:rPr>
        <w:t xml:space="preserve"> </w:t>
      </w:r>
      <w:r w:rsidR="00A87431" w:rsidRPr="00623218">
        <w:rPr>
          <w:sz w:val="24"/>
          <w:lang w:val="fi-FI"/>
        </w:rPr>
        <w:tab/>
      </w:r>
      <w:r w:rsidRPr="00623218">
        <w:rPr>
          <w:sz w:val="24"/>
          <w:lang w:val="fi-FI"/>
        </w:rPr>
        <w:t xml:space="preserve">EUT C, C/2025/1278, 13.3.2025, ELI: </w:t>
      </w:r>
      <w:hyperlink r:id="rId5" w:history="1">
        <w:r w:rsidRPr="00623218">
          <w:rPr>
            <w:rStyle w:val="Hyperlink"/>
            <w:sz w:val="24"/>
            <w:lang w:val="fi-FI"/>
          </w:rPr>
          <w:t>http://data.europa.eu/eli/C/2025/1278/oj</w:t>
        </w:r>
      </w:hyperlink>
      <w:r w:rsidRPr="0062321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3AC52" w14:textId="77777777" w:rsidR="00064002" w:rsidRPr="00A874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0A1C" w14:textId="77777777" w:rsidR="00064002" w:rsidRPr="00A874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F0F7" w14:textId="77777777" w:rsidR="00064002" w:rsidRPr="00A874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4611880">
    <w:abstractNumId w:val="9"/>
  </w:num>
  <w:num w:numId="2" w16cid:durableId="1865827721">
    <w:abstractNumId w:val="9"/>
  </w:num>
  <w:num w:numId="3" w16cid:durableId="848375083">
    <w:abstractNumId w:val="7"/>
  </w:num>
  <w:num w:numId="4" w16cid:durableId="1017804336">
    <w:abstractNumId w:val="7"/>
  </w:num>
  <w:num w:numId="5" w16cid:durableId="97020763">
    <w:abstractNumId w:val="6"/>
  </w:num>
  <w:num w:numId="6" w16cid:durableId="371998026">
    <w:abstractNumId w:val="6"/>
  </w:num>
  <w:num w:numId="7" w16cid:durableId="733550363">
    <w:abstractNumId w:val="5"/>
  </w:num>
  <w:num w:numId="8" w16cid:durableId="1987394099">
    <w:abstractNumId w:val="5"/>
  </w:num>
  <w:num w:numId="9" w16cid:durableId="582422510">
    <w:abstractNumId w:val="4"/>
  </w:num>
  <w:num w:numId="10" w16cid:durableId="48497069">
    <w:abstractNumId w:val="4"/>
  </w:num>
  <w:num w:numId="11" w16cid:durableId="1918786160">
    <w:abstractNumId w:val="8"/>
  </w:num>
  <w:num w:numId="12" w16cid:durableId="1141196390">
    <w:abstractNumId w:val="8"/>
  </w:num>
  <w:num w:numId="13" w16cid:durableId="887380225">
    <w:abstractNumId w:val="3"/>
  </w:num>
  <w:num w:numId="14" w16cid:durableId="1881816656">
    <w:abstractNumId w:val="3"/>
  </w:num>
  <w:num w:numId="15" w16cid:durableId="1507014147">
    <w:abstractNumId w:val="2"/>
  </w:num>
  <w:num w:numId="16" w16cid:durableId="1825123565">
    <w:abstractNumId w:val="2"/>
  </w:num>
  <w:num w:numId="17" w16cid:durableId="276331227">
    <w:abstractNumId w:val="1"/>
  </w:num>
  <w:num w:numId="18" w16cid:durableId="877200571">
    <w:abstractNumId w:val="1"/>
  </w:num>
  <w:num w:numId="19" w16cid:durableId="1787040965">
    <w:abstractNumId w:val="0"/>
  </w:num>
  <w:num w:numId="20" w16cid:durableId="1198468833">
    <w:abstractNumId w:val="0"/>
  </w:num>
  <w:num w:numId="21" w16cid:durableId="1459882330">
    <w:abstractNumId w:val="9"/>
  </w:num>
  <w:num w:numId="22" w16cid:durableId="1952319020">
    <w:abstractNumId w:val="7"/>
  </w:num>
  <w:num w:numId="23" w16cid:durableId="1776513215">
    <w:abstractNumId w:val="6"/>
  </w:num>
  <w:num w:numId="24" w16cid:durableId="829364855">
    <w:abstractNumId w:val="5"/>
  </w:num>
  <w:num w:numId="25" w16cid:durableId="839856475">
    <w:abstractNumId w:val="4"/>
  </w:num>
  <w:num w:numId="26" w16cid:durableId="1626498834">
    <w:abstractNumId w:val="8"/>
  </w:num>
  <w:num w:numId="27" w16cid:durableId="117842051">
    <w:abstractNumId w:val="3"/>
  </w:num>
  <w:num w:numId="28" w16cid:durableId="261188967">
    <w:abstractNumId w:val="2"/>
  </w:num>
  <w:num w:numId="29" w16cid:durableId="1725062264">
    <w:abstractNumId w:val="1"/>
  </w:num>
  <w:num w:numId="30" w16cid:durableId="918175827">
    <w:abstractNumId w:val="0"/>
  </w:num>
  <w:num w:numId="31" w16cid:durableId="1890266276">
    <w:abstractNumId w:val="9"/>
  </w:num>
  <w:num w:numId="32" w16cid:durableId="1699429399">
    <w:abstractNumId w:val="7"/>
  </w:num>
  <w:num w:numId="33" w16cid:durableId="278027004">
    <w:abstractNumId w:val="6"/>
  </w:num>
  <w:num w:numId="34" w16cid:durableId="1885604384">
    <w:abstractNumId w:val="5"/>
  </w:num>
  <w:num w:numId="35" w16cid:durableId="1987082952">
    <w:abstractNumId w:val="4"/>
  </w:num>
  <w:num w:numId="36" w16cid:durableId="2094814915">
    <w:abstractNumId w:val="8"/>
  </w:num>
  <w:num w:numId="37" w16cid:durableId="238101242">
    <w:abstractNumId w:val="3"/>
  </w:num>
  <w:num w:numId="38" w16cid:durableId="2132824964">
    <w:abstractNumId w:val="2"/>
  </w:num>
  <w:num w:numId="39" w16cid:durableId="1608542269">
    <w:abstractNumId w:val="1"/>
  </w:num>
  <w:num w:numId="40" w16cid:durableId="1663317733">
    <w:abstractNumId w:val="0"/>
  </w:num>
  <w:num w:numId="41" w16cid:durableId="994796473">
    <w:abstractNumId w:val="10"/>
  </w:num>
  <w:num w:numId="42" w16cid:durableId="161707116">
    <w:abstractNumId w:val="10"/>
  </w:num>
  <w:num w:numId="43" w16cid:durableId="636684795">
    <w:abstractNumId w:val="10"/>
  </w:num>
  <w:num w:numId="44" w16cid:durableId="1674721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DA"/>
    <w:docVar w:name="dvnumam" w:val="0"/>
    <w:docVar w:name="dvpe" w:val="773.363"/>
    <w:docVar w:name="dvrapporteur" w:val="Ordfører: "/>
    <w:docVar w:name="dvtitre" w:val="Europa-Parlamentets beslutning af xx.xx 2025 om arbejdet i Udvalget for Andragender i året 2024(2025/2114(INI))"/>
  </w:docVars>
  <w:rsids>
    <w:rsidRoot w:val="00483F1D"/>
    <w:rsid w:val="00002272"/>
    <w:rsid w:val="00064002"/>
    <w:rsid w:val="000677B9"/>
    <w:rsid w:val="000831BA"/>
    <w:rsid w:val="000A42CC"/>
    <w:rsid w:val="000A49EA"/>
    <w:rsid w:val="000E4F30"/>
    <w:rsid w:val="000E7DD9"/>
    <w:rsid w:val="0010095E"/>
    <w:rsid w:val="00125B37"/>
    <w:rsid w:val="00187494"/>
    <w:rsid w:val="001F32AE"/>
    <w:rsid w:val="002434A0"/>
    <w:rsid w:val="002767FF"/>
    <w:rsid w:val="002B18FE"/>
    <w:rsid w:val="002B5493"/>
    <w:rsid w:val="00343214"/>
    <w:rsid w:val="00361C00"/>
    <w:rsid w:val="00362D15"/>
    <w:rsid w:val="00395FA1"/>
    <w:rsid w:val="003E15D4"/>
    <w:rsid w:val="00411CCE"/>
    <w:rsid w:val="0041666E"/>
    <w:rsid w:val="00421060"/>
    <w:rsid w:val="00471C19"/>
    <w:rsid w:val="00483F1D"/>
    <w:rsid w:val="004867E3"/>
    <w:rsid w:val="00494A28"/>
    <w:rsid w:val="004C0004"/>
    <w:rsid w:val="004C5D52"/>
    <w:rsid w:val="00504CEF"/>
    <w:rsid w:val="0050519A"/>
    <w:rsid w:val="005072A1"/>
    <w:rsid w:val="00514517"/>
    <w:rsid w:val="0052618D"/>
    <w:rsid w:val="00545827"/>
    <w:rsid w:val="00560270"/>
    <w:rsid w:val="005C2568"/>
    <w:rsid w:val="005F1B17"/>
    <w:rsid w:val="006037C0"/>
    <w:rsid w:val="00623218"/>
    <w:rsid w:val="006631B6"/>
    <w:rsid w:val="00680577"/>
    <w:rsid w:val="006D2122"/>
    <w:rsid w:val="006F74FA"/>
    <w:rsid w:val="00731ADD"/>
    <w:rsid w:val="00734777"/>
    <w:rsid w:val="00747932"/>
    <w:rsid w:val="00751A4A"/>
    <w:rsid w:val="00756632"/>
    <w:rsid w:val="00762C74"/>
    <w:rsid w:val="00786EC0"/>
    <w:rsid w:val="007D1690"/>
    <w:rsid w:val="007E22AD"/>
    <w:rsid w:val="00816C97"/>
    <w:rsid w:val="00817416"/>
    <w:rsid w:val="00840997"/>
    <w:rsid w:val="00842779"/>
    <w:rsid w:val="00865F67"/>
    <w:rsid w:val="00881A7B"/>
    <w:rsid w:val="008840E5"/>
    <w:rsid w:val="00887B3E"/>
    <w:rsid w:val="008C2AC6"/>
    <w:rsid w:val="00930C23"/>
    <w:rsid w:val="0093193B"/>
    <w:rsid w:val="009412C0"/>
    <w:rsid w:val="009509D8"/>
    <w:rsid w:val="00950B64"/>
    <w:rsid w:val="00981893"/>
    <w:rsid w:val="00A1687D"/>
    <w:rsid w:val="00A43E52"/>
    <w:rsid w:val="00A4678D"/>
    <w:rsid w:val="00A778C7"/>
    <w:rsid w:val="00A87431"/>
    <w:rsid w:val="00AB441E"/>
    <w:rsid w:val="00AB6293"/>
    <w:rsid w:val="00AE0928"/>
    <w:rsid w:val="00AF3B82"/>
    <w:rsid w:val="00B12E95"/>
    <w:rsid w:val="00B22876"/>
    <w:rsid w:val="00B558F0"/>
    <w:rsid w:val="00BA1CB0"/>
    <w:rsid w:val="00BD48FE"/>
    <w:rsid w:val="00BD7BD8"/>
    <w:rsid w:val="00BE6ADC"/>
    <w:rsid w:val="00C05BFE"/>
    <w:rsid w:val="00C23CD4"/>
    <w:rsid w:val="00C61C0C"/>
    <w:rsid w:val="00C941CB"/>
    <w:rsid w:val="00CC2357"/>
    <w:rsid w:val="00CF071A"/>
    <w:rsid w:val="00D058B8"/>
    <w:rsid w:val="00D56C11"/>
    <w:rsid w:val="00D75520"/>
    <w:rsid w:val="00D834A0"/>
    <w:rsid w:val="00D872DF"/>
    <w:rsid w:val="00D91E21"/>
    <w:rsid w:val="00DA7FCD"/>
    <w:rsid w:val="00DB0F9C"/>
    <w:rsid w:val="00E365E1"/>
    <w:rsid w:val="00E45D4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AE59D"/>
  <w15:chartTrackingRefBased/>
  <w15:docId w15:val="{A287CF86-BDEC-41E6-9E5C-4C540FE8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5520"/>
    <w:pPr>
      <w:spacing w:after="240"/>
      <w:ind w:left="567" w:hanging="567"/>
    </w:pPr>
  </w:style>
  <w:style w:type="paragraph" w:customStyle="1" w:styleId="EPComma">
    <w:name w:val="EPComma"/>
    <w:basedOn w:val="Normal"/>
    <w:uiPriority w:val="99"/>
    <w:rsid w:val="00D75520"/>
    <w:pPr>
      <w:spacing w:before="480" w:after="240"/>
    </w:pPr>
  </w:style>
  <w:style w:type="character" w:styleId="Hyperlink">
    <w:name w:val="Hyperlink"/>
    <w:basedOn w:val="DefaultParagraphFont"/>
    <w:rsid w:val="00D75520"/>
    <w:rPr>
      <w:color w:val="0563C1" w:themeColor="hyperlink"/>
      <w:u w:val="single"/>
    </w:rPr>
  </w:style>
  <w:style w:type="character" w:customStyle="1" w:styleId="NormalHanging12aChar">
    <w:name w:val="NormalHanging12a Char"/>
    <w:basedOn w:val="DefaultParagraphFont"/>
    <w:link w:val="NormalHanging12a"/>
    <w:rsid w:val="00D75520"/>
    <w:rPr>
      <w:sz w:val="24"/>
      <w:lang w:val="da-DK"/>
    </w:rPr>
  </w:style>
  <w:style w:type="paragraph" w:styleId="Revision">
    <w:name w:val="Revision"/>
    <w:hidden/>
    <w:uiPriority w:val="99"/>
    <w:semiHidden/>
    <w:rsid w:val="00362D15"/>
    <w:rPr>
      <w:sz w:val="24"/>
      <w:lang w:val="da-DK"/>
    </w:rPr>
  </w:style>
  <w:style w:type="character" w:styleId="CommentReference">
    <w:name w:val="annotation reference"/>
    <w:basedOn w:val="DefaultParagraphFont"/>
    <w:rsid w:val="00840997"/>
    <w:rPr>
      <w:sz w:val="16"/>
      <w:szCs w:val="16"/>
    </w:rPr>
  </w:style>
  <w:style w:type="paragraph" w:styleId="CommentText">
    <w:name w:val="annotation text"/>
    <w:basedOn w:val="Normal"/>
    <w:link w:val="CommentTextChar"/>
    <w:rsid w:val="00840997"/>
    <w:rPr>
      <w:sz w:val="20"/>
    </w:rPr>
  </w:style>
  <w:style w:type="character" w:customStyle="1" w:styleId="CommentTextChar">
    <w:name w:val="Comment Text Char"/>
    <w:basedOn w:val="DefaultParagraphFont"/>
    <w:link w:val="CommentText"/>
    <w:rsid w:val="00840997"/>
    <w:rPr>
      <w:lang w:val="da-DK"/>
    </w:rPr>
  </w:style>
  <w:style w:type="paragraph" w:styleId="CommentSubject">
    <w:name w:val="annotation subject"/>
    <w:basedOn w:val="CommentText"/>
    <w:next w:val="CommentText"/>
    <w:link w:val="CommentSubjectChar"/>
    <w:rsid w:val="00840997"/>
    <w:rPr>
      <w:b/>
      <w:bCs/>
    </w:rPr>
  </w:style>
  <w:style w:type="character" w:customStyle="1" w:styleId="CommentSubjectChar">
    <w:name w:val="Comment Subject Char"/>
    <w:basedOn w:val="CommentTextChar"/>
    <w:link w:val="CommentSubject"/>
    <w:rsid w:val="00840997"/>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4322</Words>
  <Characters>26060</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2025-11-04T15:56:00Z</dcterms:created>
  <dcterms:modified xsi:type="dcterms:W3CDTF">2025-11-04T15:56:00Z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A10-0170/2025</vt:lpwstr>
  </property>
  <property fmtid="{D5CDD505-2E9C-101B-9397-08002B2CF9AE}" pid="4" name="&lt;Type&gt;">
    <vt:lpwstr>RR</vt:lpwstr>
  </property>
</Properties>
</file>