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649" w14:paraId="51386D8E" w14:textId="77777777" w:rsidTr="0010095E">
        <w:trPr>
          <w:trHeight w:hRule="exact" w:val="1418"/>
        </w:trPr>
        <w:tc>
          <w:tcPr>
            <w:tcW w:w="6804" w:type="dxa"/>
            <w:shd w:val="clear" w:color="auto" w:fill="auto"/>
            <w:vAlign w:val="center"/>
          </w:tcPr>
          <w:p w14:paraId="2F142180" w14:textId="137CF77F" w:rsidR="00751A4A" w:rsidRPr="00C40649" w:rsidRDefault="00DB3101" w:rsidP="0010095E">
            <w:pPr>
              <w:pStyle w:val="EPName"/>
            </w:pPr>
            <w:r w:rsidRPr="00C40649">
              <w:t>Europees Parlement</w:t>
            </w:r>
          </w:p>
          <w:p w14:paraId="32560258" w14:textId="77777777" w:rsidR="00751A4A" w:rsidRPr="00C40649" w:rsidRDefault="005F1B17" w:rsidP="005F1B17">
            <w:pPr>
              <w:pStyle w:val="EPTerm"/>
              <w:rPr>
                <w:rStyle w:val="HideTWBExt"/>
                <w:noProof w:val="0"/>
                <w:vanish w:val="0"/>
                <w:color w:val="auto"/>
              </w:rPr>
            </w:pPr>
            <w:r w:rsidRPr="00C40649">
              <w:t>2024</w:t>
            </w:r>
            <w:r w:rsidR="00817416" w:rsidRPr="00C40649">
              <w:t>-202</w:t>
            </w:r>
            <w:r w:rsidRPr="00C40649">
              <w:t>9</w:t>
            </w:r>
          </w:p>
        </w:tc>
        <w:tc>
          <w:tcPr>
            <w:tcW w:w="2268" w:type="dxa"/>
            <w:shd w:val="clear" w:color="auto" w:fill="auto"/>
          </w:tcPr>
          <w:p w14:paraId="28A4B174" w14:textId="77777777" w:rsidR="00751A4A" w:rsidRPr="00C40649" w:rsidRDefault="00187494" w:rsidP="0010095E">
            <w:pPr>
              <w:pStyle w:val="EPLogo"/>
            </w:pPr>
            <w:r w:rsidRPr="00C40649">
              <w:rPr>
                <w:noProof/>
                <w:lang w:eastAsia="ja-JP"/>
              </w:rPr>
              <w:drawing>
                <wp:inline distT="0" distB="0" distL="0" distR="0" wp14:anchorId="5A3AB402" wp14:editId="191895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CFC62F" w14:textId="77777777" w:rsidR="00D058B8" w:rsidRPr="00C40649" w:rsidRDefault="00D058B8" w:rsidP="004C5D52">
      <w:pPr>
        <w:pStyle w:val="LineTop"/>
      </w:pPr>
    </w:p>
    <w:p w14:paraId="49F304F7" w14:textId="04FD0A2B" w:rsidR="00680577" w:rsidRPr="00C40649" w:rsidRDefault="00DB3101" w:rsidP="00680577">
      <w:pPr>
        <w:pStyle w:val="EPBodyTA1"/>
      </w:pPr>
      <w:r w:rsidRPr="00C40649">
        <w:t>AANGENOMEN TEKSTEN</w:t>
      </w:r>
    </w:p>
    <w:p w14:paraId="0B12565E" w14:textId="77777777" w:rsidR="00D058B8" w:rsidRPr="00C40649" w:rsidRDefault="00D058B8" w:rsidP="00D058B8">
      <w:pPr>
        <w:pStyle w:val="LineBottom"/>
      </w:pPr>
    </w:p>
    <w:p w14:paraId="0D55C2A6" w14:textId="2BF6E11D" w:rsidR="00DB3101" w:rsidRPr="00C40649" w:rsidRDefault="00DB3101" w:rsidP="00DB3101">
      <w:pPr>
        <w:pStyle w:val="ATHeading1"/>
      </w:pPr>
      <w:bookmarkStart w:id="0" w:name="TANumber"/>
      <w:r w:rsidRPr="00C40649">
        <w:t>P10_TA(2025)0</w:t>
      </w:r>
      <w:r w:rsidR="00C40649" w:rsidRPr="00C40649">
        <w:t>228</w:t>
      </w:r>
      <w:bookmarkEnd w:id="0"/>
    </w:p>
    <w:p w14:paraId="26B4FD8A" w14:textId="77777777" w:rsidR="00DB3101" w:rsidRPr="00C40649" w:rsidRDefault="00DB3101" w:rsidP="00DB3101">
      <w:pPr>
        <w:pStyle w:val="ATHeading2"/>
      </w:pPr>
      <w:bookmarkStart w:id="1" w:name="title"/>
      <w:r w:rsidRPr="00C40649">
        <w:t>Beraadslagingen van de Commissie verzoekschriften in 2024</w:t>
      </w:r>
      <w:bookmarkEnd w:id="1"/>
    </w:p>
    <w:p w14:paraId="2625704E" w14:textId="77777777" w:rsidR="00DB3101" w:rsidRPr="00C40649" w:rsidRDefault="00DB3101" w:rsidP="00DB3101">
      <w:pPr>
        <w:rPr>
          <w:i/>
          <w:vanish/>
        </w:rPr>
      </w:pPr>
      <w:r w:rsidRPr="00C40649">
        <w:rPr>
          <w:i/>
        </w:rPr>
        <w:fldChar w:fldCharType="begin"/>
      </w:r>
      <w:r w:rsidRPr="00C40649">
        <w:rPr>
          <w:i/>
        </w:rPr>
        <w:instrText xml:space="preserve"> TC"(</w:instrText>
      </w:r>
      <w:bookmarkStart w:id="2" w:name="DocNumber"/>
      <w:r w:rsidRPr="00C40649">
        <w:rPr>
          <w:i/>
        </w:rPr>
        <w:instrText>A10-0170/2025</w:instrText>
      </w:r>
      <w:bookmarkEnd w:id="2"/>
      <w:r w:rsidRPr="00C40649">
        <w:rPr>
          <w:i/>
        </w:rPr>
        <w:instrText xml:space="preserve"> - Rapporteur: </w:instrText>
      </w:r>
      <w:proofErr w:type="spellStart"/>
      <w:r w:rsidRPr="00C40649">
        <w:rPr>
          <w:i/>
        </w:rPr>
        <w:instrText>Fredis</w:instrText>
      </w:r>
      <w:proofErr w:type="spellEnd"/>
      <w:r w:rsidRPr="00C40649">
        <w:rPr>
          <w:i/>
        </w:rPr>
        <w:instrText xml:space="preserve"> </w:instrText>
      </w:r>
      <w:proofErr w:type="spellStart"/>
      <w:r w:rsidRPr="00C40649">
        <w:rPr>
          <w:i/>
        </w:rPr>
        <w:instrText>Beleris</w:instrText>
      </w:r>
      <w:proofErr w:type="spellEnd"/>
      <w:r w:rsidRPr="00C40649">
        <w:rPr>
          <w:i/>
        </w:rPr>
        <w:instrText xml:space="preserve">)"\l3 \n&gt; \* MERGEFORMAT </w:instrText>
      </w:r>
      <w:r w:rsidRPr="00C40649">
        <w:rPr>
          <w:i/>
        </w:rPr>
        <w:fldChar w:fldCharType="end"/>
      </w:r>
    </w:p>
    <w:p w14:paraId="621EDADD" w14:textId="77777777" w:rsidR="00DB3101" w:rsidRPr="00C40649" w:rsidRDefault="00DB3101" w:rsidP="00DB3101">
      <w:pPr>
        <w:rPr>
          <w:vanish/>
        </w:rPr>
      </w:pPr>
      <w:bookmarkStart w:id="3" w:name="Commission"/>
      <w:r w:rsidRPr="00C40649">
        <w:rPr>
          <w:vanish/>
        </w:rPr>
        <w:t>Commissie verzoekschriften</w:t>
      </w:r>
      <w:bookmarkEnd w:id="3"/>
    </w:p>
    <w:p w14:paraId="6499494F" w14:textId="77777777" w:rsidR="00DB3101" w:rsidRPr="00C40649" w:rsidRDefault="00DB3101" w:rsidP="00DB3101">
      <w:pPr>
        <w:rPr>
          <w:vanish/>
        </w:rPr>
      </w:pPr>
      <w:bookmarkStart w:id="4" w:name="PE"/>
      <w:r w:rsidRPr="00C40649">
        <w:rPr>
          <w:vanish/>
        </w:rPr>
        <w:t>PE773.363</w:t>
      </w:r>
      <w:bookmarkEnd w:id="4"/>
    </w:p>
    <w:p w14:paraId="76E266F3" w14:textId="18090052" w:rsidR="00DB3101" w:rsidRPr="00C40649" w:rsidRDefault="00DB3101" w:rsidP="00DB3101">
      <w:pPr>
        <w:pStyle w:val="ATHeading3"/>
      </w:pPr>
      <w:bookmarkStart w:id="5" w:name="Sujet"/>
      <w:r w:rsidRPr="00C40649">
        <w:t xml:space="preserve">Resolutie van het Europees Parlement van </w:t>
      </w:r>
      <w:r w:rsidR="00217FB4" w:rsidRPr="00C40649">
        <w:t>9</w:t>
      </w:r>
      <w:r w:rsidRPr="00C40649">
        <w:t xml:space="preserve"> oktober 2025 over de beraadslagingen van de Commissie verzoekschriften in 2024</w:t>
      </w:r>
      <w:bookmarkEnd w:id="5"/>
      <w:r w:rsidRPr="00C40649">
        <w:t xml:space="preserve"> </w:t>
      </w:r>
      <w:bookmarkStart w:id="6" w:name="References"/>
      <w:r w:rsidRPr="00C40649">
        <w:t>(2025/2114(INI))</w:t>
      </w:r>
      <w:bookmarkEnd w:id="6"/>
    </w:p>
    <w:p w14:paraId="134B9FE5" w14:textId="77777777" w:rsidR="008D0320" w:rsidRPr="00C40649" w:rsidRDefault="008D0320" w:rsidP="008D0320">
      <w:pPr>
        <w:pStyle w:val="EPComma"/>
        <w:widowControl/>
      </w:pPr>
      <w:r w:rsidRPr="00C40649">
        <w:rPr>
          <w:i/>
        </w:rPr>
        <w:t>Het Europees Parlement</w:t>
      </w:r>
      <w:r w:rsidRPr="00C40649">
        <w:t>,</w:t>
      </w:r>
    </w:p>
    <w:p w14:paraId="5741D407" w14:textId="77777777" w:rsidR="008D0320" w:rsidRPr="00C40649" w:rsidRDefault="008D0320" w:rsidP="008D0320">
      <w:pPr>
        <w:pStyle w:val="NormalHanging12a"/>
        <w:widowControl/>
      </w:pPr>
      <w:r w:rsidRPr="00C40649">
        <w:t>–</w:t>
      </w:r>
      <w:r w:rsidRPr="00C40649">
        <w:tab/>
        <w:t>gezien zijn eerdere resoluties over de beraadslagingen van de Commissie verzoekschriften,</w:t>
      </w:r>
    </w:p>
    <w:p w14:paraId="13700775" w14:textId="77777777" w:rsidR="008D0320" w:rsidRPr="00C40649" w:rsidRDefault="008D0320" w:rsidP="008D0320">
      <w:pPr>
        <w:pStyle w:val="NormalHanging12a"/>
        <w:widowControl/>
      </w:pPr>
      <w:r w:rsidRPr="00C40649">
        <w:t>–</w:t>
      </w:r>
      <w:r w:rsidRPr="00C40649">
        <w:tab/>
        <w:t>gezien de artikelen 10 en 11 van het Verdrag betreffende de Europese Unie,</w:t>
      </w:r>
    </w:p>
    <w:p w14:paraId="4BDAD118" w14:textId="3AFF1E29" w:rsidR="008D0320" w:rsidRPr="00C40649" w:rsidRDefault="008D0320" w:rsidP="008D0320">
      <w:pPr>
        <w:pStyle w:val="NormalHanging12a"/>
        <w:widowControl/>
      </w:pPr>
      <w:r w:rsidRPr="00C40649">
        <w:t>–</w:t>
      </w:r>
      <w:r w:rsidRPr="00C40649">
        <w:tab/>
        <w:t>gezien de artikelen 20, 24 en 227 van het Verdrag betreffende de werking van de Europese Unie (VWEU) over het recht van burgers en ingezetenen van de EU om een verzoekschrift in te dienen bij het Europees Parlement,</w:t>
      </w:r>
    </w:p>
    <w:p w14:paraId="24946B66" w14:textId="77777777" w:rsidR="008D0320" w:rsidRPr="00C40649" w:rsidRDefault="008D0320" w:rsidP="008D0320">
      <w:pPr>
        <w:pStyle w:val="NormalHanging12a"/>
        <w:widowControl/>
      </w:pPr>
      <w:r w:rsidRPr="00C40649">
        <w:t>–</w:t>
      </w:r>
      <w:r w:rsidRPr="00C40649">
        <w:tab/>
        <w:t>gezien artikel 228 VWEU inzake de rol en taken van de Europese Ombudsman,</w:t>
      </w:r>
    </w:p>
    <w:p w14:paraId="6CE8EE2F" w14:textId="77777777" w:rsidR="008D0320" w:rsidRPr="00C40649" w:rsidRDefault="008D0320" w:rsidP="008D0320">
      <w:pPr>
        <w:pStyle w:val="NormalHanging12a"/>
        <w:widowControl/>
      </w:pPr>
      <w:r w:rsidRPr="00C40649">
        <w:t>–</w:t>
      </w:r>
      <w:r w:rsidRPr="00C40649">
        <w:tab/>
        <w:t>gezien artikel 44 van het Handvest van de grondrechten van de Europese Unie inzake het recht om verzoekschriften in te dienen bij het Europees Parlement,</w:t>
      </w:r>
    </w:p>
    <w:p w14:paraId="3F0681E0" w14:textId="77777777" w:rsidR="008D0320" w:rsidRPr="00C40649" w:rsidRDefault="008D0320" w:rsidP="008D0320">
      <w:pPr>
        <w:pStyle w:val="NormalHanging12a"/>
        <w:widowControl/>
      </w:pPr>
      <w:r w:rsidRPr="00C40649">
        <w:t>–</w:t>
      </w:r>
      <w:r w:rsidRPr="00C40649">
        <w:tab/>
        <w:t>gezien de bepalingen van het VWEU met betrekking tot de inbreukprocedure, en met name de artikelen 258 en 260,</w:t>
      </w:r>
    </w:p>
    <w:p w14:paraId="77B15181" w14:textId="77777777" w:rsidR="008D0320" w:rsidRPr="00C40649" w:rsidRDefault="008D0320" w:rsidP="008D0320">
      <w:pPr>
        <w:pStyle w:val="NormalHanging12a"/>
        <w:widowControl/>
      </w:pPr>
      <w:r w:rsidRPr="00C40649">
        <w:t>–</w:t>
      </w:r>
      <w:r w:rsidRPr="00C40649">
        <w:tab/>
        <w:t>gezien artikel 55 en artikel 233, lid 7, van zijn Reglement,</w:t>
      </w:r>
    </w:p>
    <w:p w14:paraId="6890A79D" w14:textId="77777777" w:rsidR="008D0320" w:rsidRPr="00C40649" w:rsidRDefault="008D0320" w:rsidP="008D0320">
      <w:pPr>
        <w:pStyle w:val="NormalHanging12a"/>
        <w:widowControl/>
      </w:pPr>
      <w:r w:rsidRPr="00C40649">
        <w:t>–</w:t>
      </w:r>
      <w:r w:rsidRPr="00C40649">
        <w:tab/>
        <w:t>gezien het verslag van de Commissie verzoekschriften (A10</w:t>
      </w:r>
      <w:r w:rsidRPr="00C40649">
        <w:noBreakHyphen/>
        <w:t>0170/2025),</w:t>
      </w:r>
    </w:p>
    <w:p w14:paraId="107B25A7" w14:textId="6834EC00" w:rsidR="008D0320" w:rsidRPr="00C40649" w:rsidRDefault="008D0320" w:rsidP="008D0320">
      <w:pPr>
        <w:pStyle w:val="NormalHanging12a"/>
      </w:pPr>
      <w:r w:rsidRPr="00C40649">
        <w:t>A.</w:t>
      </w:r>
      <w:r w:rsidRPr="00C40649">
        <w:tab/>
        <w:t>overwegende dat de Commissie verzoekschriften na de Europese verkiezingen, die van 6 tot en met 9 juni 2024 hebben plaatsgevonden, en na de installatie van het nieuwe Parlement, op 16 juli 2024, op 23 juli 2024 haar constituerende vergadering heeft gehouden;</w:t>
      </w:r>
    </w:p>
    <w:p w14:paraId="5F60358F" w14:textId="77777777" w:rsidR="008D0320" w:rsidRPr="00C40649" w:rsidRDefault="008D0320" w:rsidP="008D0320">
      <w:pPr>
        <w:pStyle w:val="NormalHanging12a"/>
      </w:pPr>
      <w:r w:rsidRPr="00C40649">
        <w:t>B.</w:t>
      </w:r>
      <w:r w:rsidRPr="00C40649">
        <w:tab/>
        <w:t>overwegende dat het jaarverslag over de beraadslagingen van de Commissie verzoekschriften bedoeld is om een analyse te bieden van de in 2024 ontvangen verzoekschriften en de betrekkingen met andere instellingen, alsook om een getrouw beeld te geven van de in 2024 verwezenlijkte doelstellingen;</w:t>
      </w:r>
    </w:p>
    <w:p w14:paraId="08F38A24" w14:textId="1B5EED97" w:rsidR="008D0320" w:rsidRPr="00C40649" w:rsidRDefault="008D0320" w:rsidP="008D0320">
      <w:pPr>
        <w:pStyle w:val="NormalHanging12a"/>
      </w:pPr>
      <w:r w:rsidRPr="00C40649">
        <w:lastRenderedPageBreak/>
        <w:t>C.</w:t>
      </w:r>
      <w:r w:rsidRPr="00C40649">
        <w:tab/>
        <w:t>overwegende dat het Parlement in 2024 1 518 verzoekschriften heeft ontvangen, wat neerkomt op een stijging met 4,3 % ten opzichte van de 1 452 verzoekschriften die in</w:t>
      </w:r>
      <w:r w:rsidR="00DC2FEC" w:rsidRPr="00C40649">
        <w:t xml:space="preserve"> </w:t>
      </w:r>
      <w:r w:rsidRPr="00C40649">
        <w:t>2023 zijn ontvangen, en een stijging met 19,8 % ten opzichte van de 1 217</w:t>
      </w:r>
      <w:r w:rsidR="00DC2FEC" w:rsidRPr="00C40649">
        <w:t xml:space="preserve"> </w:t>
      </w:r>
      <w:r w:rsidRPr="00C40649">
        <w:t>verzoekschriften die in</w:t>
      </w:r>
      <w:r w:rsidR="00DC2FEC" w:rsidRPr="00C40649">
        <w:t xml:space="preserve"> </w:t>
      </w:r>
      <w:r w:rsidRPr="00C40649">
        <w:t>2022 zijn ontvangen; overwegende dat het totale aantal ontvangen verzoekschriften nog steeds aanzienlijk lager is dan de piek in 2013 en 2014, toen het Parlement respectievelijk 2 891 en 2 715 verzoekschriften ontving;</w:t>
      </w:r>
    </w:p>
    <w:p w14:paraId="02073CBB" w14:textId="77777777" w:rsidR="008D0320" w:rsidRPr="00C40649" w:rsidRDefault="008D0320" w:rsidP="008D0320">
      <w:pPr>
        <w:pStyle w:val="NormalHanging12a"/>
      </w:pPr>
      <w:r w:rsidRPr="00C40649">
        <w:t>D.</w:t>
      </w:r>
      <w:r w:rsidRPr="00C40649">
        <w:tab/>
        <w:t>overwegende dat in 2024 15 661 gebruikers verzoekschriften hebben gesteund op het webportaal voor verzoekschriften van het Parlement, een aanzienlijke daling ten opzichte van 26 331 in 2023 en 22 441 in 2022; overwegende dat het aantal klikken om verzoekschriften te medeondertekenen ook daalde tot 17 745 in 2024, vergeleken met 29 287 in 2023 en 27 927 in 2022;</w:t>
      </w:r>
    </w:p>
    <w:p w14:paraId="6AB18781" w14:textId="77777777" w:rsidR="008D0320" w:rsidRPr="00C40649" w:rsidRDefault="008D0320" w:rsidP="008D0320">
      <w:pPr>
        <w:pStyle w:val="NormalHanging12a"/>
      </w:pPr>
      <w:r w:rsidRPr="00C40649">
        <w:t>E.</w:t>
      </w:r>
      <w:r w:rsidRPr="00C40649">
        <w:tab/>
        <w:t>overwegende dat het totale aantal verzoekschriften bescheiden blijft in verhouding tot de totale bevolking van de EU en aantoont dat er nog meer inspanningen nodig zijn om burgers bewuster te maken van hun recht om een verzoekschrift in te dienen en van het mogelijke nut van verzoekschriften als middel om de aandacht van de EU-instellingen en de lidstaten te vestigen op kwesties die invloed hebben op burgers en hen rechtstreeks aangaan; overwegende dat de Commissie verzoekschriften, die bij jongeren zeer populair is tijdens evenementen zoals het Europees Jongerenevenement in Straatsburg, een doeltreffend instrument is om dit recht te bevorderen en burgers, met name jongere generaties, bewust te maken van het belang ervan; overwegende dat het derhalve van essentieel belang is dat de Commissie verzoekschriften actief en systematisch aanwezig is bij elke editie van het Europees Jongerenevenement teneinde haar zichtbaarheid en toegankelijkheid te vergroten; overwegende dat als burgers gebruikmaken van het recht om een verzoekschrift in te dienen, zij verwachten dat de EU-instellingen een meerwaarde bieden bij het vinden van een oplossing voor hun problemen; overwegende dat dit recht om een verzoekschrift in te dienen ook fundamentele beginselen moet bevorderen, zoals een behoorlijk bestuur van de Europese instellingen, de vrijheid van meningsuiting en de eerbiediging van de democratische meningsvorming;</w:t>
      </w:r>
    </w:p>
    <w:p w14:paraId="37A85B33" w14:textId="77777777" w:rsidR="008D0320" w:rsidRPr="00C40649" w:rsidRDefault="008D0320" w:rsidP="008D0320">
      <w:pPr>
        <w:pStyle w:val="NormalHanging12a"/>
      </w:pPr>
      <w:r w:rsidRPr="00C40649">
        <w:t>F.</w:t>
      </w:r>
      <w:r w:rsidRPr="00C40649">
        <w:tab/>
        <w:t>overwegende dat de criteria voor de ontvankelijkheid van verzoekschriften zijn vastgelegd in artikel 227 VWEU en artikel 232, lid 1, van het Reglement van het Parlement, op grond waarvan verzoekschriften moeten worden ingediend door een EU-burger of een natuurlijke of rechtspersoon die zijn verblijfplaats of statutaire zetel in een lidstaat heeft, hetzij individueel hetzij tezamen met andere personen, en betrekking moeten hebben op aangelegenheden die tot de werkterreinen van de EU behoren en indieners rechtstreeks aangaan, met dien verstande dat deze laatste voorwaarde zeer ruim wordt uitgelegd;</w:t>
      </w:r>
    </w:p>
    <w:p w14:paraId="50BF7D42" w14:textId="77777777" w:rsidR="008D0320" w:rsidRPr="00C40649" w:rsidRDefault="008D0320" w:rsidP="008D0320">
      <w:pPr>
        <w:pStyle w:val="NormalHanging12a"/>
      </w:pPr>
      <w:r w:rsidRPr="00C40649">
        <w:t>G.</w:t>
      </w:r>
      <w:r w:rsidRPr="00C40649">
        <w:tab/>
        <w:t xml:space="preserve">overwegende dat er van de 1 518 in 2024 ingediende verzoekschriften 611 niet-ontvankelijk werden verklaard en 31 werden ingetrokken; overwegende dat het hoge en toenemende percentage verzoekschriften dat in 2024 niet-ontvankelijk werd verklaard (40,25 %) bevestigt dat er nog steeds een groot gebrek is aan kennis over de terreinen die onder de verantwoordelijkheid van de EU vallen; overwegende dat er, om het aantal niet-ontvankelijke verzoekschriften terug te dringen, nog altijd inspanningen nodig zijn om de werkterreinen van de EU verder te verduidelijken; </w:t>
      </w:r>
    </w:p>
    <w:p w14:paraId="5D351CA0" w14:textId="77777777" w:rsidR="008D0320" w:rsidRPr="00C40649" w:rsidRDefault="008D0320" w:rsidP="008D0320">
      <w:pPr>
        <w:pStyle w:val="NormalHanging12a"/>
      </w:pPr>
      <w:r w:rsidRPr="00C40649">
        <w:t>H.</w:t>
      </w:r>
      <w:r w:rsidRPr="00C40649">
        <w:tab/>
        <w:t xml:space="preserve">overwegende dat het recht om verzoekschriften bij het Parlement in te dienen een grondrecht van EU-burgers is waarmee zowel burgers als ingezetenen een open, </w:t>
      </w:r>
      <w:r w:rsidRPr="00C40649">
        <w:lastRenderedPageBreak/>
        <w:t>democratisch en transparant mechanisme wordt geboden om hun gekozen vertegenwoordigers rechtstreeks aan te spreken; overwegende dat veel personen met een handicap als gevolg van het volledig ontbreken (of de beperkte beschikbaarheid) van geëigende formats en het feit dat de nationale gebarentalen niet als onderdeel van het meertaligheidsbeleid van de EU worden beschouwd geen gelijke toegang hebben tot informatie en communicatie; overwegende dat dit essentiële instrument burgers in staat stelt actief en doeltreffend aan het leven van de Unie deel te nemen; overwegende dat EU-burgers zich via een verzoekschrift kunnen beklagen indien het EU-recht niet naar behoren wordt uitgevoerd en zo kunnen helpen om inbreuken op het EU-recht aan het licht te brengen, met inachtneming van de soevereiniteit van de lidstaten en de toepassing van de EU-Verdragen;</w:t>
      </w:r>
    </w:p>
    <w:p w14:paraId="5998032F" w14:textId="77777777" w:rsidR="008D0320" w:rsidRPr="00C40649" w:rsidRDefault="008D0320" w:rsidP="008D0320">
      <w:pPr>
        <w:pStyle w:val="NormalHanging12a"/>
      </w:pPr>
      <w:r w:rsidRPr="00C40649">
        <w:t>I.</w:t>
      </w:r>
      <w:r w:rsidRPr="00C40649">
        <w:tab/>
        <w:t>overwegende dat het Parlement lang een voorloper is geweest bij de internationale ontwikkeling van de verzoekschriftenprocedure en beschikt over de meest open en transparante verzoekschriftenprocedure in Europa, waardoor indieners ten volle kunnen deelnemen aan de activiteiten van het Parlement; overwegende dat het webportaal voor verzoekschriften intuïtiever zou kunnen worden gemaakt met het oog op een soepelere gebruikerservaring; overwegende dat de integratie van technologieën op het gebied van artificiële intelligentie zoekopdrachten zou kunnen vereenvoudigen en de toegankelijkheid van verzoekschriften zou kunnen verbeteren, door meer geavanceerde functies te bieden dan het huidige formaat toelaat;</w:t>
      </w:r>
    </w:p>
    <w:p w14:paraId="37BF12D8" w14:textId="77777777" w:rsidR="008D0320" w:rsidRPr="00C40649" w:rsidRDefault="008D0320" w:rsidP="008D0320">
      <w:pPr>
        <w:pStyle w:val="NormalHanging12a"/>
      </w:pPr>
      <w:r w:rsidRPr="00C40649">
        <w:t>J.</w:t>
      </w:r>
      <w:r w:rsidRPr="00C40649">
        <w:tab/>
        <w:t>overwegende dat de Commissie verzoekschriften het belang benadrukt van meer transparantie bij de behandeling van verzoekschriften, met inbegrip van systematische feedback aan indieners in belangrijke stadia van de procedure en een duidelijk tijdschema voor follow-upmaatregelen door EU-instellingen;</w:t>
      </w:r>
    </w:p>
    <w:p w14:paraId="3842AA1B" w14:textId="77777777" w:rsidR="008D0320" w:rsidRPr="00C40649" w:rsidRDefault="008D0320" w:rsidP="008D0320">
      <w:pPr>
        <w:pStyle w:val="NormalHanging12a"/>
      </w:pPr>
      <w:r w:rsidRPr="00C40649">
        <w:t>K.</w:t>
      </w:r>
      <w:r w:rsidRPr="00C40649">
        <w:tab/>
        <w:t>overwegende dat de activiteiten van de Commissie verzoekschriften gebaseerd zijn op de inbreng van de indieners en de informatie die zij verstrekken; overwegende dat deze informatie, samen met door de Commissie, de lidstaten en andere instanties geboden expertise, van essentieel belang is voor het werk van de Commissie verzoekschriften; overwegende dat ontvankelijke verzoekschriften vaak een bijdrage leveren die waardevol is voor het werk van de andere parlementaire commissies; overwegende dat verzoekschriften daarom ook een rol kunnen spelen in het wetgevingsproces, door concrete feedback te geven over het effect van EU-beleid en te zorgen dat met beleid kan worden ingespeeld op nieuwe behoeften;</w:t>
      </w:r>
    </w:p>
    <w:p w14:paraId="7084AC24" w14:textId="77777777" w:rsidR="008D0320" w:rsidRPr="00C40649" w:rsidRDefault="008D0320" w:rsidP="008D0320">
      <w:pPr>
        <w:pStyle w:val="NormalHanging12a"/>
      </w:pPr>
      <w:r w:rsidRPr="00C40649">
        <w:t>L.</w:t>
      </w:r>
      <w:r w:rsidRPr="00C40649">
        <w:tab/>
        <w:t>overwegende dat het Parlement, dankzij het recht om verzoekschriften in te dienen, beter kan reageren op klachten en zorgen over de eerbiediging van de grondrechten van de EU en de naleving van het Unierecht in de lidstaten; overwegende dat verzoekschriften een nuttige bron van informatie kunnen zijn om onjuiste toepassing van en inbreuken op het EU-recht op te sporen en het Parlement en andere instellingen in staat stellen om de omzetting en toepassing van het EU-recht en het effect ervan op de rechten van EU-burgers en -ingezetenen te beoordelen;</w:t>
      </w:r>
    </w:p>
    <w:p w14:paraId="2CCCD538" w14:textId="3B83E61F" w:rsidR="008D0320" w:rsidRPr="00C40649" w:rsidRDefault="008D0320" w:rsidP="008D0320">
      <w:pPr>
        <w:pStyle w:val="NormalHanging12a"/>
      </w:pPr>
      <w:r w:rsidRPr="00C40649">
        <w:t>M.</w:t>
      </w:r>
      <w:r w:rsidRPr="00C40649">
        <w:tab/>
        <w:t xml:space="preserve">overwegende dat elk verzoekschrift op nauwgezette, efficiënte en transparante wijze wordt bestudeerd en behandeld; overwegende dat alle indieners het recht hebben binnen een redelijke termijn en in hun eigen taal of in de taal waarin het verzoekschrift is opgesteld een antwoord te ontvangen met informatie over het besluit over de ontvankelijkheid en de follow-upacties van de Commissie verzoekschriften; overwegende dat het Parlement in verzoekschrift 1056/2016, dat op 19 maart 2024 werd </w:t>
      </w:r>
      <w:r w:rsidRPr="00C40649">
        <w:lastRenderedPageBreak/>
        <w:t>besproken, wordt verzocht verzoekschriften te laten indienen in nationale gebarentalen die in de EU worden gebruikt;</w:t>
      </w:r>
    </w:p>
    <w:p w14:paraId="491C8DCD" w14:textId="1CDC510D" w:rsidR="008D0320" w:rsidRPr="00C40649" w:rsidRDefault="008D0320" w:rsidP="008D0320">
      <w:pPr>
        <w:pStyle w:val="NormalHanging12a"/>
      </w:pPr>
      <w:r w:rsidRPr="00C40649">
        <w:t>N.</w:t>
      </w:r>
      <w:r w:rsidRPr="00C40649">
        <w:tab/>
        <w:t>overwegende dat de Commissie verzoekschriften het grootste belang hecht aan de behandeling en openbare bespreking van verzoekschriften tijdens haar vergaderingen; overwegende dat indieners het recht hebben om hun verzoekschriften te presenteren en tijdens de bespreking vaak het woord nemen, waarmee ze actief bijdragen aan het werk van de commissie; overwegende dat de Commissie verzoekschriften in 2024 naast haar constituerende vergadering acht</w:t>
      </w:r>
      <w:r w:rsidR="00DC2FEC" w:rsidRPr="00C40649">
        <w:t xml:space="preserve"> </w:t>
      </w:r>
      <w:r w:rsidRPr="00C40649">
        <w:t>commissievergaderingen heeft gehouden, waarin 106 verzoekschriften werden besproken in aanwezigheid van 106 indieners die actief deelnamen door het woord te nemen;</w:t>
      </w:r>
    </w:p>
    <w:p w14:paraId="6778BDBF" w14:textId="77777777" w:rsidR="008D0320" w:rsidRPr="00C40649" w:rsidRDefault="008D0320" w:rsidP="008D0320">
      <w:pPr>
        <w:pStyle w:val="NormalHanging12a"/>
      </w:pPr>
      <w:r w:rsidRPr="00C40649">
        <w:t>O.</w:t>
      </w:r>
      <w:r w:rsidRPr="00C40649">
        <w:tab/>
        <w:t>overwegende dat de belangrijkste punten van zorg in de verzoekschriften die in 2024 werden ingediend betrekking hadden op het milieu, de grondrechten, de rechtsstaat (met inbegrip van het recht op behoorlijk bestuur, het recht op toegang tot documenten en de vrijheid van meningsuiting en van informatie), de interne markt, justitie, consumentenrechten en gezondheid;</w:t>
      </w:r>
    </w:p>
    <w:p w14:paraId="1E144525" w14:textId="77777777" w:rsidR="008D0320" w:rsidRPr="00C40649" w:rsidRDefault="008D0320" w:rsidP="008D0320">
      <w:pPr>
        <w:pStyle w:val="NormalHanging12a"/>
      </w:pPr>
      <w:r w:rsidRPr="00C40649">
        <w:t>P.</w:t>
      </w:r>
      <w:r w:rsidRPr="00C40649">
        <w:tab/>
        <w:t>overwegende dat de Commissie verzoekschriften er bij de vaststelling van haar vergaderrooster naar streeft verzoekschriften en onderwerpen te bespreken die veel baat hebben bij bespreking op EU-niveau en bovendien de evenwichtige geografische spreiding van de onderwerpen, volgens de ontvangen verzoekschriften, waarborgt;</w:t>
      </w:r>
    </w:p>
    <w:p w14:paraId="0AAD607B" w14:textId="77777777" w:rsidR="008D0320" w:rsidRPr="00C40649" w:rsidRDefault="008D0320" w:rsidP="008D0320">
      <w:pPr>
        <w:pStyle w:val="NormalHanging12a"/>
      </w:pPr>
      <w:r w:rsidRPr="00C40649">
        <w:t>Q.</w:t>
      </w:r>
      <w:r w:rsidRPr="00C40649">
        <w:tab/>
        <w:t>overwegende dat 82 % van de verzoekschriften die in 2024 bij het Parlement werden ingediend, via het webportaal voor verzoekschriften van het Parlement werd verstuurd, een percentage dat bijna gelijk is aan het percentage van 82,4 % in 2023, waarmee wordt bevestigd dat het portaal veruit het meest gebruikte kanaal voor burgers is om verzoekschriften in te dienen bij het Parlement;</w:t>
      </w:r>
    </w:p>
    <w:p w14:paraId="385AFF76" w14:textId="77777777" w:rsidR="008D0320" w:rsidRPr="00C40649" w:rsidRDefault="008D0320" w:rsidP="008D0320">
      <w:pPr>
        <w:pStyle w:val="NormalHanging12a"/>
      </w:pPr>
      <w:r w:rsidRPr="00C40649">
        <w:t>R.</w:t>
      </w:r>
      <w:r w:rsidRPr="00C40649">
        <w:tab/>
        <w:t>overwegende dat het vernieuwde webportaal voor verzoekschriften automatisch informatie publiceert over de goedkeuring van verzoekschriften en statuswijzigingen, alsook aanvullende informatie (bv. land, thema’s) en samenvattingen in alle 24 officiële talen van de EU; overwegende dat in 2024 alle verzoekschriften weer tijdig, binnen enkele dagen na de goedkeuring ervan, werden voorbereid en gepubliceerd en alle interne en externe verzoeken om ondersteuning met betrekking tot het gebruik en de inhoud van het webportaal voor verzoekschriften tijdig, met succes en in eender welke officiële taal van de EU werden beantwoord;</w:t>
      </w:r>
    </w:p>
    <w:p w14:paraId="1607353A" w14:textId="77777777" w:rsidR="008D0320" w:rsidRPr="00C40649" w:rsidRDefault="008D0320" w:rsidP="008D0320">
      <w:pPr>
        <w:pStyle w:val="NormalHanging12a"/>
      </w:pPr>
      <w:r w:rsidRPr="00C40649">
        <w:t>S.</w:t>
      </w:r>
      <w:r w:rsidRPr="00C40649">
        <w:tab/>
        <w:t>overwegende dat er in 2024 geen informatiebezoeken hebben plaatsgevonden voor verzoekschriften waarvoor een onderzoek liep, vanwege het reces naar aanleiding van de Europese verkiezingen; overwegende dat de commissie met betrekking tot de eerdere informatiebezoeken die in 2023 plaatsvonden de vervolgbeoordeling heeft uitgevoerd en twee verslagen heeft goedgekeurd; overwegende dat er voor de eerste helft van 2025 twee informatiebezoeken waren gepland;</w:t>
      </w:r>
    </w:p>
    <w:p w14:paraId="2D91A001" w14:textId="7379F76F" w:rsidR="008D0320" w:rsidRPr="00C40649" w:rsidRDefault="008D0320" w:rsidP="008D0320">
      <w:pPr>
        <w:pStyle w:val="NormalHanging12a"/>
      </w:pPr>
      <w:r w:rsidRPr="00C40649">
        <w:t>T.</w:t>
      </w:r>
      <w:r w:rsidRPr="00C40649">
        <w:tab/>
        <w:t xml:space="preserve">overwegende dat de Commissie verzoekschriften op 4 november 2024 als uitgenodigde commissie heeft deelgenomen aan de hoorzitting voorafgaand aan de benoeming van de kandidaat-commissaris voor Handel en Economische Veiligheid, Interinstitutionele Betrekkingen en Transparantie, </w:t>
      </w:r>
      <w:proofErr w:type="spellStart"/>
      <w:r w:rsidRPr="00C40649">
        <w:t>Maroš</w:t>
      </w:r>
      <w:proofErr w:type="spellEnd"/>
      <w:r w:rsidRPr="00C40649">
        <w:t> </w:t>
      </w:r>
      <w:proofErr w:type="spellStart"/>
      <w:r w:rsidRPr="00C40649">
        <w:t>Šefčovič</w:t>
      </w:r>
      <w:proofErr w:type="spellEnd"/>
      <w:r w:rsidRPr="00C40649">
        <w:t xml:space="preserve">; overwegende dat </w:t>
      </w:r>
      <w:proofErr w:type="spellStart"/>
      <w:r w:rsidRPr="00C40649">
        <w:t>Maroš</w:t>
      </w:r>
      <w:proofErr w:type="spellEnd"/>
      <w:r w:rsidRPr="00C40649">
        <w:t xml:space="preserve"> </w:t>
      </w:r>
      <w:proofErr w:type="spellStart"/>
      <w:r w:rsidRPr="00C40649">
        <w:t>Šefčovič</w:t>
      </w:r>
      <w:proofErr w:type="spellEnd"/>
      <w:r w:rsidRPr="00C40649">
        <w:t xml:space="preserve"> in antwoord op de schriftelijke en mondelinge vragen die de Commissie verzoekschriften hem in het kader van de hoorzitting heeft gesteld, een aantal toezeggingen heeft gedaan </w:t>
      </w:r>
      <w:r w:rsidRPr="00C40649">
        <w:lastRenderedPageBreak/>
        <w:t>met betrekking tot de verzoekschriftenprocedure en de transparantie van de handhavingsmaatregelen van de Commissie;</w:t>
      </w:r>
    </w:p>
    <w:p w14:paraId="46B4071A" w14:textId="29164EC4" w:rsidR="008D0320" w:rsidRPr="00C40649" w:rsidRDefault="008D0320" w:rsidP="008D0320">
      <w:pPr>
        <w:pStyle w:val="NormalHanging12a"/>
      </w:pPr>
      <w:r w:rsidRPr="00C40649">
        <w:t>U.</w:t>
      </w:r>
      <w:r w:rsidRPr="00C40649">
        <w:tab/>
        <w:t>overwegende dat de Commissie verzoekschriften op grond van het Reglement van het Parlement ook verantwoordelijk is voor de betrekkingen met de Europese Ombudsman, die klachten onderzoekt over wanbeheer binnen de EU-instellingen en -organen; overwegende dat de Commissie verzoekschriften in 2024 een sleutelrol heeft gespeeld bij de organisatie van de verkiezing van de Europese Ombudsman door de openbare hoorzitting van de kandidaten overeenkomstig artikel 237 van het Reglement van het Parlement te organiseren; overwegende dat Teresa </w:t>
      </w:r>
      <w:proofErr w:type="spellStart"/>
      <w:r w:rsidRPr="00C40649">
        <w:t>Anjinho</w:t>
      </w:r>
      <w:proofErr w:type="spellEnd"/>
      <w:r w:rsidRPr="00C40649">
        <w:t xml:space="preserve"> op 17 december 2024 is verkozen tot Europese Ombudsman voor de zittingsperiode 2024</w:t>
      </w:r>
      <w:r w:rsidRPr="00C40649">
        <w:noBreakHyphen/>
        <w:t>2029;</w:t>
      </w:r>
    </w:p>
    <w:p w14:paraId="038147E4" w14:textId="3926CCFC" w:rsidR="008D0320" w:rsidRPr="00C40649" w:rsidRDefault="008D0320" w:rsidP="008D0320">
      <w:pPr>
        <w:pStyle w:val="NormalHanging12a"/>
      </w:pPr>
      <w:r w:rsidRPr="00C40649">
        <w:t>V.</w:t>
      </w:r>
      <w:r w:rsidRPr="00C40649">
        <w:tab/>
        <w:t>overwegende dat de betrekkingen tussen de Commissie verzoekschriften en de Europese Ombudsman in 2024 constructief zijn gebleven, zoals blijkt uit de actieve deelname van de vorige Europese Ombudsman, Emily </w:t>
      </w:r>
      <w:proofErr w:type="spellStart"/>
      <w:r w:rsidRPr="00C40649">
        <w:t>O’Reilly</w:t>
      </w:r>
      <w:proofErr w:type="spellEnd"/>
      <w:r w:rsidRPr="00C40649">
        <w:t>, aan de vergaderingen van de commissie; overwegende dat zij haar jaarverslag voor 2023 op de vergadering van 4 september 2024 aan de Commissie verzoekschriften heeft gepresenteerd en op 2 december 2024 heeft deelgenomen aan de jaarlijkse workshop van de commissie over de rechten van personen met een handicap;</w:t>
      </w:r>
    </w:p>
    <w:p w14:paraId="11AFA855" w14:textId="77777777" w:rsidR="008D0320" w:rsidRPr="00C40649" w:rsidRDefault="008D0320" w:rsidP="008D0320">
      <w:pPr>
        <w:pStyle w:val="NormalHanging12a"/>
      </w:pPr>
      <w:r w:rsidRPr="00C40649">
        <w:t>W.</w:t>
      </w:r>
      <w:r w:rsidRPr="00C40649">
        <w:tab/>
        <w:t>overwegende dat de Commissie verzoekschriften deel uitmaakt van het Europees netwerk van ombudsmannen, samen met de Europese Ombudsman, nationale en regionale ombudsmannen en soortgelijke instanties in de lidstaten, kandidaat-lidstaten en andere landen van de Europese Economische Ruimte, en dat dit netwerk bedoeld is om meer informatie uit te wisselen over het EU-recht en -beleid en beste praktijken;</w:t>
      </w:r>
    </w:p>
    <w:p w14:paraId="1AD988B1" w14:textId="77777777" w:rsidR="008D0320" w:rsidRPr="00C40649" w:rsidRDefault="008D0320" w:rsidP="008D0320">
      <w:pPr>
        <w:pStyle w:val="NormalHanging12a"/>
      </w:pPr>
      <w:r w:rsidRPr="00C40649">
        <w:t>1.</w:t>
      </w:r>
      <w:r w:rsidRPr="00C40649">
        <w:tab/>
        <w:t>wijst op de belangrijke rol die de Commissie verzoekschriften speelt bij de bescherming en bevordering van de rechten van EU-burgers en -ingezetenen en benadrukt dat zij erop moet toezien dat de zorgen en klachten van indieners op tijdige, doeltreffende, toegankelijke en passende wijze worden behandeld en dat indieners naar behoren worden geïnformeerd over de genomen maatregelen en de geboekte vooruitgang in verband met hun verzoekschriften; betreurt het echter dat dit in de praktijk niet altijd het geval is; herinnert eraan dat alle verzoekschriften moeten worden behandeld aan de hand van een open, democratische en transparante verzoekschriftenprocedure en dat van de commissie wordt verwacht dat zij deze procedure consistent toepast; beveelt aan de interne procedures te herzien om ervoor te zorgen dat soortgelijke of herhaalde verzoekschriften worden samengevoegd en doeltreffender worden behandeld, met waarborging van het recht van elke indiener om individueel te worden gehoord;</w:t>
      </w:r>
    </w:p>
    <w:p w14:paraId="265DB08A" w14:textId="77777777" w:rsidR="008D0320" w:rsidRPr="00C40649" w:rsidRDefault="008D0320" w:rsidP="008D0320">
      <w:pPr>
        <w:pStyle w:val="NormalHanging12a"/>
      </w:pPr>
      <w:r w:rsidRPr="00C40649">
        <w:t>2.</w:t>
      </w:r>
      <w:r w:rsidRPr="00C40649">
        <w:tab/>
        <w:t xml:space="preserve">wijst nogmaals op het belang van een permanent openbaar debat over de werkterreinen van de EU om ervoor te zorgen dat de burgers terdege op de hoogte zijn van de reikwijdte van de bevoegdheden van de Unie en de verschillende besluitvormingsniveaus, om het aantal niet-ontvankelijke verzoekschriften te verlagen; roept nogmaals op tot bredere bewustmakingscampagnes, in het bijzonder in afgelegen gebieden, maar ook gericht op ondervertegenwoordigde groepen burgers, zoals jongeren, vrouwen en plattelands- en eilandgemeenschappen, met actieve betrokkenheid van de bestaande EU-communicatiediensten in de hele Unie, om de kennis van de burgers over hun recht om een verzoekschrift in te dienen, alsmede over de reikwijdte van de verantwoordelijkheden van de EU en de bevoegdheden van de Commissie verzoekschriften te helpen vergroten; pleit ervoor duidelijker en zonder jargon te communiceren met indieners en de rol en beperkingen van de Commissie </w:t>
      </w:r>
      <w:r w:rsidRPr="00C40649">
        <w:lastRenderedPageBreak/>
        <w:t>verzoekschriften duidelijker toe te lichten voor het publiek, met name voor kwetsbare en nieuwe gebruikers;</w:t>
      </w:r>
    </w:p>
    <w:p w14:paraId="734A677C" w14:textId="77777777" w:rsidR="008D0320" w:rsidRPr="00C40649" w:rsidRDefault="008D0320" w:rsidP="008D0320">
      <w:pPr>
        <w:pStyle w:val="NormalHanging12a"/>
      </w:pPr>
      <w:r w:rsidRPr="00C40649">
        <w:t>3.</w:t>
      </w:r>
      <w:r w:rsidRPr="00C40649">
        <w:tab/>
        <w:t>herinnert aan de Europese dimensie van de Commissie verzoekschriften, die door burgers uit alle 27 lidstaten kan worden benaderd over kwesties die binnen de werkingssfeer van de EU-Verdragen en de EU-wetgeving vallen; is van mening dat de commissie, met inachtneming van de soevereiniteit van de lidstaten en de specifieke nationale kenmerken, een bijzondere verantwoordelijkheid heeft om deze Europese dimensie hoog in het vaandel te houden en de burgers te laten zien wat de meerwaarde is van Europese eenheid en integratie;</w:t>
      </w:r>
    </w:p>
    <w:p w14:paraId="0870F996" w14:textId="77777777" w:rsidR="008D0320" w:rsidRPr="00C40649" w:rsidRDefault="008D0320" w:rsidP="008D0320">
      <w:pPr>
        <w:pStyle w:val="NormalHanging12a"/>
      </w:pPr>
      <w:r w:rsidRPr="00C40649">
        <w:t>4.</w:t>
      </w:r>
      <w:r w:rsidRPr="00C40649">
        <w:tab/>
        <w:t>wijst erop dat verzoekschriften voor het Parlement en de andere EU-instellingen een uitgelezen kans zijn om rechtstreeks met EU-burgers in contact te treden en een regelmatige dialoog met hen te onderhouden, met name in gevallen waarin zij gevolgen ondervinden van de onjuiste toepassing of schending van het EU-recht; wijst erop dat de EU-instellingen en de nationale, regionale en lokale autoriteiten nauwer moeten samenwerken bij onderzoeken in verband met de uitvoering en naleving van de EU-wetgeving; meent dat een dergelijke samenwerking van cruciaal belang is voor het aanpakken en wegnemen van de zorgen van burgers over de toepassing van het EU-recht en bijdraagt tot de versterking van de democratische legitimiteit en verantwoordingsplicht van de Unie; dringt daarom aan op een zinvolle deelname van vertegenwoordigers van de lidstaten aan commissievergaderingen en op tijdige en gedetailleerde antwoorden op verzoeken om verduidelijking of informatie die door de Commissie verzoekschriften aan nationale autoriteiten worden gestuurd, om een goede follow-up van verzoekschriften te waarborgen;</w:t>
      </w:r>
    </w:p>
    <w:p w14:paraId="71239494" w14:textId="77777777" w:rsidR="008D0320" w:rsidRPr="00C40649" w:rsidRDefault="008D0320" w:rsidP="008D0320">
      <w:pPr>
        <w:pStyle w:val="NormalHanging12a"/>
      </w:pPr>
      <w:r w:rsidRPr="00C40649">
        <w:t>5.</w:t>
      </w:r>
      <w:r w:rsidRPr="00C40649">
        <w:tab/>
        <w:t>herinnert eraan dat de Commissie verzoekschriften begin 2024 een aanzienlijk aantal verzoekschriften heeft ontvangen waarin bezorgdheid werd geuit over vermeende bedreigingen voor de rechtsstaat in Spanje; neemt kennis van het gezamenlijke debat in januari 2024 over verschillende verzoekschriften over de ontwikkelingen in Spanje, met name met betrekking tot het voorstel van de regering voor een amnestiewet en de mogelijke gevolgen daarvan voor de Spaanse en de Europese rechtskaders;</w:t>
      </w:r>
    </w:p>
    <w:p w14:paraId="7D07EE98" w14:textId="77777777" w:rsidR="008D0320" w:rsidRPr="00C40649" w:rsidRDefault="008D0320" w:rsidP="008D0320">
      <w:pPr>
        <w:pStyle w:val="NormalHanging12a"/>
      </w:pPr>
      <w:r w:rsidRPr="00C40649">
        <w:t>6.</w:t>
      </w:r>
      <w:r w:rsidRPr="00C40649">
        <w:tab/>
        <w:t xml:space="preserve">herinnert eraan dat verzoekschriften een aanzienlijke bijdrage leveren aan de uitoefening van de rol van de Commissie als hoedster van de Verdragen, doordat burgers hiermee een extra instrument in handen krijgen om inbreuken op het EU-recht te melden; wijst erop dat constructieve samenwerking tussen de Commissie verzoekschriften en de Europese Commissie door middel van tijdige en gedetailleerde antwoorden van de Commissie op basis van grondige onderzoeken naar de in de verzoekschriften aan de orde gestelde kwesties van essentieel belang is voor een goede behandeling van verzoekschriften; herhaalt dat deze antwoorden, die worden doorgestuurd naar de indieners van verzoekschriften, duidelijk, eenvoudig en empathisch moeten zijn, zodat met meer begrip wordt gecommuniceerd; </w:t>
      </w:r>
    </w:p>
    <w:p w14:paraId="34592EBC" w14:textId="77777777" w:rsidR="008D0320" w:rsidRPr="00C40649" w:rsidRDefault="008D0320" w:rsidP="008D0320">
      <w:pPr>
        <w:pStyle w:val="NormalHanging12a"/>
      </w:pPr>
      <w:r w:rsidRPr="00C40649">
        <w:t>7.</w:t>
      </w:r>
      <w:r w:rsidRPr="00C40649">
        <w:tab/>
        <w:t xml:space="preserve">is verheugd dat de Commissie een nieuwe webpagina heeft aangemaakt over inbreukzaken, de omzetting van richtlijnen en de EU Pilot-dialoog; verzoekt de Commissie echter opnieuw om de Commissie verzoekschriften regelmatig op de hoogte te houden van de ontwikkelingen in inbreukprocedures en ervoor te zorgen dat de Commissie verzoekschriften toegang krijgt tot de relevante informatie met betrekking tot inbreukprocedures en EU Pilot-procedures die verband houden met open verzoekschriften; herhaalt dat de transparantie van inbreukprocedures moet worden </w:t>
      </w:r>
      <w:r w:rsidRPr="00C40649">
        <w:lastRenderedPageBreak/>
        <w:t xml:space="preserve">verbeterd, evenals de communicatie met indieners van verzoekschriften over de stand van zaken van die procedures, en benadrukt dat dit de verzoekschriftenprocedure ten goede zou komen; is ingenomen met het initiatief van de Commissie om verzoekschriften op te nemen in het openbaar register van inbreukprocedures van de Commissie, alsook met de toevoeging van een link naar het openbaar register van de Commissie op het verzoekschriftenportaal; is ingenomen met de toezegging van commissaris </w:t>
      </w:r>
      <w:proofErr w:type="spellStart"/>
      <w:r w:rsidRPr="00C40649">
        <w:t>Šefčovič</w:t>
      </w:r>
      <w:proofErr w:type="spellEnd"/>
      <w:r w:rsidRPr="00C40649">
        <w:t xml:space="preserve"> om het openbaar register van de Commissie en het verzoekschriftenportaal van het Parlement verder met elkaar te verbinden; herhaalt zijn verzoek aan de Commissie om al deze vereisten op te nemen in het Kaderakkoord over de betrekkingen tussen het Europees Parlement en de Europese Commissie</w:t>
      </w:r>
      <w:r w:rsidRPr="00C40649">
        <w:rPr>
          <w:rStyle w:val="FootnoteReference"/>
        </w:rPr>
        <w:footnoteReference w:id="1"/>
      </w:r>
      <w:r w:rsidRPr="00C40649">
        <w:t>;</w:t>
      </w:r>
    </w:p>
    <w:p w14:paraId="5C62C354" w14:textId="77777777" w:rsidR="008D0320" w:rsidRPr="00C40649" w:rsidRDefault="008D0320" w:rsidP="008D0320">
      <w:pPr>
        <w:pStyle w:val="NormalHanging12a"/>
      </w:pPr>
      <w:r w:rsidRPr="00C40649">
        <w:t>8.</w:t>
      </w:r>
      <w:r w:rsidRPr="00C40649">
        <w:tab/>
        <w:t>pleit voor een onafhankelijke en periodieke evaluatie van de kwaliteit en duidelijkheid van de antwoorden van de Commissie op verzoekschriften, met bijzondere aandacht voor leesbaarheid, relevantie en gevoeligheid voor de context van indieners, teneinde te garanderen dat de interactie met burgers zinvol en respectvol is;</w:t>
      </w:r>
    </w:p>
    <w:p w14:paraId="53EC4FF8" w14:textId="77777777" w:rsidR="008D0320" w:rsidRPr="00C40649" w:rsidRDefault="008D0320" w:rsidP="008D0320">
      <w:pPr>
        <w:pStyle w:val="NormalHanging12a"/>
      </w:pPr>
      <w:r w:rsidRPr="00C40649">
        <w:t>9.</w:t>
      </w:r>
      <w:r w:rsidRPr="00C40649">
        <w:tab/>
        <w:t>is van mening dat een actievere samenwerking tussen de lidstaten en de Commissie verzoekschriften nuttig kan zijn om verzoekschriften te deblokkeren die snelle antwoorden en reacties van de nationale autoriteiten vereisen;</w:t>
      </w:r>
    </w:p>
    <w:p w14:paraId="2BC4D0DC" w14:textId="77777777" w:rsidR="008D0320" w:rsidRPr="00C40649" w:rsidRDefault="008D0320" w:rsidP="008D0320">
      <w:pPr>
        <w:pStyle w:val="NormalHanging12a"/>
      </w:pPr>
      <w:r w:rsidRPr="00C40649">
        <w:t>10.</w:t>
      </w:r>
      <w:r w:rsidRPr="00C40649">
        <w:tab/>
        <w:t>herinnert eraan dat de e-</w:t>
      </w:r>
      <w:proofErr w:type="spellStart"/>
      <w:r w:rsidRPr="00C40649">
        <w:t>Petition</w:t>
      </w:r>
      <w:proofErr w:type="spellEnd"/>
      <w:r w:rsidRPr="00C40649">
        <w:t>-databank een essentieel intern hulpmiddel is dat de leden van de Commissie verzoekschriften toegang geeft tot alle nodige informatie om de stand van zaken van elk verzoekschrift te kunnen volgen en weloverwogen beslissingen te kunnen nemen over de behandeling van verzoekschriften; merkt op dat de e-</w:t>
      </w:r>
      <w:proofErr w:type="spellStart"/>
      <w:r w:rsidRPr="00C40649">
        <w:t>Petition</w:t>
      </w:r>
      <w:proofErr w:type="spellEnd"/>
      <w:r w:rsidRPr="00C40649">
        <w:t>-databank ook een belangrijke rol speelt in de communicatie met indieners; benadrukt dat de digitale instrumenten van de Commissie verzoekschriften verder moeten worden gemoderniseerd en stelt voor om te onderzoeken of artificiële intelligentie op een verantwoorde en door mensen begeleide manier kan worden ingezet om de behandeling van verzoekschriften verder te verbeteren;</w:t>
      </w:r>
    </w:p>
    <w:p w14:paraId="388D53C0" w14:textId="77777777" w:rsidR="008D0320" w:rsidRPr="00C40649" w:rsidRDefault="008D0320" w:rsidP="008D0320">
      <w:pPr>
        <w:pStyle w:val="NormalHanging12a"/>
      </w:pPr>
      <w:r w:rsidRPr="00C40649">
        <w:t>11.</w:t>
      </w:r>
      <w:r w:rsidRPr="00C40649">
        <w:tab/>
        <w:t>herinnert aan de toezegging van de Commissie om een interinstitutioneel IT-instrument van de Commissie en het Parlement te ontwikkelen dat erop gericht is informatie en documenten uit te wisselen over alle follow-upmaatregelen naar aanleiding van verzoekschriften, zoals inbreukprocedures, wetgevingsvoorstellen of antwoorden van nationale autoriteiten, zodat verzoekschriften transparanter en efficiënter kunnen worden behandeld, wat in het algemeen het vertrouwen van burgers in de EU-instellingen en het Europese project kan aanwakkeren; dringt aan op de snelle inzet van een dergelijk interinstitutioneel IT-instrument;</w:t>
      </w:r>
    </w:p>
    <w:p w14:paraId="20D2BFB3" w14:textId="77777777" w:rsidR="008D0320" w:rsidRPr="00C40649" w:rsidRDefault="008D0320" w:rsidP="008D0320">
      <w:pPr>
        <w:pStyle w:val="NormalHanging12a"/>
      </w:pPr>
      <w:r w:rsidRPr="00C40649">
        <w:t>12.</w:t>
      </w:r>
      <w:r w:rsidRPr="00C40649">
        <w:tab/>
        <w:t>herinnert eraan dat de samenwerking met andere commissies van het Parlement essentieel is voor de uitvoerige behandeling van verzoekschriften; merkt op dat er in 2024 30 verzoeken om advies en 450 verzoeken om informatie naar andere commissies zijn gestuurd; merkt op dat er aan het einde van 2024 26 adviezen waren ontvangen;</w:t>
      </w:r>
      <w:r w:rsidRPr="00C40649">
        <w:rPr>
          <w:color w:val="FF0000"/>
        </w:rPr>
        <w:t xml:space="preserve"> </w:t>
      </w:r>
      <w:r w:rsidRPr="00C40649">
        <w:t xml:space="preserve">herinnert eraan dat indieners worden ingelicht over het besluit om andere commissies te raadplegen bij de behandeling van hun verzoekschrift; onderstreept dat parlementaire commissies hun inspanningen moeten opvoeren om actief bij te dragen aan de behandeling van verzoekschriften door hun expertise beschikbaar te stellen, zodat het </w:t>
      </w:r>
      <w:r w:rsidRPr="00C40649">
        <w:lastRenderedPageBreak/>
        <w:t>Parlement sneller en uitvoeriger op de zorgen van burgers kan reageren;</w:t>
      </w:r>
    </w:p>
    <w:p w14:paraId="5010EC6D" w14:textId="00D593DB" w:rsidR="008D0320" w:rsidRPr="00C40649" w:rsidRDefault="008D0320" w:rsidP="008D0320">
      <w:pPr>
        <w:pStyle w:val="NormalHanging12a"/>
      </w:pPr>
      <w:r w:rsidRPr="00C40649">
        <w:t>13.</w:t>
      </w:r>
      <w:r w:rsidRPr="00C40649">
        <w:tab/>
        <w:t>vindt het verzoekschriftennetwerk een nuttig instrument om de follow-up van verzoekschriften bij parlementaire en wetgevende werkzaamheden te vergemakkelijken; is ervan overtuigd dat regelmatige bijeenkomsten van het verzoekschriftennetwerk van cruciaal belang zijn om de zichtbaarheid van de activiteiten van de Commissie verzoekschriften te vergroten en een beter inzicht te geven in haar werkzaamheden en missie, alsook om nauwer samen te werken met de andere parlementaire commissies;</w:t>
      </w:r>
    </w:p>
    <w:p w14:paraId="344AE67E" w14:textId="77777777" w:rsidR="008D0320" w:rsidRPr="00C40649" w:rsidRDefault="008D0320" w:rsidP="008D0320">
      <w:pPr>
        <w:pStyle w:val="NormalHanging12a"/>
      </w:pPr>
      <w:r w:rsidRPr="00C40649">
        <w:t>14.</w:t>
      </w:r>
      <w:r w:rsidRPr="00C40649">
        <w:tab/>
        <w:t>stelt vast dat het milieu in 2024 het belangrijkste punt van zorg bleef voor indieners van verzoekschriften, aangezien in meer dan 20 % van de verzoekschriften milieukwesties aan de orde werden gesteld; wijst op het aanzienlijke aantal verzoekschriften waarin schendingen van de EU-milieuwetgeving in verschillende lidstaten aan de kaak worden gesteld; merkt op dat de door indieners van verzoekschriften gemelde en in de commissie besproken kwesties onder meer betrekking hebben op de bescherming van wolven in de EU, de langetermijneffecten van pesticiden en de schending van de richtlijn inzake industriële emissies</w:t>
      </w:r>
      <w:r w:rsidRPr="00C40649">
        <w:rPr>
          <w:rStyle w:val="FootnoteReference"/>
        </w:rPr>
        <w:footnoteReference w:id="2"/>
      </w:r>
      <w:r w:rsidRPr="00C40649">
        <w:t xml:space="preserve"> door een staalfabriek; benadrukt hoe belangrijk het is om te voldoen aan de verwachtingen van de EU-burgers inzake de bescherming van het milieu, en dringt er bij de Commissie op aan om, samen met de lidstaten, te zorgen voor de correcte uitvoering van de EU-wetgeving op milieugebied;</w:t>
      </w:r>
    </w:p>
    <w:p w14:paraId="387941E5" w14:textId="77777777" w:rsidR="008D0320" w:rsidRPr="00C40649" w:rsidRDefault="008D0320" w:rsidP="008D0320">
      <w:pPr>
        <w:pStyle w:val="NormalHanging12a"/>
      </w:pPr>
      <w:r w:rsidRPr="00C40649">
        <w:t>15.</w:t>
      </w:r>
      <w:r w:rsidRPr="00C40649">
        <w:tab/>
        <w:t>wijst erop dat de Commissie verzoekschriften ook andere onderwerpen heeft behandeld, zoals de bescherming van de rechten van kinderen, met inbegrip van onlineveiligheid, en de verbetering van het dierenwelzijn; vestigt de aandacht op verzoekschriften waarin wordt gewezen op schendingen van de passagiersrechten; merkt tevens op dat in tal van verzoekschriften bezorgdheid werd geuit over gegevensbescherming en met name over de handhaving van de algemene verordening gegevensbescherming</w:t>
      </w:r>
      <w:r w:rsidRPr="00C40649">
        <w:rPr>
          <w:rStyle w:val="FootnoteReference"/>
        </w:rPr>
        <w:footnoteReference w:id="3"/>
      </w:r>
      <w:r w:rsidRPr="00C40649">
        <w:t xml:space="preserve">; wijst ook op het aantal verzoekschriften over de huisvestingscrisis in de lidstaten; merkt op dat de Commissie verzoekschriften zich heeft gebogen over de verantwoordelijkheid van fossiele-brandstofbedrijven in de crisis rond de kosten van levensonderhoud, over de veiligheid van het spoorvervoer en over de bescherming van de rechten van werknemers; vestigt de aandacht op de behandeling van verzoekschriften over cultuur en nationaal erfgoed; herinnert eraan dat de Commissie verzoekschriften verschillende verzoekschriften heeft besproken over de intrekking van permanente verblijfsvergunningen van Russische burgers; merkt op dat de Commissie verzoekschriften een aanzienlijk aantal verzoekschriften over de rechtsstaat in de lidstaten heeft ontvangen en besproken; wijst op de verzoekschriften over de opvang van immigranten en asielzoekers in de lidstaten en op de verzoekschriften waarin gevallen van discriminatie worden gemeld; verwacht een passende follow-up en </w:t>
      </w:r>
      <w:r w:rsidRPr="00C40649">
        <w:lastRenderedPageBreak/>
        <w:t>geactualiseerde informatie van de Commissie over al deze verzoekschriften;</w:t>
      </w:r>
    </w:p>
    <w:p w14:paraId="1EE1CB08" w14:textId="0E5396DD" w:rsidR="008D0320" w:rsidRPr="00C40649" w:rsidRDefault="008D0320" w:rsidP="008D0320">
      <w:pPr>
        <w:pStyle w:val="NormalHanging12a"/>
      </w:pPr>
      <w:r w:rsidRPr="00C40649">
        <w:t>16.</w:t>
      </w:r>
      <w:r w:rsidRPr="00C40649">
        <w:tab/>
        <w:t>benadrukt de belangrijke bijdrage van de Commissie verzoekschriften aan de bescherming van de rechten van personen met een handicap, zoals blijkt uit haar behandeling van een aantal verzoekschriften over dit onderwerp, waaronder de behandeling van verzoekschrift 1056/2016 over de indiening van verzoekschriften in nationale gebarentalen; onderkent in dit verband de inspanningen van de diensten van het Parlement en merkt op dat niet alleen de technisch beste maar ook de meest toegankelijke oplossing voor dove burgers moet worden gevonden om met hen te communiceren in hun eigen moedertaal, d.w.z. in nationale gebarentalen; vraagt om in nauwe samenwerking met de Commissie constitutionele zaken het Reglement van het Parlement te wijzigen, teneinde de verplichting af te schaffen om uitsluitend schriftelijk te communiceren met burgers die gebarentaal gebruiken, of doof of hardhorend zijn, zodat zij in het kader van de behandeling op verzoek gebarentaal kunnen gebruiken; merkt op dat onderwijs voor leerlingen met een handicap, de weigering van gezondheidszorg aan personen met een handicap en de toegankelijkheid van openbare ruimten en diensten in 2024 nog steeds punten van zorg waren voor indieners; herinnert aan de door de Commissie verzoekschriften georganiseerde jaarlijkse workshop van 2 december 2024 over de rechten van personen met een handicap, waarin de stand van zaken met betrekking tot de strategie inzake de rechten van personen met een handicap 2021-2030 centraal stond, en dringt aan op een snelle integratie van de bevindingen van verzoekschriften in de tussentijdse evaluatie van de strategie inzake de rechten van personen met een handicap 2021-2030, met meetbare doelstellingen en vastleggingen in de begroting;</w:t>
      </w:r>
    </w:p>
    <w:p w14:paraId="5736A767" w14:textId="77777777" w:rsidR="008D0320" w:rsidRPr="00C40649" w:rsidRDefault="008D0320" w:rsidP="008D0320">
      <w:pPr>
        <w:pStyle w:val="NormalHanging12a"/>
      </w:pPr>
      <w:r w:rsidRPr="00C40649">
        <w:t>17.</w:t>
      </w:r>
      <w:r w:rsidRPr="00C40649">
        <w:tab/>
        <w:t>onderstreept de specifieke beschermende rol die de Commissie verzoekschriften binnen de EU vervult in het kader van het VN-Verdrag inzake de rechten van personen met een handicap; wijst op de belangrijke lopende werkzaamheden van de commissie in verband met verzoekschriften over problemen die verbonden zijn met een handicap; herinnert eraan dat in Richtlijn (EU) 2024/2841 tot invoering van de Europese kaart voor personen met een handicap en de Europese parkeerkaart voor personen met een handicap</w:t>
      </w:r>
      <w:r w:rsidRPr="00C40649">
        <w:rPr>
          <w:rStyle w:val="FootnoteReference"/>
        </w:rPr>
        <w:footnoteReference w:id="4"/>
      </w:r>
      <w:r w:rsidRPr="00C40649">
        <w:t xml:space="preserve"> een verwijzing is opgenomen naar verzoekschriften over de noodzaak van een in de hele EU geldende kaart voor personen met een handicap; beklemtoont dat verzoekschriften een belangrijke bijdrage kunnen leveren aan het wetgevingsproces;</w:t>
      </w:r>
    </w:p>
    <w:p w14:paraId="66C10EC8" w14:textId="77777777" w:rsidR="008D0320" w:rsidRPr="00C40649" w:rsidRDefault="008D0320" w:rsidP="008D0320">
      <w:pPr>
        <w:pStyle w:val="NormalHanging12a"/>
        <w:rPr>
          <w:rFonts w:eastAsia="Calibri"/>
        </w:rPr>
      </w:pPr>
      <w:r w:rsidRPr="00C40649">
        <w:t>18.</w:t>
      </w:r>
      <w:r w:rsidRPr="00C40649">
        <w:tab/>
        <w:t xml:space="preserve">herinnert eraan dat betrekkingen met de Europese Ombudsman tot de verantwoordelijkheden behoren die in het Reglement van het Parlement aan de Commissie verzoekschriften zijn toegekend; benadrukt de rol die de Commissie verzoekschriften heeft gespeeld in het verkiezingsproces van de Europese Ombudsman, met name door de openbare hoorzitting met alle in aanmerking komende kandidaten te organiseren, die op 3 december 2024 plaatsvond en waaraan alle leden van het Europees Parlement konden deelnemen, waardoor zij op democratische en transparante wijze van gedachten konden wisselen met de kandidaten en hun onafhankelijkheid, kwalificaties en professionaliteit, evenals hun visie op het ambt van Europese Ombudsman binnen de institutionele architectuur van de EU, konden beoordelen; is verheugd over de constructieve samenwerking van het Parlement met de Europese Ombudsman, waarmee </w:t>
      </w:r>
      <w:r w:rsidRPr="00C40649">
        <w:lastRenderedPageBreak/>
        <w:t>de Commissie verzoekschriften de doelstelling deelt om de transparantie, professionaliteit en integriteit van de EU-instellingen tegenover de Europese burgers te waarborgen, alsook over zijn betrokkenheid bij het Europees netwerk van ombudsmannen;</w:t>
      </w:r>
    </w:p>
    <w:p w14:paraId="1760EBDF" w14:textId="77777777" w:rsidR="008D0320" w:rsidRPr="00C40649" w:rsidRDefault="008D0320" w:rsidP="008D0320">
      <w:pPr>
        <w:pStyle w:val="NormalHanging12a"/>
        <w:rPr>
          <w:rFonts w:eastAsia="Calibri"/>
        </w:rPr>
      </w:pPr>
      <w:r w:rsidRPr="00C40649">
        <w:t>19.</w:t>
      </w:r>
      <w:r w:rsidRPr="00C40649">
        <w:tab/>
        <w:t>moedigt de Europese Ombudsman aan om het hele jaar door regelmatig bij te dragen aan de werkzaamheden van de Commissie verzoekschriften; is stellig van oordeel dat de instellingen, organen en instanties van de Unie moeten zorgen voor een consequente en doeltreffende opvolging van de aanbevelingen van de Ombudsman; benadrukt de cruciale rol die de Europese Ombudsman speelt bij de bevordering van transparantie, goed bestuur en de bescherming van de rechten van burgers; dringt aan op nauwere samenwerking tussen de Commissie verzoekschriften en het bureau van de Ombudsman;</w:t>
      </w:r>
    </w:p>
    <w:p w14:paraId="7C457BFC" w14:textId="77777777" w:rsidR="008D0320" w:rsidRPr="00C40649" w:rsidRDefault="008D0320" w:rsidP="008D0320">
      <w:pPr>
        <w:pStyle w:val="NormalHanging12a"/>
        <w:rPr>
          <w:b/>
          <w:i/>
        </w:rPr>
      </w:pPr>
      <w:r w:rsidRPr="00C40649">
        <w:t>20.</w:t>
      </w:r>
      <w:r w:rsidRPr="00C40649">
        <w:tab/>
        <w:t>merkt op dat de Commissie verzoekschriften, ondanks het parlementaire reces vanwege de Europese verkiezingen, haar standpunt kenbaar heeft gemaakt en aanbevelingen heeft gedaan over belangrijke kwesties die in verzoekschriften aan de orde zijn gesteld, waaronder de goedkeuring van twee verslagen naar aanleiding van informatiebezoeken die in de tweede helft van 2023 zijn uitgevoerd, namelijk een missie naar Ierland met als thema gebouwen van mica en een missie naar Spanje met als thema taalonderdompeling in Catalonië; benadrukt dat het van groot belang is dat de Catalaanse autoriteiten gevolg geven aan de aanbevelingen die de Commissie verzoekschriften in haar verslag van 19 maart 2024 heeft gedaan met het oog op de bescherming van de taalkundige rechten van studenten en hun families;</w:t>
      </w:r>
    </w:p>
    <w:p w14:paraId="10B278AC" w14:textId="77777777" w:rsidR="008D0320" w:rsidRPr="00C40649" w:rsidRDefault="008D0320" w:rsidP="008D0320">
      <w:pPr>
        <w:pStyle w:val="NormalHanging12a"/>
      </w:pPr>
      <w:r w:rsidRPr="00C40649">
        <w:t>21.</w:t>
      </w:r>
      <w:r w:rsidRPr="00C40649">
        <w:tab/>
        <w:t>neemt kennis van het toenemende aantal verzoekschriften met betrekking tot het onderwijsbeleid, met name de erkenning van onderwijskwalificaties in andere lidstaten; wijst in dit verband op de mondelinge vraag van de Commissie verzoekschriften aan de Commissie over de arbeidsomstandigheden van leerkrachten in de EU; is bezorgd over het mondelinge antwoord van de Commissie, waarin zij aangeeft dat het lerarentekort inderdaad een uitdaging vormt, hetgeen ook tot uiting komt in de recente PISA-resultaten, waaruit blijkt dat geen enkele lidstaat erin is geslaagd zijn prestaties op het gebied van basisvaardigheden te verbeteren; verzoekt de Commissie en de lidstaten in dit verband om hun inspanningen voor de verbetering van hun stelsels voor schoolonderwijs aanzienlijk op te voeren en het beroep van leraar tegelijkertijd aantrekkelijker te maken, onder meer door middel van financiering en programma’s;</w:t>
      </w:r>
    </w:p>
    <w:p w14:paraId="29CC175B" w14:textId="1A630FC7" w:rsidR="008D0320" w:rsidRPr="00C40649" w:rsidRDefault="008D0320" w:rsidP="008D0320">
      <w:pPr>
        <w:pStyle w:val="NormalHanging12a"/>
      </w:pPr>
      <w:r w:rsidRPr="00C40649">
        <w:t>22.</w:t>
      </w:r>
      <w:r w:rsidRPr="00C40649">
        <w:tab/>
        <w:t>is ingenomen met de goedkeuring van de resolutie van het Europees Parlement van 10 april 2024 over de behandeling van vrachtwagens aan grensdoorlaatposten naar aanleiding van verzoekschrift 0146/2023</w:t>
      </w:r>
      <w:r w:rsidRPr="00C40649">
        <w:rPr>
          <w:rStyle w:val="FootnoteReference"/>
        </w:rPr>
        <w:footnoteReference w:id="5"/>
      </w:r>
      <w:r w:rsidRPr="00C40649">
        <w:t>;</w:t>
      </w:r>
    </w:p>
    <w:p w14:paraId="15A8D2BB" w14:textId="378F6D9B" w:rsidR="008D0320" w:rsidRPr="00C40649" w:rsidRDefault="008D0320" w:rsidP="008D0320">
      <w:pPr>
        <w:pStyle w:val="NormalHanging12a"/>
      </w:pPr>
      <w:r w:rsidRPr="00C40649">
        <w:t>23.</w:t>
      </w:r>
      <w:r w:rsidRPr="00C40649">
        <w:tab/>
        <w:t>onderstreept dat het webportaal voor verzoekschriften een essentieel instrument is om een vlotte, efficiënte en transparante verzoekschriftenprocedure te waarborgen; is verheugd over de verbeteringen van het portaal ten gunste van indieners en benadrukt dat de inspanningen moeten worden voortgezet om het toegankelijker te maken, onder meer voor gebruikers van gebarentaal, zoals gevraagd in verzoekschrift 1056/2016, en voor personen met een handicap; merkt op dat het webportaal voor verzoekschriften een van de meest bezochte websites van het Parlement is en bijgevolg voor tal van EU-</w:t>
      </w:r>
      <w:r w:rsidRPr="00C40649">
        <w:lastRenderedPageBreak/>
        <w:t>burgers het eerste contactpunt met het Parlement is;</w:t>
      </w:r>
    </w:p>
    <w:p w14:paraId="08A90D27" w14:textId="77777777" w:rsidR="008D0320" w:rsidRPr="00C40649" w:rsidRDefault="008D0320" w:rsidP="008D0320">
      <w:pPr>
        <w:pStyle w:val="NormalHanging12a"/>
      </w:pPr>
      <w:r w:rsidRPr="00C40649">
        <w:t>24.</w:t>
      </w:r>
      <w:r w:rsidRPr="00C40649">
        <w:tab/>
        <w:t>verzoekt zijn Voorzitter deze resolutie, en het verslag van de Commissie verzoekschriften, te doen toekomen aan de Raad, de Commissie, de Europese Ombudsman, de regeringen en parlementen van de lidstaten, hun verzoekschriftencommissies en hun nationale ombudsman of soortgelijke bevoegde organen.</w:t>
      </w:r>
    </w:p>
    <w:p w14:paraId="1ABDE410" w14:textId="74456CFA" w:rsidR="00E365E1" w:rsidRPr="00C40649" w:rsidRDefault="00E365E1" w:rsidP="00DB3101"/>
    <w:sectPr w:rsidR="00E365E1" w:rsidRPr="00C40649" w:rsidSect="001403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857C1" w14:textId="77777777" w:rsidR="00DB3101" w:rsidRPr="00140303" w:rsidRDefault="00DB3101">
      <w:r w:rsidRPr="00140303">
        <w:separator/>
      </w:r>
    </w:p>
  </w:endnote>
  <w:endnote w:type="continuationSeparator" w:id="0">
    <w:p w14:paraId="21420317" w14:textId="77777777" w:rsidR="00DB3101" w:rsidRPr="00140303" w:rsidRDefault="00DB3101">
      <w:r w:rsidRPr="001403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6A2F" w14:textId="77777777" w:rsidR="00064002" w:rsidRPr="001403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1E25" w14:textId="77777777" w:rsidR="00064002" w:rsidRPr="001403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586AF" w14:textId="77777777" w:rsidR="00064002" w:rsidRPr="001403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451A" w14:textId="77777777" w:rsidR="00DB3101" w:rsidRPr="00140303" w:rsidRDefault="00DB3101">
      <w:r w:rsidRPr="00140303">
        <w:separator/>
      </w:r>
    </w:p>
  </w:footnote>
  <w:footnote w:type="continuationSeparator" w:id="0">
    <w:p w14:paraId="1F3DA62B" w14:textId="77777777" w:rsidR="00DB3101" w:rsidRPr="00140303" w:rsidRDefault="00DB3101">
      <w:r w:rsidRPr="00140303">
        <w:continuationSeparator/>
      </w:r>
    </w:p>
  </w:footnote>
  <w:footnote w:id="1">
    <w:p w14:paraId="74700F02" w14:textId="15267EA7" w:rsidR="008D0320" w:rsidRPr="00140303" w:rsidRDefault="008D0320" w:rsidP="00140303">
      <w:pPr>
        <w:pStyle w:val="FootnoteText"/>
        <w:ind w:left="567" w:hanging="567"/>
        <w:rPr>
          <w:sz w:val="24"/>
          <w:lang w:val="nl-NL"/>
        </w:rPr>
      </w:pPr>
      <w:r w:rsidRPr="00140303">
        <w:rPr>
          <w:rStyle w:val="FootnoteReference"/>
          <w:sz w:val="24"/>
          <w:lang w:val="nl-NL"/>
        </w:rPr>
        <w:footnoteRef/>
      </w:r>
      <w:r w:rsidR="00140303" w:rsidRPr="00140303">
        <w:rPr>
          <w:sz w:val="24"/>
          <w:lang w:val="nl-NL"/>
        </w:rPr>
        <w:tab/>
      </w:r>
      <w:r w:rsidRPr="00140303">
        <w:rPr>
          <w:sz w:val="24"/>
          <w:lang w:val="nl-NL"/>
        </w:rPr>
        <w:t xml:space="preserve">PB L 304 van 20.11.2010, blz. 47, ELI: </w:t>
      </w:r>
      <w:hyperlink r:id="rId1" w:history="1">
        <w:r w:rsidRPr="00140303">
          <w:rPr>
            <w:rStyle w:val="Hyperlink"/>
            <w:sz w:val="24"/>
            <w:lang w:val="nl-NL"/>
          </w:rPr>
          <w:t>http://data.europa.eu/eli/agree_interinstit/2010/1120/oj</w:t>
        </w:r>
      </w:hyperlink>
      <w:r w:rsidRPr="00140303">
        <w:rPr>
          <w:sz w:val="24"/>
          <w:lang w:val="nl-NL"/>
        </w:rPr>
        <w:t>.</w:t>
      </w:r>
    </w:p>
  </w:footnote>
  <w:footnote w:id="2">
    <w:p w14:paraId="09FCB465" w14:textId="645B1526" w:rsidR="008D0320" w:rsidRPr="00140303" w:rsidRDefault="008D0320" w:rsidP="00140303">
      <w:pPr>
        <w:pStyle w:val="FootnoteText"/>
        <w:ind w:left="567" w:hanging="567"/>
        <w:rPr>
          <w:sz w:val="24"/>
          <w:lang w:val="nl-NL"/>
        </w:rPr>
      </w:pPr>
      <w:r w:rsidRPr="00140303">
        <w:rPr>
          <w:rStyle w:val="FootnoteReference"/>
          <w:sz w:val="24"/>
          <w:lang w:val="nl-NL"/>
        </w:rPr>
        <w:footnoteRef/>
      </w:r>
      <w:r w:rsidR="00140303" w:rsidRPr="00140303">
        <w:rPr>
          <w:sz w:val="24"/>
          <w:lang w:val="nl-NL"/>
        </w:rPr>
        <w:tab/>
      </w:r>
      <w:r w:rsidRPr="00140303">
        <w:rPr>
          <w:sz w:val="24"/>
          <w:lang w:val="nl-NL"/>
        </w:rPr>
        <w:t xml:space="preserve">Richtlijn (EU) 2024/1785 van het Europees Parlement en de Raad van 24 april 2024 tot wijziging van Richtlijn 2010/75/EU van het Europees Parlement en de Raad inzake industriële emissies (geïntegreerde preventie en bestrijding van verontreiniging) en Richtlijn 1999/31/EG van de Raad betreffende het storten van afvalstoffen (PB L, 2024/1785, 15.7.2024, ELI: </w:t>
      </w:r>
      <w:hyperlink r:id="rId2" w:history="1">
        <w:r w:rsidRPr="00140303">
          <w:rPr>
            <w:rStyle w:val="Hyperlink"/>
            <w:sz w:val="24"/>
            <w:lang w:val="nl-NL"/>
          </w:rPr>
          <w:t>http://data.europa.eu/eli/dir/2024/1785/oj</w:t>
        </w:r>
      </w:hyperlink>
      <w:r w:rsidRPr="00140303">
        <w:rPr>
          <w:sz w:val="24"/>
          <w:lang w:val="nl-NL"/>
        </w:rPr>
        <w:t>).</w:t>
      </w:r>
    </w:p>
  </w:footnote>
  <w:footnote w:id="3">
    <w:p w14:paraId="3EA14A0D" w14:textId="3C03442C" w:rsidR="008D0320" w:rsidRPr="00140303" w:rsidRDefault="008D0320" w:rsidP="00140303">
      <w:pPr>
        <w:pStyle w:val="FootnoteText"/>
        <w:ind w:left="567" w:hanging="567"/>
        <w:rPr>
          <w:sz w:val="24"/>
          <w:lang w:val="nl-NL"/>
        </w:rPr>
      </w:pPr>
      <w:r w:rsidRPr="00140303">
        <w:rPr>
          <w:rStyle w:val="FootnoteReference"/>
          <w:sz w:val="24"/>
          <w:lang w:val="nl-NL"/>
        </w:rPr>
        <w:footnoteRef/>
      </w:r>
      <w:r w:rsidR="00140303" w:rsidRPr="00140303">
        <w:rPr>
          <w:sz w:val="24"/>
          <w:lang w:val="nl-NL"/>
        </w:rPr>
        <w:tab/>
      </w:r>
      <w:r w:rsidRPr="00140303">
        <w:rPr>
          <w:sz w:val="24"/>
          <w:lang w:val="nl-NL"/>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hyperlink r:id="rId3" w:history="1">
        <w:r w:rsidRPr="00140303">
          <w:rPr>
            <w:rStyle w:val="Hyperlink"/>
            <w:sz w:val="24"/>
            <w:lang w:val="nl-NL"/>
          </w:rPr>
          <w:t>http://data.europa.eu/eli/reg/2016/679/oj</w:t>
        </w:r>
      </w:hyperlink>
      <w:r w:rsidRPr="00140303">
        <w:rPr>
          <w:sz w:val="24"/>
          <w:lang w:val="nl-NL"/>
        </w:rPr>
        <w:t>).</w:t>
      </w:r>
    </w:p>
  </w:footnote>
  <w:footnote w:id="4">
    <w:p w14:paraId="4CA2B9E0" w14:textId="15474E24" w:rsidR="008D0320" w:rsidRPr="00140303" w:rsidRDefault="008D0320" w:rsidP="00140303">
      <w:pPr>
        <w:pStyle w:val="FootnoteText"/>
        <w:ind w:left="567" w:hanging="567"/>
        <w:rPr>
          <w:sz w:val="24"/>
          <w:lang w:val="nl-NL"/>
        </w:rPr>
      </w:pPr>
      <w:r w:rsidRPr="00140303">
        <w:rPr>
          <w:rStyle w:val="FootnoteReference"/>
          <w:sz w:val="24"/>
          <w:lang w:val="nl-NL"/>
        </w:rPr>
        <w:footnoteRef/>
      </w:r>
      <w:r w:rsidR="00140303" w:rsidRPr="00140303">
        <w:rPr>
          <w:sz w:val="24"/>
          <w:lang w:val="nl-NL"/>
        </w:rPr>
        <w:tab/>
      </w:r>
      <w:r w:rsidRPr="00140303">
        <w:rPr>
          <w:sz w:val="24"/>
          <w:lang w:val="nl-NL"/>
        </w:rPr>
        <w:t>Richtlijn (EU) 2024/2841 van het Europees Parlement en de Raad van 23 oktober 2024 tot invoering van de Europese kaart voor personen met een handicap en de Europese parkeerkaart voor personen met een handicap (PB L, 2024/2841, 14.11.2024, ELI: </w:t>
      </w:r>
      <w:hyperlink r:id="rId4" w:tgtFrame="_blank" w:tooltip="Biedt toegang tot dit document via de ELI-URI." w:history="1">
        <w:r w:rsidRPr="00140303">
          <w:rPr>
            <w:rStyle w:val="Hyperlink"/>
            <w:sz w:val="24"/>
            <w:lang w:val="nl-NL"/>
          </w:rPr>
          <w:t>http://data.europa.eu/eli/dir/2024/2841/oj</w:t>
        </w:r>
      </w:hyperlink>
      <w:r w:rsidRPr="00140303">
        <w:rPr>
          <w:sz w:val="24"/>
          <w:lang w:val="nl-NL"/>
        </w:rPr>
        <w:t>).</w:t>
      </w:r>
    </w:p>
  </w:footnote>
  <w:footnote w:id="5">
    <w:p w14:paraId="19C1A875" w14:textId="6B8D6DCD" w:rsidR="008D0320" w:rsidRPr="00C40649" w:rsidRDefault="008D0320" w:rsidP="00140303">
      <w:pPr>
        <w:pStyle w:val="FootnoteText"/>
        <w:ind w:left="567" w:hanging="567"/>
        <w:rPr>
          <w:sz w:val="24"/>
          <w:lang w:val="fi-FI"/>
        </w:rPr>
      </w:pPr>
      <w:r w:rsidRPr="00140303">
        <w:rPr>
          <w:rStyle w:val="FootnoteReference"/>
          <w:sz w:val="24"/>
          <w:lang w:val="nl-NL"/>
        </w:rPr>
        <w:footnoteRef/>
      </w:r>
      <w:r w:rsidR="00140303" w:rsidRPr="00C40649">
        <w:rPr>
          <w:sz w:val="24"/>
          <w:lang w:val="fi-FI"/>
        </w:rPr>
        <w:tab/>
      </w:r>
      <w:r w:rsidRPr="00C40649">
        <w:rPr>
          <w:sz w:val="24"/>
          <w:lang w:val="fi-FI"/>
        </w:rPr>
        <w:t xml:space="preserve">PB C, C/2025/1278, 13.3.2025, ELI: </w:t>
      </w:r>
      <w:hyperlink r:id="rId5" w:history="1">
        <w:r w:rsidRPr="00C40649">
          <w:rPr>
            <w:rStyle w:val="Hyperlink"/>
            <w:sz w:val="24"/>
            <w:lang w:val="fi-FI"/>
          </w:rPr>
          <w:t>http://data.europa.eu/eli/C/2025/1278/oj</w:t>
        </w:r>
      </w:hyperlink>
      <w:r w:rsidRPr="00C4064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DF26" w14:textId="77777777" w:rsidR="00064002" w:rsidRPr="001403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01545" w14:textId="77777777" w:rsidR="00064002" w:rsidRPr="001403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64B6" w14:textId="77777777" w:rsidR="00064002" w:rsidRPr="001403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5516458">
    <w:abstractNumId w:val="9"/>
  </w:num>
  <w:num w:numId="2" w16cid:durableId="1839419044">
    <w:abstractNumId w:val="9"/>
  </w:num>
  <w:num w:numId="3" w16cid:durableId="562836937">
    <w:abstractNumId w:val="7"/>
  </w:num>
  <w:num w:numId="4" w16cid:durableId="897939525">
    <w:abstractNumId w:val="7"/>
  </w:num>
  <w:num w:numId="5" w16cid:durableId="233048246">
    <w:abstractNumId w:val="6"/>
  </w:num>
  <w:num w:numId="6" w16cid:durableId="687223242">
    <w:abstractNumId w:val="6"/>
  </w:num>
  <w:num w:numId="7" w16cid:durableId="1542353868">
    <w:abstractNumId w:val="5"/>
  </w:num>
  <w:num w:numId="8" w16cid:durableId="1159493915">
    <w:abstractNumId w:val="5"/>
  </w:num>
  <w:num w:numId="9" w16cid:durableId="839665303">
    <w:abstractNumId w:val="4"/>
  </w:num>
  <w:num w:numId="10" w16cid:durableId="468516925">
    <w:abstractNumId w:val="4"/>
  </w:num>
  <w:num w:numId="11" w16cid:durableId="2119984696">
    <w:abstractNumId w:val="8"/>
  </w:num>
  <w:num w:numId="12" w16cid:durableId="1870726634">
    <w:abstractNumId w:val="8"/>
  </w:num>
  <w:num w:numId="13" w16cid:durableId="1489710765">
    <w:abstractNumId w:val="3"/>
  </w:num>
  <w:num w:numId="14" w16cid:durableId="1420712099">
    <w:abstractNumId w:val="3"/>
  </w:num>
  <w:num w:numId="15" w16cid:durableId="1750350614">
    <w:abstractNumId w:val="2"/>
  </w:num>
  <w:num w:numId="16" w16cid:durableId="577595953">
    <w:abstractNumId w:val="2"/>
  </w:num>
  <w:num w:numId="17" w16cid:durableId="1960143775">
    <w:abstractNumId w:val="1"/>
  </w:num>
  <w:num w:numId="18" w16cid:durableId="401026512">
    <w:abstractNumId w:val="1"/>
  </w:num>
  <w:num w:numId="19" w16cid:durableId="98985697">
    <w:abstractNumId w:val="0"/>
  </w:num>
  <w:num w:numId="20" w16cid:durableId="869025515">
    <w:abstractNumId w:val="0"/>
  </w:num>
  <w:num w:numId="21" w16cid:durableId="693457686">
    <w:abstractNumId w:val="9"/>
  </w:num>
  <w:num w:numId="22" w16cid:durableId="798189691">
    <w:abstractNumId w:val="7"/>
  </w:num>
  <w:num w:numId="23" w16cid:durableId="572197987">
    <w:abstractNumId w:val="6"/>
  </w:num>
  <w:num w:numId="24" w16cid:durableId="1054159865">
    <w:abstractNumId w:val="5"/>
  </w:num>
  <w:num w:numId="25" w16cid:durableId="271476337">
    <w:abstractNumId w:val="4"/>
  </w:num>
  <w:num w:numId="26" w16cid:durableId="1938056639">
    <w:abstractNumId w:val="8"/>
  </w:num>
  <w:num w:numId="27" w16cid:durableId="706032992">
    <w:abstractNumId w:val="3"/>
  </w:num>
  <w:num w:numId="28" w16cid:durableId="588973235">
    <w:abstractNumId w:val="2"/>
  </w:num>
  <w:num w:numId="29" w16cid:durableId="2033071398">
    <w:abstractNumId w:val="1"/>
  </w:num>
  <w:num w:numId="30" w16cid:durableId="1356464990">
    <w:abstractNumId w:val="0"/>
  </w:num>
  <w:num w:numId="31" w16cid:durableId="1148981827">
    <w:abstractNumId w:val="9"/>
  </w:num>
  <w:num w:numId="32" w16cid:durableId="764377335">
    <w:abstractNumId w:val="7"/>
  </w:num>
  <w:num w:numId="33" w16cid:durableId="177353570">
    <w:abstractNumId w:val="6"/>
  </w:num>
  <w:num w:numId="34" w16cid:durableId="398943088">
    <w:abstractNumId w:val="5"/>
  </w:num>
  <w:num w:numId="35" w16cid:durableId="1745030959">
    <w:abstractNumId w:val="4"/>
  </w:num>
  <w:num w:numId="36" w16cid:durableId="1082288697">
    <w:abstractNumId w:val="8"/>
  </w:num>
  <w:num w:numId="37" w16cid:durableId="2059163104">
    <w:abstractNumId w:val="3"/>
  </w:num>
  <w:num w:numId="38" w16cid:durableId="1562057819">
    <w:abstractNumId w:val="2"/>
  </w:num>
  <w:num w:numId="39" w16cid:durableId="1556236776">
    <w:abstractNumId w:val="1"/>
  </w:num>
  <w:num w:numId="40" w16cid:durableId="1151750045">
    <w:abstractNumId w:val="0"/>
  </w:num>
  <w:num w:numId="41" w16cid:durableId="1817603212">
    <w:abstractNumId w:val="10"/>
  </w:num>
  <w:num w:numId="42" w16cid:durableId="52849161">
    <w:abstractNumId w:val="10"/>
  </w:num>
  <w:num w:numId="43" w16cid:durableId="985084082">
    <w:abstractNumId w:val="10"/>
  </w:num>
  <w:num w:numId="44" w16cid:durableId="1236892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NL"/>
    <w:docVar w:name="dvnumam" w:val="0"/>
    <w:docVar w:name="dvpe" w:val="773.363"/>
    <w:docVar w:name="dvrapporteur" w:val="Rapporteur: "/>
    <w:docVar w:name="dvtitre" w:val="Resolutie van het Europees Parlement van xx oktober 2025 over de beraadslagingen van de Commissie verzoekschriften in 2024(2025/2114(INI))"/>
  </w:docVars>
  <w:rsids>
    <w:rsidRoot w:val="00DB3101"/>
    <w:rsid w:val="00002272"/>
    <w:rsid w:val="00024E60"/>
    <w:rsid w:val="00064002"/>
    <w:rsid w:val="000677B9"/>
    <w:rsid w:val="000831BA"/>
    <w:rsid w:val="000A42CC"/>
    <w:rsid w:val="000E7DD9"/>
    <w:rsid w:val="0010095E"/>
    <w:rsid w:val="00125B37"/>
    <w:rsid w:val="00140303"/>
    <w:rsid w:val="00187494"/>
    <w:rsid w:val="001F32AE"/>
    <w:rsid w:val="00217FB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E99"/>
    <w:rsid w:val="005C2568"/>
    <w:rsid w:val="005F1B17"/>
    <w:rsid w:val="006037C0"/>
    <w:rsid w:val="00631158"/>
    <w:rsid w:val="006631B6"/>
    <w:rsid w:val="00680577"/>
    <w:rsid w:val="006F74FA"/>
    <w:rsid w:val="00731ADD"/>
    <w:rsid w:val="00734777"/>
    <w:rsid w:val="00747932"/>
    <w:rsid w:val="00751A4A"/>
    <w:rsid w:val="00756632"/>
    <w:rsid w:val="00762C74"/>
    <w:rsid w:val="00786EC0"/>
    <w:rsid w:val="007D1690"/>
    <w:rsid w:val="007E22AD"/>
    <w:rsid w:val="007F31E6"/>
    <w:rsid w:val="00817416"/>
    <w:rsid w:val="00842779"/>
    <w:rsid w:val="00865F67"/>
    <w:rsid w:val="00881A7B"/>
    <w:rsid w:val="008840E5"/>
    <w:rsid w:val="00887B3E"/>
    <w:rsid w:val="008C2AC6"/>
    <w:rsid w:val="008D032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357"/>
    <w:rsid w:val="00C05BFE"/>
    <w:rsid w:val="00C23CD4"/>
    <w:rsid w:val="00C40649"/>
    <w:rsid w:val="00C61C0C"/>
    <w:rsid w:val="00C941CB"/>
    <w:rsid w:val="00CC2357"/>
    <w:rsid w:val="00CF071A"/>
    <w:rsid w:val="00D058B8"/>
    <w:rsid w:val="00D56C11"/>
    <w:rsid w:val="00D834A0"/>
    <w:rsid w:val="00D872DF"/>
    <w:rsid w:val="00D91E21"/>
    <w:rsid w:val="00DA7FCD"/>
    <w:rsid w:val="00DB3101"/>
    <w:rsid w:val="00DC2FEC"/>
    <w:rsid w:val="00E365E1"/>
    <w:rsid w:val="00E700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55C22"/>
  <w15:chartTrackingRefBased/>
  <w15:docId w15:val="{6BA5ABEE-E078-4CB3-AB86-096F9F628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0320"/>
    <w:pPr>
      <w:spacing w:after="240"/>
      <w:ind w:left="567" w:hanging="567"/>
    </w:pPr>
  </w:style>
  <w:style w:type="paragraph" w:customStyle="1" w:styleId="EPComma">
    <w:name w:val="EPComma"/>
    <w:basedOn w:val="Normal"/>
    <w:uiPriority w:val="99"/>
    <w:rsid w:val="008D0320"/>
    <w:pPr>
      <w:spacing w:before="480" w:after="240"/>
    </w:pPr>
  </w:style>
  <w:style w:type="character" w:styleId="Hyperlink">
    <w:name w:val="Hyperlink"/>
    <w:basedOn w:val="DefaultParagraphFont"/>
    <w:rsid w:val="008D0320"/>
    <w:rPr>
      <w:color w:val="0563C1" w:themeColor="hyperlink"/>
      <w:u w:val="single"/>
    </w:rPr>
  </w:style>
  <w:style w:type="character" w:customStyle="1" w:styleId="NormalHanging12aChar">
    <w:name w:val="NormalHanging12a Char"/>
    <w:basedOn w:val="DefaultParagraphFont"/>
    <w:link w:val="NormalHanging12a"/>
    <w:rsid w:val="008D032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4762</Words>
  <Characters>28392</Characters>
  <Application>Microsoft Office Word</Application>
  <DocSecurity>0</DocSecurity>
  <Lines>1494</Lines>
  <Paragraphs>920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GERMAIN Caroline</cp:lastModifiedBy>
  <cp:revision>2</cp:revision>
  <cp:lastPrinted>2004-11-19T15:42:00Z</cp:lastPrinted>
  <dcterms:created xsi:type="dcterms:W3CDTF">2025-11-12T10:34:00Z</dcterms:created>
  <dcterms:modified xsi:type="dcterms:W3CDTF">2025-11-12T10:34:00Z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A10-0170/2025</vt:lpwstr>
  </property>
  <property fmtid="{D5CDD505-2E9C-101B-9397-08002B2CF9AE}" pid="4" name="&lt;Type&gt;">
    <vt:lpwstr>RR</vt:lpwstr>
  </property>
</Properties>
</file>