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5152" w14:paraId="01ED84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DE1665" w14:textId="77777777" w:rsidR="00751A4A" w:rsidRPr="00FD5152" w:rsidRDefault="00523561" w:rsidP="0010095E">
            <w:pPr>
              <w:pStyle w:val="EPName"/>
            </w:pPr>
            <w:r w:rsidRPr="00FD5152">
              <w:t>Parlament Europejski</w:t>
            </w:r>
          </w:p>
          <w:p w14:paraId="3B0DEDA5" w14:textId="77777777" w:rsidR="00751A4A" w:rsidRPr="00FD51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5152">
              <w:t>2024</w:t>
            </w:r>
            <w:r w:rsidR="00817416" w:rsidRPr="00FD5152">
              <w:t>-202</w:t>
            </w:r>
            <w:r w:rsidRPr="00FD5152">
              <w:t>9</w:t>
            </w:r>
          </w:p>
        </w:tc>
        <w:tc>
          <w:tcPr>
            <w:tcW w:w="2268" w:type="dxa"/>
            <w:shd w:val="clear" w:color="auto" w:fill="auto"/>
          </w:tcPr>
          <w:p w14:paraId="20629B53" w14:textId="77777777" w:rsidR="00751A4A" w:rsidRPr="00FD5152" w:rsidRDefault="00187494" w:rsidP="0010095E">
            <w:pPr>
              <w:pStyle w:val="EPLogo"/>
            </w:pPr>
            <w:r w:rsidRPr="00FD5152">
              <w:rPr>
                <w:noProof/>
                <w:lang w:eastAsia="ja-JP"/>
              </w:rPr>
              <w:drawing>
                <wp:inline distT="0" distB="0" distL="0" distR="0" wp14:anchorId="29685366" wp14:editId="22543F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F7D62" w14:textId="77777777" w:rsidR="00D058B8" w:rsidRPr="00FD5152" w:rsidRDefault="00D058B8" w:rsidP="004C5D52">
      <w:pPr>
        <w:pStyle w:val="LineTop"/>
      </w:pPr>
    </w:p>
    <w:p w14:paraId="5779DC43" w14:textId="77777777" w:rsidR="00680577" w:rsidRPr="00FD5152" w:rsidRDefault="00523561" w:rsidP="00680577">
      <w:pPr>
        <w:pStyle w:val="EPBodyTA1"/>
      </w:pPr>
      <w:r w:rsidRPr="00FD5152">
        <w:t>TEKSTY PRZYJĘTE</w:t>
      </w:r>
    </w:p>
    <w:p w14:paraId="7903E801" w14:textId="77777777" w:rsidR="00D058B8" w:rsidRPr="00FD5152" w:rsidRDefault="00D058B8" w:rsidP="00D058B8">
      <w:pPr>
        <w:pStyle w:val="LineBottom"/>
      </w:pPr>
    </w:p>
    <w:p w14:paraId="25E85D42" w14:textId="17325971" w:rsidR="00523561" w:rsidRPr="00FD5152" w:rsidRDefault="00523561" w:rsidP="00523561">
      <w:pPr>
        <w:pStyle w:val="ATHeading1"/>
      </w:pPr>
      <w:bookmarkStart w:id="0" w:name="TANumber"/>
      <w:r w:rsidRPr="00FD5152">
        <w:t>P10_TA(2025)0</w:t>
      </w:r>
      <w:bookmarkEnd w:id="0"/>
      <w:r w:rsidR="00761E87">
        <w:t>229</w:t>
      </w:r>
    </w:p>
    <w:p w14:paraId="0499DCFB" w14:textId="7CD77AC5" w:rsidR="00523561" w:rsidRPr="00FD5152" w:rsidRDefault="00523561" w:rsidP="00523561">
      <w:pPr>
        <w:pStyle w:val="ATHeading2"/>
      </w:pPr>
      <w:bookmarkStart w:id="1" w:name="title"/>
      <w:r w:rsidRPr="00FD5152">
        <w:t>Sytuacja w Afganistanie: wsparcie kobiet i społeczności poszkodowanych w wyniku niedawnego</w:t>
      </w:r>
      <w:r w:rsidR="00761E87">
        <w:t xml:space="preserve"> </w:t>
      </w:r>
      <w:r w:rsidRPr="00FD5152">
        <w:t>trzęsienia ziemi</w:t>
      </w:r>
      <w:bookmarkEnd w:id="1"/>
    </w:p>
    <w:p w14:paraId="1DBF4D98" w14:textId="1EC53DB3" w:rsidR="00523561" w:rsidRPr="00FD5152" w:rsidRDefault="00523561" w:rsidP="00523561">
      <w:pPr>
        <w:rPr>
          <w:i/>
          <w:vanish/>
        </w:rPr>
      </w:pPr>
      <w:r w:rsidRPr="00FD5152">
        <w:rPr>
          <w:i/>
        </w:rPr>
        <w:fldChar w:fldCharType="begin"/>
      </w:r>
      <w:r w:rsidRPr="00FD5152">
        <w:rPr>
          <w:i/>
        </w:rPr>
        <w:instrText xml:space="preserve"> TC"(</w:instrText>
      </w:r>
      <w:bookmarkStart w:id="2" w:name="DocNumber"/>
      <w:r w:rsidR="006C4B5C" w:rsidRPr="00F13604">
        <w:rPr>
          <w:i/>
        </w:rPr>
        <w:instrText>B10-0415</w:instrText>
      </w:r>
      <w:r w:rsidR="006C4B5C">
        <w:rPr>
          <w:i/>
        </w:rPr>
        <w:instrText>, 0417, 0418, 0420, 0425 oraz 0427</w:instrText>
      </w:r>
      <w:r w:rsidR="006C4B5C" w:rsidRPr="00F13604">
        <w:rPr>
          <w:i/>
        </w:rPr>
        <w:instrText>/2025</w:instrText>
      </w:r>
      <w:bookmarkEnd w:id="2"/>
      <w:r w:rsidRPr="00FD5152">
        <w:rPr>
          <w:i/>
        </w:rPr>
        <w:instrText xml:space="preserve">)"\l3 \n&gt; \* MERGEFORMAT </w:instrText>
      </w:r>
      <w:r w:rsidRPr="00FD5152">
        <w:rPr>
          <w:i/>
        </w:rPr>
        <w:fldChar w:fldCharType="end"/>
      </w:r>
    </w:p>
    <w:p w14:paraId="4F1093D7" w14:textId="77777777" w:rsidR="00523561" w:rsidRPr="00FD5152" w:rsidRDefault="00523561" w:rsidP="00523561">
      <w:pPr>
        <w:rPr>
          <w:vanish/>
        </w:rPr>
      </w:pPr>
      <w:bookmarkStart w:id="3" w:name="PE"/>
      <w:r w:rsidRPr="00FD5152">
        <w:rPr>
          <w:vanish/>
        </w:rPr>
        <w:t>PE776.254</w:t>
      </w:r>
      <w:bookmarkEnd w:id="3"/>
    </w:p>
    <w:p w14:paraId="4A046DDB" w14:textId="0D1FE83B" w:rsidR="00523561" w:rsidRPr="00FD5152" w:rsidRDefault="00523561" w:rsidP="00523561">
      <w:pPr>
        <w:pStyle w:val="ATHeading3"/>
      </w:pPr>
      <w:bookmarkStart w:id="4" w:name="Sujet"/>
      <w:r w:rsidRPr="00FD5152">
        <w:t xml:space="preserve">Rezolucja Parlamentu Europejskiego z dnia </w:t>
      </w:r>
      <w:r w:rsidR="006C4B5C">
        <w:t>9 października</w:t>
      </w:r>
      <w:r w:rsidRPr="00FD5152">
        <w:t xml:space="preserve"> 2025 r. w sprawie sytuacji w Afganistanie: wsparcie kobiet i społeczności poszkodowanych w wyniku niedawnego trzęsienia ziemi</w:t>
      </w:r>
      <w:bookmarkEnd w:id="4"/>
      <w:r w:rsidRPr="00FD5152">
        <w:t xml:space="preserve"> </w:t>
      </w:r>
      <w:bookmarkStart w:id="5" w:name="References"/>
      <w:r w:rsidRPr="00FD5152">
        <w:t>(2025/2872(RSP))</w:t>
      </w:r>
      <w:bookmarkEnd w:id="5"/>
    </w:p>
    <w:p w14:paraId="63E0C9B4" w14:textId="77777777" w:rsidR="002D4600" w:rsidRPr="00FD5152" w:rsidRDefault="002D4600" w:rsidP="002D4600">
      <w:pPr>
        <w:pStyle w:val="EPComma"/>
      </w:pPr>
      <w:bookmarkStart w:id="6" w:name="TextBodyBegin"/>
      <w:bookmarkEnd w:id="6"/>
      <w:r w:rsidRPr="00FD5152">
        <w:rPr>
          <w:i/>
        </w:rPr>
        <w:t>Parlament Europejski</w:t>
      </w:r>
      <w:r w:rsidRPr="00FD5152">
        <w:t>,</w:t>
      </w:r>
    </w:p>
    <w:p w14:paraId="41A6D768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Powszechną deklarację praw człowieka z 10 grudnia 1948 r. oraz Międzynarodowy pakt praw obywatelskich i politycznych z 16 grudnia 1966 r.,</w:t>
      </w:r>
    </w:p>
    <w:p w14:paraId="38A28287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Konwencję Organizacji Narodów Zjednoczonych w sprawie likwidacji wszelkich form dyskryminacji kobiet z 18 grudnia 1979 r. i Konwencję ONZ o prawach dziecka z 20 listopada 1989 r., które zostały ratyfikowane przez Afganistan,</w:t>
      </w:r>
    </w:p>
    <w:p w14:paraId="4D765566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rezolucję Zgromadzenia Ogólnego ONZ z 7 lipca 2025 r. w sprawie sytuacji w Afganistanie,</w:t>
      </w:r>
    </w:p>
    <w:p w14:paraId="4FB71A85" w14:textId="7864AE5B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 xml:space="preserve">uwzględniając sprawozdanie sekretarza generalnego ONZ dla Rady Bezpieczeństwa ONZ </w:t>
      </w:r>
      <w:r w:rsidR="00C57DE4">
        <w:t xml:space="preserve">z 11 czerwca 2025 r. </w:t>
      </w:r>
      <w:r w:rsidRPr="00FD5152">
        <w:t xml:space="preserve">pt. „The </w:t>
      </w:r>
      <w:proofErr w:type="spellStart"/>
      <w:r w:rsidRPr="00FD5152">
        <w:t>situation</w:t>
      </w:r>
      <w:proofErr w:type="spellEnd"/>
      <w:r w:rsidRPr="00FD5152">
        <w:t xml:space="preserve"> in </w:t>
      </w:r>
      <w:proofErr w:type="spellStart"/>
      <w:r w:rsidRPr="00FD5152">
        <w:t>Afghanistan</w:t>
      </w:r>
      <w:proofErr w:type="spellEnd"/>
      <w:r w:rsidRPr="00FD5152">
        <w:t xml:space="preserve"> and </w:t>
      </w:r>
      <w:proofErr w:type="spellStart"/>
      <w:r w:rsidRPr="00FD5152">
        <w:t>its</w:t>
      </w:r>
      <w:proofErr w:type="spellEnd"/>
      <w:r w:rsidRPr="00FD5152">
        <w:t xml:space="preserve"> </w:t>
      </w:r>
      <w:proofErr w:type="spellStart"/>
      <w:r w:rsidRPr="00FD5152">
        <w:t>implications</w:t>
      </w:r>
      <w:proofErr w:type="spellEnd"/>
      <w:r w:rsidRPr="00FD5152">
        <w:t xml:space="preserve"> for </w:t>
      </w:r>
      <w:proofErr w:type="spellStart"/>
      <w:r w:rsidRPr="00FD5152">
        <w:t>international</w:t>
      </w:r>
      <w:proofErr w:type="spellEnd"/>
      <w:r w:rsidRPr="00FD5152">
        <w:t xml:space="preserve"> </w:t>
      </w:r>
      <w:proofErr w:type="spellStart"/>
      <w:r w:rsidRPr="00FD5152">
        <w:t>peace</w:t>
      </w:r>
      <w:proofErr w:type="spellEnd"/>
      <w:r w:rsidRPr="00FD5152">
        <w:t xml:space="preserve"> and </w:t>
      </w:r>
      <w:proofErr w:type="spellStart"/>
      <w:r w:rsidRPr="00FD5152">
        <w:t>security</w:t>
      </w:r>
      <w:proofErr w:type="spellEnd"/>
      <w:r w:rsidRPr="00FD5152">
        <w:t>” [Sytuacja w Afganistanie i jej wpływ na pokój i bezpieczeństwo na świecie],</w:t>
      </w:r>
    </w:p>
    <w:p w14:paraId="3E8152CF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Konwencję ONZ z 28 lipca 1951 r. dotyczącą statusu uchodźców i protokół do niej z 1967 r.,</w:t>
      </w:r>
    </w:p>
    <w:p w14:paraId="025297A9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obowiązującą w prawie międzynarodowym zasadę non-</w:t>
      </w:r>
      <w:proofErr w:type="spellStart"/>
      <w:r w:rsidRPr="00FD5152">
        <w:t>refoulement</w:t>
      </w:r>
      <w:proofErr w:type="spellEnd"/>
      <w:r w:rsidRPr="00FD5152">
        <w:t>,</w:t>
      </w:r>
    </w:p>
    <w:p w14:paraId="3590D44F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 xml:space="preserve">uwzględniając wnioski z trzeciego posiedzenia specjalnych wysłanników ONZ ds. Afganistanu, które odbyło się w </w:t>
      </w:r>
      <w:proofErr w:type="spellStart"/>
      <w:r w:rsidRPr="00FD5152">
        <w:t>Dosze</w:t>
      </w:r>
      <w:proofErr w:type="spellEnd"/>
      <w:r w:rsidRPr="00FD5152">
        <w:t xml:space="preserve"> (Katar) 30 czerwca i 1 lipca 2024 r.,</w:t>
      </w:r>
    </w:p>
    <w:p w14:paraId="102DB119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swoje wcześniejsze rezolucje w sprawie sytuacji w Afganistanie, w szczególności rezolucję z dnia 19 września 2024 r. w sprawie pogarszającej się sytuacji kobiet w Afganistanie w wyniku niedawnego przyjęcia ustawy o „krzewieniu cnoty i zapobieganiu występkom”</w:t>
      </w:r>
      <w:r w:rsidRPr="00FD5152">
        <w:rPr>
          <w:rStyle w:val="FootnoteReference"/>
        </w:rPr>
        <w:footnoteReference w:id="1"/>
      </w:r>
      <w:r w:rsidRPr="00FD5152">
        <w:t>,</w:t>
      </w:r>
    </w:p>
    <w:p w14:paraId="43EFC0C2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 xml:space="preserve">uwzględniając konkluzje Rady z 14 listopada 2022 r. w sprawie kobiet, pokoju i </w:t>
      </w:r>
      <w:r w:rsidRPr="00FD5152">
        <w:lastRenderedPageBreak/>
        <w:t>bezpieczeństwa oraz konkluzje Rady z 15 września 2021 r. w sprawie Afganistanu, w których określono pięć kryteriów zaangażowania UE z faktycznymi władzami kierowanymi przez talibów,</w:t>
      </w:r>
    </w:p>
    <w:p w14:paraId="5FC2A08D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wyrok Trybunału Sprawiedliwości Unii Europejskiej (TSUE) z 4 października 2024 r.</w:t>
      </w:r>
      <w:r w:rsidRPr="00FD5152">
        <w:rPr>
          <w:rStyle w:val="FootnoteReference"/>
        </w:rPr>
        <w:footnoteReference w:id="2"/>
      </w:r>
      <w:r w:rsidRPr="00FD5152">
        <w:t>, w którym stwierdzono, że dyskryminacja systemowa, taka jak ta, której doświadczają Afganki pod rządami talibów, stanowi prześladowanie w rozumieniu unijnego prawa azylowego,</w:t>
      </w:r>
    </w:p>
    <w:p w14:paraId="48962567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Umowę o współpracy na rzecz partnerstwa i rozwoju między Unią Europejską i jej państwami członkowskimi, z jednej strony, a Islamską Republiką Afganistanu, z drugiej strony</w:t>
      </w:r>
      <w:r w:rsidRPr="00FD5152">
        <w:rPr>
          <w:rStyle w:val="FootnoteReference"/>
        </w:rPr>
        <w:footnoteReference w:id="3"/>
      </w:r>
      <w:r w:rsidRPr="00FD5152">
        <w:t>, podpisaną 18 lutego 2017 r.,</w:t>
      </w:r>
    </w:p>
    <w:p w14:paraId="4325B4A3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wytyczne tematyczne UE dotyczące obrońców praw człowieka, propagowania i ochrony praw dziecka, przeciwdziałania przemocy wobec kobiet i dziewcząt oraz zwalczania wszelkich form dyskryminacji kobiet,</w:t>
      </w:r>
    </w:p>
    <w:p w14:paraId="188FB15A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komunikat Komisji z 10 marca 2021 r. w sprawie operacji humanitarnych UE: nowe wyzwania, te same zasady (COM(2021)0110), w którym priorytetowo traktuje się ochronę, gotowość na wypadek klęsk żywiołowych oraz potrzeby kobiet i grup szczególnie wrażliwych,</w:t>
      </w:r>
    </w:p>
    <w:p w14:paraId="5B937EE5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roczne sprawozdanie krajowe Światowego Programu Żywnościowego dotyczące Afganistanu za rok 2024, które opublikowano 27 marca 2025 r.,</w:t>
      </w:r>
    </w:p>
    <w:p w14:paraId="4477EFAF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wskaźnik rozwoju społecznego za 2022 r.,</w:t>
      </w:r>
    </w:p>
    <w:p w14:paraId="4832D3E8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wspólne oświadczenie Rady i przedstawicieli rządów państw członkowskich zebranych w Radzie, Parlamentu Europejskiego i Komisji z 30 czerwca 2017 r. pt. „Nowy europejski konsensus w sprawie rozwoju – nasz świat, nasza godność i nasza przyszłość”,</w:t>
      </w:r>
    </w:p>
    <w:p w14:paraId="60F8421F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analizę Międzynarodowej Grupy Kryzysowej pt. „</w:t>
      </w:r>
      <w:proofErr w:type="spellStart"/>
      <w:r w:rsidRPr="00FD5152">
        <w:t>Afghanistan</w:t>
      </w:r>
      <w:proofErr w:type="spellEnd"/>
      <w:r w:rsidRPr="00FD5152">
        <w:t xml:space="preserve">: The </w:t>
      </w:r>
      <w:proofErr w:type="spellStart"/>
      <w:r w:rsidRPr="00FD5152">
        <w:t>Taliban</w:t>
      </w:r>
      <w:proofErr w:type="spellEnd"/>
      <w:r w:rsidRPr="00FD5152">
        <w:t xml:space="preserve"> </w:t>
      </w:r>
      <w:proofErr w:type="spellStart"/>
      <w:r w:rsidRPr="00FD5152">
        <w:t>Restrict</w:t>
      </w:r>
      <w:proofErr w:type="spellEnd"/>
      <w:r w:rsidRPr="00FD5152">
        <w:t xml:space="preserve"> </w:t>
      </w:r>
      <w:proofErr w:type="spellStart"/>
      <w:r w:rsidRPr="00FD5152">
        <w:t>Women’s</w:t>
      </w:r>
      <w:proofErr w:type="spellEnd"/>
      <w:r w:rsidRPr="00FD5152">
        <w:t xml:space="preserve"> </w:t>
      </w:r>
      <w:proofErr w:type="spellStart"/>
      <w:r w:rsidRPr="00FD5152">
        <w:t>Rights</w:t>
      </w:r>
      <w:proofErr w:type="spellEnd"/>
      <w:r w:rsidRPr="00FD5152">
        <w:t xml:space="preserve">, </w:t>
      </w:r>
      <w:proofErr w:type="spellStart"/>
      <w:r w:rsidRPr="00FD5152">
        <w:t>Worsening</w:t>
      </w:r>
      <w:proofErr w:type="spellEnd"/>
      <w:r w:rsidRPr="00FD5152">
        <w:t xml:space="preserve"> the </w:t>
      </w:r>
      <w:proofErr w:type="spellStart"/>
      <w:r w:rsidRPr="00FD5152">
        <w:t>Humanitarian</w:t>
      </w:r>
      <w:proofErr w:type="spellEnd"/>
      <w:r w:rsidRPr="00FD5152">
        <w:t xml:space="preserve"> </w:t>
      </w:r>
      <w:proofErr w:type="spellStart"/>
      <w:r w:rsidRPr="00FD5152">
        <w:t>Crisis</w:t>
      </w:r>
      <w:proofErr w:type="spellEnd"/>
      <w:r w:rsidRPr="00FD5152">
        <w:t>” [Afganistan: talibowie ograniczają prawa kobiet, co pogłębia kryzys humanitarny], opublikowane 31 stycznia 2023 r.,</w:t>
      </w:r>
    </w:p>
    <w:p w14:paraId="2F0D8D1C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wystosowany 5 grudnia 2024 r. apel UNICEF-u na 2025 r. dotyczący środków finansowych na pomoc humanitarną,</w:t>
      </w:r>
    </w:p>
    <w:p w14:paraId="35EB2997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apel o finansowanie w sytuacjach nadzwyczajnych dla Afganistanu wystosowany przez Agencję Narodów Zjednoczonych ds. Uchodźców (UNHCR) we wrześniu 2025 r.,</w:t>
      </w:r>
    </w:p>
    <w:p w14:paraId="19A74519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wystosowany 9 września 2025 r. apel UNICEF-u na 2025 r. dotyczący pomocy w związku z trzęsieniem ziemi w Afganistanie,</w:t>
      </w:r>
    </w:p>
    <w:p w14:paraId="41128F3F" w14:textId="77777777" w:rsidR="002D4600" w:rsidRPr="00FD5152" w:rsidRDefault="002D4600" w:rsidP="002D4600">
      <w:pPr>
        <w:pStyle w:val="NormalHanging12a"/>
      </w:pPr>
      <w:r w:rsidRPr="00FD5152">
        <w:lastRenderedPageBreak/>
        <w:t>–</w:t>
      </w:r>
      <w:r w:rsidRPr="00FD5152">
        <w:tab/>
        <w:t>uwzględniając plan reagowania kryzysowego w Afganistanie na 2025 r., opracowany przez Międzynarodową Organizację ds. Migracji i opublikowany 16 grudnia 2024 r.,</w:t>
      </w:r>
    </w:p>
    <w:p w14:paraId="000E4273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apel Światowej Organizacji Zdrowia na 2025 r. dotyczący stanów zagrożenia zdrowia, który opublikowano 16 stycznia 2025 r.,</w:t>
      </w:r>
    </w:p>
    <w:p w14:paraId="3E17F218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 xml:space="preserve">uwzględniając nakazy aresztowania wydane 8 lipca 2025 r. przez Międzynarodowy Trybunał Karny (MTK) przeciwko najwyższemu przywódcy talibów </w:t>
      </w:r>
      <w:proofErr w:type="spellStart"/>
      <w:r w:rsidRPr="00FD5152">
        <w:t>Haibatullaha</w:t>
      </w:r>
      <w:proofErr w:type="spellEnd"/>
      <w:r w:rsidRPr="00FD5152">
        <w:t xml:space="preserve"> </w:t>
      </w:r>
      <w:proofErr w:type="spellStart"/>
      <w:r w:rsidRPr="00FD5152">
        <w:t>Akhundzady</w:t>
      </w:r>
      <w:proofErr w:type="spellEnd"/>
      <w:r w:rsidRPr="00FD5152">
        <w:t xml:space="preserve"> i </w:t>
      </w:r>
      <w:proofErr w:type="spellStart"/>
      <w:r w:rsidRPr="00FD5152">
        <w:t>talibskiego</w:t>
      </w:r>
      <w:proofErr w:type="spellEnd"/>
      <w:r w:rsidRPr="00FD5152">
        <w:t xml:space="preserve"> prezesa Sądu Najwyższego Abdula </w:t>
      </w:r>
      <w:proofErr w:type="spellStart"/>
      <w:r w:rsidRPr="00FD5152">
        <w:t>Hakima</w:t>
      </w:r>
      <w:proofErr w:type="spellEnd"/>
      <w:r w:rsidRPr="00FD5152">
        <w:t xml:space="preserve"> </w:t>
      </w:r>
      <w:proofErr w:type="spellStart"/>
      <w:r w:rsidRPr="00FD5152">
        <w:t>Haqqaniego</w:t>
      </w:r>
      <w:proofErr w:type="spellEnd"/>
      <w:r w:rsidRPr="00FD5152">
        <w:t>,</w:t>
      </w:r>
    </w:p>
    <w:p w14:paraId="37AF6507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wyrok TSUE z 16 stycznia 2024 r. w sprawie C-621/21 dotyczącej przyznania ochrony międzynarodowej kobietom doświadczającym przemocy ze względu na płeć</w:t>
      </w:r>
      <w:r w:rsidRPr="00FD5152">
        <w:rPr>
          <w:rStyle w:val="FootnoteReference"/>
        </w:rPr>
        <w:footnoteReference w:id="4"/>
      </w:r>
      <w:r w:rsidRPr="00FD5152">
        <w:t>,</w:t>
      </w:r>
    </w:p>
    <w:p w14:paraId="5EC38AA5" w14:textId="77777777" w:rsidR="002D4600" w:rsidRPr="00FD5152" w:rsidRDefault="002D4600" w:rsidP="002D4600">
      <w:pPr>
        <w:pStyle w:val="NormalHanging12a"/>
      </w:pPr>
      <w:r w:rsidRPr="00FD5152">
        <w:t>–</w:t>
      </w:r>
      <w:r w:rsidRPr="00FD5152">
        <w:tab/>
        <w:t>uwzględniając art. 136 ust. 2 i 4 Regulaminu,</w:t>
      </w:r>
    </w:p>
    <w:p w14:paraId="0EAAB243" w14:textId="77777777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A.</w:t>
      </w:r>
      <w:r w:rsidRPr="00FD5152">
        <w:tab/>
        <w:t xml:space="preserve">mając na uwadze, że 31 sierpnia 2025 r. prowincję </w:t>
      </w:r>
      <w:proofErr w:type="spellStart"/>
      <w:r w:rsidRPr="00FD5152">
        <w:t>Kunar</w:t>
      </w:r>
      <w:proofErr w:type="spellEnd"/>
      <w:r w:rsidRPr="00FD5152">
        <w:t xml:space="preserve"> we wschodnim Afganistanie nawiedziło śmiercionośne trzęsienie ziemi o sile 6 stopni w skali Richtera, w wyniku którego zarówno w tej prowincji, jak i w sąsiedniej prowincji </w:t>
      </w:r>
      <w:proofErr w:type="spellStart"/>
      <w:r w:rsidRPr="00FD5152">
        <w:t>Nangarhar</w:t>
      </w:r>
      <w:proofErr w:type="spellEnd"/>
      <w:r w:rsidRPr="00FD5152">
        <w:t xml:space="preserve"> zginęło ponad 2200 osób, a tysiące odniosły obrażenia; mając na uwadze, że zniszczone zostało 6700 domów, a w gruzach legły całe wsie, w związku z czym co najmniej 11 000 osób w przededniu zimy mieszka w namiotach i grozi im hipotermia; mając na uwadze, że cięcia w programach światowej pomocy humanitarnej poważnie wpłynęły na reagowanie kryzysowe;</w:t>
      </w:r>
    </w:p>
    <w:p w14:paraId="45857168" w14:textId="77777777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B.</w:t>
      </w:r>
      <w:r w:rsidRPr="00FD5152">
        <w:tab/>
        <w:t>mając na uwadze, że rządy talibów bezwzględnie odizolowały Afganistan na arenie międzynarodowej, co spowodowało opóźnienia w dostarczaniu pomocy międzynarodowej; mając na uwadze, że trzęsienie ziemi w nieproporcjonalnym stopniu dotknęło kobiety ze względu na rygorystyczny kodeks społeczny talibów, zgodnie z którym ochotnicy nie mają prawa dotykać kobiet, co utrudnia ich ratowanie i leczenie; mając na uwadze, że od 5 września 2025 r. talibowie uniemożliwiają afgańskim pracownicom i kontrahentkom wejście na teren ONZ w Kabulu, co poważnie ogranicza dostarczanie pomocy humanitarnej kobietom i dziewczętom; mając na uwadze, że apartheid płciowy narzucony w Afganistanie przez reżim talibów negatywnie wpływa na opiekę zdrowotną i pomoc, jaka dociera do kobiet i dziewcząt będących ofiarami; mając na uwadze, że brak lekarzy i surowe ograniczenia w podróżowaniu kobiet i dziewcząt przyczyniły się do wysokiej liczby ofiar śmiertelnych trzęsień ziemi; mając na uwadze, że pracownice organizacji humanitarnych odgrywają kluczową rolę w docieraniu do dotkniętych wiosek, zapewnianiu opieki zdrowotnej i wsparcia psychospołecznego oraz w rozdzielaniu pomocy;</w:t>
      </w:r>
    </w:p>
    <w:p w14:paraId="2B5C7E0C" w14:textId="77777777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C.</w:t>
      </w:r>
      <w:r w:rsidRPr="00FD5152">
        <w:tab/>
        <w:t xml:space="preserve">mając na uwadze, że od czasu powrotu do władzy w sierpniu 2021 r. talibowie narzucili radykalną interpretację i egzekwowanie prawa </w:t>
      </w:r>
      <w:proofErr w:type="spellStart"/>
      <w:r w:rsidRPr="00FD5152">
        <w:t>szariatu</w:t>
      </w:r>
      <w:proofErr w:type="spellEnd"/>
      <w:r w:rsidRPr="00FD5152">
        <w:t xml:space="preserve">, co doprowadziło do niemal całkowitego usunięcia kobiet i dziewcząt z życia publicznego w Afganistanie; mając na uwadze, że jest to egzekwowane poprzez radykalne ograniczenia narzucone kobietom i dziewczętom, w tym zakaz uczęszczania do szkoły średniej i wyższej, zakaz podejmowania większości form zatrudnienia, odmowę dostępu do przestrzeni </w:t>
      </w:r>
      <w:r w:rsidRPr="00FD5152">
        <w:lastRenderedPageBreak/>
        <w:t>publicznej i sportu, narzucanie rygorystycznych przepisów dotyczących ubioru, demontaż systemów wsparcia dla ofiar przemocy oraz wymóg podróżowania jedynie w towarzystwie opiekuna płci męskiej; mając na uwadze, że wskutek kolejnych dekretów, takich jak wprowadzony w grudniu 2024 r. dekret zakazujący kobietom edukacji medycznej lub zdawania końcowych egzaminów medycznych, drastycznie zmniejszyła się liczba kobiet wykonujących zawód lekarza w Afganistanie;</w:t>
      </w:r>
    </w:p>
    <w:p w14:paraId="165C4EFB" w14:textId="178CA356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D.</w:t>
      </w:r>
      <w:r w:rsidRPr="00FD5152">
        <w:tab/>
        <w:t>mając na uwadze, że w 2024 r. TSUE wydał trzy wyroki</w:t>
      </w:r>
      <w:r w:rsidRPr="00FD5152">
        <w:rPr>
          <w:rStyle w:val="FootnoteReference"/>
        </w:rPr>
        <w:footnoteReference w:id="5"/>
      </w:r>
      <w:r w:rsidRPr="00FD5152">
        <w:t xml:space="preserve"> </w:t>
      </w:r>
      <w:r w:rsidR="00761E87" w:rsidRPr="00761E87">
        <w:t>w sprawie przemocy i prześladowania ze względu na płeć, w których wskazał, że państwa członkowskie są uprawnione do uwzględnienia jedynie płci i obywatelstwa, gdy przeprowadzają indywidualną ocenę wniosku o udzielenie azylu złożonego przez kobietę narodowości afgańskiej</w:t>
      </w:r>
      <w:r w:rsidRPr="00FD5152">
        <w:t>;</w:t>
      </w:r>
    </w:p>
    <w:p w14:paraId="6E4EA4A2" w14:textId="77777777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E.</w:t>
      </w:r>
      <w:r w:rsidRPr="00FD5152">
        <w:tab/>
        <w:t xml:space="preserve">mając na uwadze, że od 30 września do 2 października 2025 r. talibowie wyłączyli </w:t>
      </w:r>
      <w:proofErr w:type="spellStart"/>
      <w:r w:rsidRPr="00FD5152">
        <w:t>internet</w:t>
      </w:r>
      <w:proofErr w:type="spellEnd"/>
      <w:r w:rsidRPr="00FD5152">
        <w:t xml:space="preserve"> w całym kraju, zakłócając komunikację, loty, operacje bankowe i podstawowe usługi oraz pozbawiając miliony Afgańczyków dostępu do informacji i edukacji, a w szczególności odcinając jedną z ostatnich możliwości nauki dla kobiet i dziewcząt po wprowadzeniu przez talibów zakazu nauki kobiet powyżej szóstej klasy;</w:t>
      </w:r>
    </w:p>
    <w:p w14:paraId="5A0ED68F" w14:textId="77777777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F.</w:t>
      </w:r>
      <w:r w:rsidRPr="00FD5152">
        <w:tab/>
        <w:t>mając na uwadze, że według Światowej Organizacji Zdrowia 422 placówki opieki zdrowotnej w Afganistanie zostały zamknięte z powodu niedoborów środków finansowych, co dotknęło 3,08 mln osób; mając na uwadze, że Afganistan boryka się z wieloma stanami zagrożenia zdrowia, co pogarsza już i tak jeden z najwyższych wskaźników umieralności okołoporodowej matek na świecie;</w:t>
      </w:r>
    </w:p>
    <w:p w14:paraId="064A0199" w14:textId="77777777" w:rsidR="002D4600" w:rsidRPr="00FD5152" w:rsidRDefault="002D4600" w:rsidP="002D4600">
      <w:pPr>
        <w:pStyle w:val="NormalHanging12a"/>
        <w:rPr>
          <w:rFonts w:eastAsia="Calibri"/>
        </w:rPr>
      </w:pPr>
      <w:r w:rsidRPr="00FD5152">
        <w:t>G.</w:t>
      </w:r>
      <w:r w:rsidRPr="00FD5152">
        <w:tab/>
        <w:t>mając na uwadze, że sytuacja humanitarna w Afganistanie jest tragiczna – prawie 24 mln osób są uzależnione od pomocy humanitarnej, a prawie 15 mln cierpi z powodu poważnego braku bezpieczeństwa żywnościowego; mając na uwadze, że w okresie od stycznia do października 2024 r. do Afganistanu powróciło – nierzadko pod przymusem – ponad 1,1 mln osób, co stwarza dodatkowe obciążenia dla społeczności już teraz znajdujących się w trudnej sytuacji; mając na uwadze, że ponad 3,2 mln osób w Afganistanie zostało wewnętrznie przesiedlonych, a w krajach sąsiadujących przebywa 5,3 mln afgańskich uchodźców i osób ubiegających się o azyl;</w:t>
      </w:r>
    </w:p>
    <w:p w14:paraId="602BEF4C" w14:textId="77777777" w:rsidR="002D4600" w:rsidRPr="00FD5152" w:rsidRDefault="002D4600" w:rsidP="002D4600">
      <w:pPr>
        <w:pStyle w:val="NormalHanging12a"/>
        <w:rPr>
          <w:szCs w:val="24"/>
        </w:rPr>
      </w:pPr>
      <w:r w:rsidRPr="00FD5152">
        <w:t>H.</w:t>
      </w:r>
      <w:r w:rsidRPr="00FD5152">
        <w:tab/>
        <w:t>mając na uwadze, że cięcia w finansowaniu pomocy zagranicznej USA poważnie wpłynęły na afgański system opieki zdrowotnej i programy pomocy żywnościowej; mając na uwadze, że UE i jej państwa członkowskie pozostają jednymi z największych darczyńców pomocy humanitarnej dla Afganistanu oraz że zatwierdziły finansowanie w sytuacjach nadzwyczajnych w wysokości 1 mln EUR, oprócz 161 mln EUR przyznanych już na pomoc humanitarną w 2025 r. dla organizacji w całym Afganistanie; mając na uwadze, że pomoc humanitarna UE w Afganistanie jest przekazywana wyłącznie za pośrednictwem partnerów humanitarnych;</w:t>
      </w:r>
    </w:p>
    <w:p w14:paraId="1088109A" w14:textId="77777777" w:rsidR="002D4600" w:rsidRPr="00FD5152" w:rsidRDefault="002D4600" w:rsidP="002D4600">
      <w:pPr>
        <w:pStyle w:val="NormalHanging12a"/>
        <w:rPr>
          <w:szCs w:val="24"/>
        </w:rPr>
      </w:pPr>
      <w:r w:rsidRPr="00FD5152">
        <w:t>I.</w:t>
      </w:r>
      <w:r w:rsidRPr="00FD5152">
        <w:tab/>
        <w:t xml:space="preserve">mając na uwadze, że Afganistan nadal mierzy się z wysokim poziomem działalności </w:t>
      </w:r>
      <w:r w:rsidRPr="00FD5152">
        <w:lastRenderedPageBreak/>
        <w:t>terrorystycznej ze strony ekstremistycznych ugrupowań islamskich, w tym talibów, Al-Kaidy i Państwa Islamskiego Prowincji Chorasan, które celowo atakują ludność cywilną, mniejszości i pracowników organizacji humanitarnych; mając na uwadze, że UE słusznie nie utrzymuje stosunków z faktycznymi władzami Afganistanu;</w:t>
      </w:r>
    </w:p>
    <w:p w14:paraId="4EF19D31" w14:textId="77777777" w:rsidR="002D4600" w:rsidRPr="00FD5152" w:rsidRDefault="002D4600" w:rsidP="002D4600">
      <w:pPr>
        <w:pStyle w:val="NormalHanging12a"/>
      </w:pPr>
      <w:r w:rsidRPr="00FD5152">
        <w:t>1.</w:t>
      </w:r>
      <w:r w:rsidRPr="00FD5152">
        <w:tab/>
        <w:t xml:space="preserve">wyraża głębokie zaniepokojenie sytuacją humanitarną w prowincjach </w:t>
      </w:r>
      <w:proofErr w:type="spellStart"/>
      <w:r w:rsidRPr="00FD5152">
        <w:t>Kunar</w:t>
      </w:r>
      <w:proofErr w:type="spellEnd"/>
      <w:r w:rsidRPr="00FD5152">
        <w:t xml:space="preserve"> i </w:t>
      </w:r>
      <w:proofErr w:type="spellStart"/>
      <w:r w:rsidRPr="00FD5152">
        <w:t>Nangarhar</w:t>
      </w:r>
      <w:proofErr w:type="spellEnd"/>
      <w:r w:rsidRPr="00FD5152">
        <w:t xml:space="preserve"> i sąsiednich prowincjach po trzęsieniach ziemi, składa kondolencje rodzinom ofiar i wzywa podmioty międzynarodowe, aby jak najszybciej udzieliły wsparcia ocalałym; nalega, by zintensyfikowano działania ratunkowe skierowane do ludności o niedostatecznym dostępie do opieki zdrowotnej, by udzielano pomocy powracającym migrantom na przejściach granicznych oraz by wzmacniano w szczególności usługi opieki zdrowotnej skierowane do matek i dzieci; wzywa faktyczne władze Afganistanu do zniesienia wszelkich ograniczeń w dostępie do pomocy humanitarnej albo jej dystrybucji; potępia jako zbrodnię przeciwko ludzkości celowe porzucenie, na które afgański reżim skazał kobiety i dziewczęta będące ofiarami tej tragedii;</w:t>
      </w:r>
    </w:p>
    <w:p w14:paraId="262831F3" w14:textId="77777777" w:rsidR="002D4600" w:rsidRPr="00FD5152" w:rsidRDefault="002D4600" w:rsidP="002D4600">
      <w:pPr>
        <w:pStyle w:val="NormalHanging12a"/>
      </w:pPr>
      <w:r w:rsidRPr="00FD5152">
        <w:t>2.</w:t>
      </w:r>
      <w:r w:rsidRPr="00FD5152">
        <w:tab/>
        <w:t xml:space="preserve">zdecydowanie potępia środki represji, takie jak niedawne wyłączenie </w:t>
      </w:r>
      <w:proofErr w:type="spellStart"/>
      <w:r w:rsidRPr="00FD5152">
        <w:t>internetu</w:t>
      </w:r>
      <w:proofErr w:type="spellEnd"/>
      <w:r w:rsidRPr="00FD5152">
        <w:t xml:space="preserve"> w całym kraju przez talibów; przypomina, że praktyki te jeszcze bardziej izolują ludność Afganistanu, w szczególności kobiety korzystające z możliwości nauki online, oraz negatywnie wpływają na operacje pomocy humanitarnej i na i tak już niestabilną gospodarkę; wzywa faktyczne władze, aby powstrzymały się od stosowania takich praktyk w przyszłości;</w:t>
      </w:r>
    </w:p>
    <w:p w14:paraId="6F110640" w14:textId="77777777" w:rsidR="002D4600" w:rsidRPr="00FD5152" w:rsidRDefault="002D4600" w:rsidP="002D4600">
      <w:pPr>
        <w:pStyle w:val="NormalHanging12a"/>
        <w:rPr>
          <w:szCs w:val="18"/>
        </w:rPr>
      </w:pPr>
      <w:r w:rsidRPr="00FD5152">
        <w:t>3.</w:t>
      </w:r>
      <w:r w:rsidRPr="00FD5152">
        <w:tab/>
        <w:t>wzywa społeczność międzynarodową do koordynowania wysiłków na rzecz zwiększania i dostarczania pomocy humanitarnej, odbudowy infrastruktury oraz zapewnienia ocalałym wsparcia medycznego i psychologicznego, w tym opieki po przeżyciach traumatycznych; wzywa do większych inwestycji w odporność opartą na społeczności, w tym w mieszkalnictwo odporne na trzęsienia ziemi, lokalne systemy opieki zdrowotnej, bezpieczeństwo żywnościowe i źródła utrzymania dla kobiet; wzywa Komisję do pilnego zwiększenia wsparcia podstawowych potrzeb i środków utrzymania dla Afganistanu oraz do zwiększenia puli środków krajowych; wzywa Komisję do kontynuowania prac w ramach powiązania między aspektami humanitarnymi a rozwojowymi i pokojowymi; przypomina, że pogarszająca się sytuacja humanitarna i ogólny brak perspektyw na lepszą przyszłość mogą prowadzić do większej destabilizacji i radykalizacji, a także przesiedleń ludności w Afganistanie i poza jego granicami; z zadowoleniem przyjmuje wyrażony przez Komisję we wniosku „Globalny wymiar Europy”</w:t>
      </w:r>
      <w:r w:rsidRPr="00FD5152">
        <w:rPr>
          <w:rStyle w:val="FootnoteReference"/>
        </w:rPr>
        <w:footnoteReference w:id="6"/>
      </w:r>
      <w:r w:rsidRPr="00FD5152">
        <w:t xml:space="preserve"> zamiar zwiększenia wsparcia UE dla działań na rzecz odporności i zintegrowanych reakcji na niestabilność oraz wzywa Komisję i państwa członkowskie do zwiększenia elastycznego, wieloletniego finansowania w tym zakresie; zachęca UE do zacieśnienia współpracy z partnerami regionalnymi i zaufanymi organizacjami pozarządowymi, aby zagwarantować, że pomoc jest dostarczana bez ingerencji talibów wszędzie tam, gdzie to możliwe;</w:t>
      </w:r>
    </w:p>
    <w:p w14:paraId="7B29B052" w14:textId="77777777" w:rsidR="002D4600" w:rsidRPr="00FD5152" w:rsidRDefault="002D4600" w:rsidP="002D4600">
      <w:pPr>
        <w:pStyle w:val="NormalHanging12a"/>
      </w:pPr>
      <w:r w:rsidRPr="00FD5152">
        <w:t>4.</w:t>
      </w:r>
      <w:r w:rsidRPr="00FD5152">
        <w:tab/>
        <w:t xml:space="preserve">z głębokim zaniepokojeniem zauważa, że region, w którym doszło do trzęsienia ziemi, stoi w obliczu masowego napływu afgańskich rodzin powracających do zniszczonych domów i pól uprawnych po przymusowym wydaleniu z Iranu i Pakistanu; potępia naruszenia praw człowieka, do których dochodzi podczas tych deportacji; wyraża głębokie zaniepokojenie wynikającym z tego dodatkowym obciążeniem dla </w:t>
      </w:r>
      <w:r w:rsidRPr="00FD5152">
        <w:lastRenderedPageBreak/>
        <w:t>infrastruktury pomocy humanitarnej w tych prowincjach; wzywa Iran i Pakistan do natychmiastowego zaprzestania deportacji do Afganistanu; podkreśla w związku z tym, jak ważne jest przestrzeganie zasady non-</w:t>
      </w:r>
      <w:proofErr w:type="spellStart"/>
      <w:r w:rsidRPr="00FD5152">
        <w:t>refoulement</w:t>
      </w:r>
      <w:proofErr w:type="spellEnd"/>
      <w:r w:rsidRPr="00FD5152">
        <w:t>, zwłaszcza biorąc pod uwagę trwający konflikt i niestabilność w Afganistanie oraz prześladowanie grup etnicznych, kobiet i przeciwników politycznych;</w:t>
      </w:r>
    </w:p>
    <w:p w14:paraId="095E295C" w14:textId="2EBFDA6A" w:rsidR="002D4600" w:rsidRPr="00FD5152" w:rsidRDefault="002D4600" w:rsidP="002D4600">
      <w:pPr>
        <w:pStyle w:val="NormalHanging12a"/>
        <w:rPr>
          <w:szCs w:val="18"/>
        </w:rPr>
      </w:pPr>
      <w:r w:rsidRPr="00FD5152">
        <w:t>5.</w:t>
      </w:r>
      <w:r w:rsidRPr="00FD5152">
        <w:tab/>
      </w:r>
      <w:r w:rsidR="00761E87" w:rsidRPr="00761E87">
        <w:t>z zaniepokojeniem zauważa sytuację afgańskich obrońców praw człowieka, dziennikarzy i innych osób publicznych, które w ciągu ostatniej dekady wspierały demokratyczny rozwój w Afganistanie i którym wydano dokumenty zezwalające im na tymczasowy pobyt w Pakistanie; wzywa UE i jej państwa członkowskie, aby udzielały pomocy – w stosownych przypadkach i w miarę możliwości – w procedurze składania wniosków przez te osoby</w:t>
      </w:r>
      <w:r w:rsidRPr="00FD5152">
        <w:t>;</w:t>
      </w:r>
    </w:p>
    <w:p w14:paraId="7C6573BA" w14:textId="77777777" w:rsidR="002D4600" w:rsidRPr="00FD5152" w:rsidRDefault="002D4600" w:rsidP="002D4600">
      <w:pPr>
        <w:pStyle w:val="NormalHanging12a"/>
      </w:pPr>
      <w:r w:rsidRPr="00FD5152">
        <w:t>6.</w:t>
      </w:r>
      <w:r w:rsidRPr="00FD5152">
        <w:tab/>
        <w:t>zdecydowanie potępia liczne ograniczenia warunkowane płcią nałożone przez talibów i prowadzoną przez nich dyskryminacyjną politykę, które uniemożliwiają Afgankom dostęp do edukacji, szkoleń medycznych, opieki zdrowotnej i pomocy humanitarnej, a w rezultacie prowadzą do powstania apartheidu płciowego; apeluje, aby UE poparła uznanie apartheidu płciowego za zbrodnię przeciwko ludzkości; wzywa faktyczne władze Afganistanu do zniesienia wszelkich ograniczeń nałożonych na kobiety i do natychmiastowego przywrócenia pełnego, równego i znaczącego udziału kobiet i dziewcząt w życiu publicznym; ponawia swój apel do UE i państw członkowskich o podjęcie wszelkich starań, by umożliwić Afgankom znaczący udział w rozmowach na forach międzynarodowych i w negocjacjach międzynarodowych; w szczególności wzywa faktyczne władze do ponownego otwarcia szkół medycznych dla kobiet, biorąc pod uwagę drastyczny niedobór kobiet wśród personelu medycznego w tym kraju;</w:t>
      </w:r>
    </w:p>
    <w:p w14:paraId="5B15A772" w14:textId="77777777" w:rsidR="002D4600" w:rsidRPr="00FD5152" w:rsidRDefault="002D4600" w:rsidP="002D4600">
      <w:pPr>
        <w:pStyle w:val="NormalHanging12a"/>
      </w:pPr>
      <w:r w:rsidRPr="00FD5152">
        <w:t>7.</w:t>
      </w:r>
      <w:r w:rsidRPr="00FD5152">
        <w:tab/>
        <w:t>wzywa faktyczne władze, aby natychmiast zniosły ograniczenia nałożone na pracownice humanitarne i studentki, umożliwiły kobietom pełny udział w reagowaniu na klęski żywiołowe oraz zezwoliły organizacjom działającym na rzecz praw kobiet na kontynuację pracy w Afganistanie; w szczególności wzywa władze do natychmiastowego zniesienia wszelkich ograniczeń nałożonych na kobiety pracujące dla organizacji społeczeństwa obywatelskiego, zarówno na szczeblu lokalnym, jak i międzynarodowym, tak aby mogły kontynuować pracę;</w:t>
      </w:r>
    </w:p>
    <w:p w14:paraId="68C5AA6F" w14:textId="77777777" w:rsidR="002D4600" w:rsidRPr="00FD5152" w:rsidRDefault="002D4600" w:rsidP="002D4600">
      <w:pPr>
        <w:pStyle w:val="NormalHanging12a"/>
        <w:rPr>
          <w:szCs w:val="18"/>
        </w:rPr>
      </w:pPr>
      <w:r w:rsidRPr="00FD5152">
        <w:t>8.</w:t>
      </w:r>
      <w:r w:rsidRPr="00FD5152">
        <w:tab/>
        <w:t>potępia utrzymującą się przemoc wobec kobiet w Afganistanie, w tym gwałty i przemoc seksualną, przymusowe małżeństwa (dzieci), przemoc domową i okaleczanie żeńskich narządów płciowych;</w:t>
      </w:r>
    </w:p>
    <w:p w14:paraId="0228655B" w14:textId="77777777" w:rsidR="002D4600" w:rsidRPr="00FD5152" w:rsidRDefault="002D4600" w:rsidP="002D4600">
      <w:pPr>
        <w:pStyle w:val="NormalHanging12a"/>
      </w:pPr>
      <w:r w:rsidRPr="00FD5152">
        <w:t>9.</w:t>
      </w:r>
      <w:r w:rsidRPr="00FD5152">
        <w:tab/>
        <w:t xml:space="preserve">podkreśla, że talibowie muszą uniemożliwić Al-Kaidzie, </w:t>
      </w:r>
      <w:proofErr w:type="spellStart"/>
      <w:r w:rsidRPr="00FD5152">
        <w:t>Daiszowi</w:t>
      </w:r>
      <w:proofErr w:type="spellEnd"/>
      <w:r w:rsidRPr="00FD5152">
        <w:t>, Państwu Islamskiemu Prowincji Chorasan i innym ugrupowaniom terrorystycznym oraz pojedynczym terrorystom wykorzystywanie terytorium afgańskiego do zagrażania bezpieczeństwu jakiegokolwiek innego kraju lub naruszania jego bezpieczeństwa poprzez nieprzyjmowanie członków tych ugrupowań oraz uniemożliwianie im rekrutacji, szkoleń i pozyskiwania funduszy; wyraża zaniepokojenie, że zobowiązania te nie są realizowane; wzywa wszystkich odpowiednich partnerów do wzmożenia wysiłków na rzecz likwidacji wszystkich sieci finansowania terroryzmu;</w:t>
      </w:r>
    </w:p>
    <w:p w14:paraId="62C4FF4A" w14:textId="77777777" w:rsidR="002D4600" w:rsidRPr="00FD5152" w:rsidRDefault="002D4600" w:rsidP="002D4600">
      <w:pPr>
        <w:pStyle w:val="NormalHanging12a"/>
        <w:rPr>
          <w:szCs w:val="18"/>
        </w:rPr>
      </w:pPr>
      <w:r w:rsidRPr="00FD5152">
        <w:t>10.</w:t>
      </w:r>
      <w:r w:rsidRPr="00FD5152">
        <w:tab/>
        <w:t xml:space="preserve">wzywa UE i państwa członkowskie, by zwiększyły presję na talibów, w tym poprzez ukierunkowane sankcje, zamrożenie aktywów i zakaz podróżowania wobec przywódców </w:t>
      </w:r>
      <w:proofErr w:type="spellStart"/>
      <w:r w:rsidRPr="00FD5152">
        <w:t>talibskich</w:t>
      </w:r>
      <w:proofErr w:type="spellEnd"/>
      <w:r w:rsidRPr="00FD5152">
        <w:t xml:space="preserve"> odpowiedzialnych za systematyczne łamanie praw człowieka, oraz by powstrzymały się od wznowienia stosunków dyplomatycznych z talibami </w:t>
      </w:r>
      <w:r w:rsidRPr="00FD5152">
        <w:lastRenderedPageBreak/>
        <w:t>zgodnie z pięcioma kryteriami określonymi w konkluzjach Rady z września 2021 r. w sprawie Afganistanu;</w:t>
      </w:r>
    </w:p>
    <w:p w14:paraId="3A82B2AC" w14:textId="77777777" w:rsidR="002D4600" w:rsidRDefault="002D4600" w:rsidP="002D4600">
      <w:pPr>
        <w:pStyle w:val="NormalHanging12a"/>
      </w:pPr>
      <w:r w:rsidRPr="00FD5152">
        <w:t>11.</w:t>
      </w:r>
      <w:r w:rsidRPr="00FD5152">
        <w:tab/>
        <w:t xml:space="preserve">wzywa społeczność międzynarodową do pociągnięcia talibów do odpowiedzialności, w tym poprzez ustanowienie niezależnego mechanizmu dochodzeniowego ONZ w Afganistanie, oraz do wykonania nakazów aresztowania najwyższego przywódcy talibów </w:t>
      </w:r>
      <w:proofErr w:type="spellStart"/>
      <w:r w:rsidRPr="00FD5152">
        <w:t>Haibatullaha</w:t>
      </w:r>
      <w:proofErr w:type="spellEnd"/>
      <w:r w:rsidRPr="00FD5152">
        <w:t xml:space="preserve"> </w:t>
      </w:r>
      <w:proofErr w:type="spellStart"/>
      <w:r w:rsidRPr="00FD5152">
        <w:t>Akhundzady</w:t>
      </w:r>
      <w:proofErr w:type="spellEnd"/>
      <w:r w:rsidRPr="00FD5152">
        <w:t xml:space="preserve"> i </w:t>
      </w:r>
      <w:proofErr w:type="spellStart"/>
      <w:r w:rsidRPr="00FD5152">
        <w:t>talibskiego</w:t>
      </w:r>
      <w:proofErr w:type="spellEnd"/>
      <w:r w:rsidRPr="00FD5152">
        <w:t xml:space="preserve"> prezesa Sądu Najwyższego Abdula </w:t>
      </w:r>
      <w:proofErr w:type="spellStart"/>
      <w:r w:rsidRPr="00FD5152">
        <w:t>Hakima</w:t>
      </w:r>
      <w:proofErr w:type="spellEnd"/>
      <w:r w:rsidRPr="00FD5152">
        <w:t xml:space="preserve"> </w:t>
      </w:r>
      <w:proofErr w:type="spellStart"/>
      <w:r w:rsidRPr="00FD5152">
        <w:t>Haqqaniego</w:t>
      </w:r>
      <w:proofErr w:type="spellEnd"/>
      <w:r w:rsidRPr="00FD5152">
        <w:t>, wydanych przez MTK w lipcu 2025 r. za zbrodnie przeciwko ludzkości związane z prześladowaniem kobiet i dziewcząt; wyraża poparcie dla toczących się dochodzeń w sprawie prześladowań ze względu na płeć i innych naruszeń praw człowieka;</w:t>
      </w:r>
    </w:p>
    <w:p w14:paraId="487E15B4" w14:textId="583536ED" w:rsidR="00761E87" w:rsidRPr="00FD5152" w:rsidRDefault="00761E87" w:rsidP="002D4600">
      <w:pPr>
        <w:pStyle w:val="NormalHanging12a"/>
      </w:pPr>
      <w:r>
        <w:t>12</w:t>
      </w:r>
      <w:r w:rsidRPr="00761E87">
        <w:t>.</w:t>
      </w:r>
      <w:r w:rsidRPr="00761E87">
        <w:tab/>
        <w:t>z zadowoleniem przyjmuje ustanowienie niezależnego mechanizmu dochodzeniowego w Afganistanie w odpowiedzi na apel afgańskich ofiar, co stanowi znaczący krok w dążeniu do prawdy, sprawiedliwości i rozliczalności dla ludności Afganistanu cierpiącej z powodu popełnionych w tym kraju zbrodni międzynarodowych i naruszeń prawa międzynarodowego; z zadowoleniem przyjmuje też przedłużenie mandatu specjalnego sprawozdawcy ONZ i popiera jego apel o rozliczalność;</w:t>
      </w:r>
    </w:p>
    <w:p w14:paraId="430D3378" w14:textId="112AD7B9" w:rsidR="00FD5152" w:rsidRPr="00FD5152" w:rsidRDefault="00761E87" w:rsidP="00FD5152">
      <w:pPr>
        <w:pStyle w:val="NormalHanging12a"/>
      </w:pPr>
      <w:r>
        <w:t>13</w:t>
      </w:r>
      <w:r w:rsidR="002D4600" w:rsidRPr="00FD5152">
        <w:t>.</w:t>
      </w:r>
      <w:r w:rsidR="002D4600" w:rsidRPr="00FD5152">
        <w:tab/>
        <w:t>zobowiązuje swoją przewodniczącą do przekazania niniejszej rezolucji Radzie, Komisji, wiceprzewodniczącej Komisji / wysokiej przedstawicielce Unii do spraw zagranicznych i polityki bezpieczeństwa, rządom i parlamentom państw członkowskich, specjalnemu wysłannikowi UE ds. Afganistanu oraz faktycznym władzom Afganistanu.</w:t>
      </w:r>
    </w:p>
    <w:p w14:paraId="66184A51" w14:textId="6A26C96B" w:rsidR="00E365E1" w:rsidRPr="00FD5152" w:rsidRDefault="00E365E1" w:rsidP="00523561"/>
    <w:sectPr w:rsidR="00E365E1" w:rsidRPr="00FD5152" w:rsidSect="00FD51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B8D74" w14:textId="77777777" w:rsidR="00523561" w:rsidRPr="00FD5152" w:rsidRDefault="00523561">
      <w:r w:rsidRPr="00FD5152">
        <w:separator/>
      </w:r>
    </w:p>
  </w:endnote>
  <w:endnote w:type="continuationSeparator" w:id="0">
    <w:p w14:paraId="18BDACE5" w14:textId="77777777" w:rsidR="00523561" w:rsidRPr="00FD5152" w:rsidRDefault="00523561">
      <w:r w:rsidRPr="00FD51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AA65" w14:textId="77777777" w:rsidR="00064002" w:rsidRPr="00FD51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986F" w14:textId="77777777" w:rsidR="00064002" w:rsidRPr="00FD51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C6751" w14:textId="77777777" w:rsidR="00064002" w:rsidRPr="00FD51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CE633" w14:textId="77777777" w:rsidR="00523561" w:rsidRPr="00FD5152" w:rsidRDefault="00523561">
      <w:r w:rsidRPr="00FD5152">
        <w:separator/>
      </w:r>
    </w:p>
  </w:footnote>
  <w:footnote w:type="continuationSeparator" w:id="0">
    <w:p w14:paraId="0AC84F69" w14:textId="77777777" w:rsidR="00523561" w:rsidRPr="00FD5152" w:rsidRDefault="00523561">
      <w:r w:rsidRPr="00FD5152">
        <w:continuationSeparator/>
      </w:r>
    </w:p>
  </w:footnote>
  <w:footnote w:id="1">
    <w:p w14:paraId="7C2C0663" w14:textId="1E7127DC" w:rsidR="002D4600" w:rsidRPr="00761E87" w:rsidRDefault="002D4600" w:rsidP="00FD5152">
      <w:pPr>
        <w:pStyle w:val="FootnoteText"/>
        <w:ind w:left="567" w:hanging="567"/>
        <w:rPr>
          <w:sz w:val="24"/>
          <w:lang w:val="fi-FI"/>
        </w:rPr>
      </w:pPr>
      <w:r w:rsidRPr="00FD5152">
        <w:rPr>
          <w:rStyle w:val="FootnoteReference"/>
          <w:sz w:val="24"/>
          <w:lang w:val="pl-PL"/>
        </w:rPr>
        <w:footnoteRef/>
      </w:r>
      <w:r w:rsidR="00FD5152" w:rsidRPr="00761E87">
        <w:rPr>
          <w:sz w:val="24"/>
          <w:lang w:val="fi-FI"/>
        </w:rPr>
        <w:t xml:space="preserve"> </w:t>
      </w:r>
      <w:r w:rsidR="00FD5152" w:rsidRPr="00761E87">
        <w:rPr>
          <w:sz w:val="24"/>
          <w:lang w:val="fi-FI"/>
        </w:rPr>
        <w:tab/>
      </w:r>
      <w:r w:rsidRPr="00761E87">
        <w:rPr>
          <w:sz w:val="24"/>
          <w:lang w:val="fi-FI"/>
        </w:rPr>
        <w:t xml:space="preserve">Dz.U. C, C/2024/7211, 10.12.2024, ELI: </w:t>
      </w:r>
      <w:hyperlink r:id="rId1" w:history="1">
        <w:r w:rsidRPr="00761E87">
          <w:rPr>
            <w:rStyle w:val="Hyperlink"/>
            <w:sz w:val="24"/>
            <w:lang w:val="fi-FI"/>
          </w:rPr>
          <w:t>http://data.europa.eu/eli/C/2024/7211/oj</w:t>
        </w:r>
      </w:hyperlink>
      <w:r w:rsidRPr="00761E87">
        <w:rPr>
          <w:sz w:val="24"/>
          <w:lang w:val="fi-FI"/>
        </w:rPr>
        <w:t>.</w:t>
      </w:r>
    </w:p>
  </w:footnote>
  <w:footnote w:id="2">
    <w:p w14:paraId="3FFDF961" w14:textId="4E137D91" w:rsidR="002D4600" w:rsidRPr="00761E87" w:rsidRDefault="002D4600" w:rsidP="00FD5152">
      <w:pPr>
        <w:pStyle w:val="FootnoteText"/>
        <w:ind w:left="567" w:hanging="567"/>
        <w:rPr>
          <w:sz w:val="24"/>
          <w:lang w:val="fi-FI"/>
        </w:rPr>
      </w:pPr>
      <w:r w:rsidRPr="00FD5152">
        <w:rPr>
          <w:rStyle w:val="FootnoteReference"/>
          <w:sz w:val="24"/>
          <w:lang w:val="pl-PL"/>
        </w:rPr>
        <w:footnoteRef/>
      </w:r>
      <w:r w:rsidR="00FD5152" w:rsidRPr="00761E87">
        <w:rPr>
          <w:sz w:val="24"/>
          <w:lang w:val="fi-FI"/>
        </w:rPr>
        <w:t xml:space="preserve"> </w:t>
      </w:r>
      <w:r w:rsidR="00FD5152" w:rsidRPr="00761E87">
        <w:rPr>
          <w:sz w:val="24"/>
          <w:lang w:val="fi-FI"/>
        </w:rPr>
        <w:tab/>
      </w:r>
      <w:r w:rsidRPr="00761E87">
        <w:rPr>
          <w:sz w:val="24"/>
          <w:lang w:val="fi-FI"/>
        </w:rPr>
        <w:t xml:space="preserve">Wyrok Trybunału Sprawiedliwości z 4 października 2024 r., </w:t>
      </w:r>
      <w:r w:rsidRPr="00761E87">
        <w:rPr>
          <w:i/>
          <w:iCs/>
          <w:sz w:val="24"/>
          <w:lang w:val="fi-FI"/>
        </w:rPr>
        <w:t>AH, FN/Bundesamt für Fremdenwesen und Asyl</w:t>
      </w:r>
      <w:r w:rsidRPr="00761E87">
        <w:rPr>
          <w:sz w:val="24"/>
          <w:lang w:val="fi-FI"/>
        </w:rPr>
        <w:t>, C-608/22, C-609/22, ECLI:EU:C:2024:828.</w:t>
      </w:r>
    </w:p>
  </w:footnote>
  <w:footnote w:id="3">
    <w:p w14:paraId="0D54C9FF" w14:textId="0EB6E62D" w:rsidR="002D4600" w:rsidRPr="00FD5152" w:rsidRDefault="002D4600" w:rsidP="00FD5152">
      <w:pPr>
        <w:pStyle w:val="FootnoteText"/>
        <w:ind w:left="567" w:hanging="567"/>
        <w:rPr>
          <w:sz w:val="24"/>
          <w:lang w:val="pl-PL"/>
        </w:rPr>
      </w:pPr>
      <w:r w:rsidRPr="00FD5152">
        <w:rPr>
          <w:rStyle w:val="FootnoteReference"/>
          <w:sz w:val="24"/>
          <w:lang w:val="pl-PL"/>
        </w:rPr>
        <w:footnoteRef/>
      </w:r>
      <w:r w:rsidR="00FD5152" w:rsidRPr="00FD5152">
        <w:rPr>
          <w:sz w:val="24"/>
          <w:lang w:val="pl-PL"/>
        </w:rPr>
        <w:t xml:space="preserve"> </w:t>
      </w:r>
      <w:r w:rsidR="00FD5152" w:rsidRPr="00FD5152">
        <w:rPr>
          <w:sz w:val="24"/>
          <w:lang w:val="pl-PL"/>
        </w:rPr>
        <w:tab/>
      </w:r>
      <w:r w:rsidRPr="00FD5152">
        <w:rPr>
          <w:sz w:val="24"/>
          <w:lang w:val="pl-PL"/>
        </w:rPr>
        <w:t>Dz.U. L 67 z </w:t>
      </w:r>
      <w:proofErr w:type="gramStart"/>
      <w:r w:rsidRPr="00FD5152">
        <w:rPr>
          <w:sz w:val="24"/>
          <w:lang w:val="pl-PL"/>
        </w:rPr>
        <w:t>14.3.2017</w:t>
      </w:r>
      <w:proofErr w:type="gramEnd"/>
      <w:r w:rsidRPr="00FD5152">
        <w:rPr>
          <w:sz w:val="24"/>
          <w:lang w:val="pl-PL"/>
        </w:rPr>
        <w:t xml:space="preserve">, s. 3, ELI: </w:t>
      </w:r>
      <w:hyperlink r:id="rId2" w:history="1">
        <w:r w:rsidRPr="00FD5152">
          <w:rPr>
            <w:rStyle w:val="Hyperlink"/>
            <w:sz w:val="24"/>
            <w:lang w:val="pl-PL"/>
          </w:rPr>
          <w:t>http://data.europa.eu/eli/agree_internation/2017/434/oj</w:t>
        </w:r>
      </w:hyperlink>
      <w:r w:rsidRPr="00FD5152">
        <w:rPr>
          <w:sz w:val="24"/>
          <w:lang w:val="pl-PL"/>
        </w:rPr>
        <w:t>.</w:t>
      </w:r>
    </w:p>
  </w:footnote>
  <w:footnote w:id="4">
    <w:p w14:paraId="08D5E141" w14:textId="05763BCA" w:rsidR="002D4600" w:rsidRPr="00FD5152" w:rsidRDefault="002D4600" w:rsidP="00FD5152">
      <w:pPr>
        <w:pStyle w:val="FootnoteText"/>
        <w:ind w:left="567" w:hanging="567"/>
        <w:rPr>
          <w:sz w:val="24"/>
          <w:lang w:val="pl-PL"/>
        </w:rPr>
      </w:pPr>
      <w:r w:rsidRPr="00FD5152">
        <w:rPr>
          <w:rStyle w:val="FootnoteReference"/>
          <w:sz w:val="24"/>
          <w:lang w:val="pl-PL"/>
        </w:rPr>
        <w:footnoteRef/>
      </w:r>
      <w:r w:rsidR="00FD5152" w:rsidRPr="00FD5152">
        <w:rPr>
          <w:sz w:val="24"/>
          <w:lang w:val="pl-PL"/>
        </w:rPr>
        <w:t xml:space="preserve"> </w:t>
      </w:r>
      <w:r w:rsidR="00FD5152" w:rsidRPr="00FD5152">
        <w:rPr>
          <w:sz w:val="24"/>
          <w:lang w:val="pl-PL"/>
        </w:rPr>
        <w:tab/>
      </w:r>
      <w:r w:rsidRPr="00FD5152">
        <w:rPr>
          <w:sz w:val="24"/>
          <w:lang w:val="pl-PL"/>
        </w:rPr>
        <w:t>Wyrok Trybunału Sprawiedliwości z 16 stycznia 2024 r.,</w:t>
      </w:r>
      <w:r w:rsidRPr="00FD5152">
        <w:rPr>
          <w:i/>
          <w:sz w:val="24"/>
          <w:lang w:val="pl-PL"/>
        </w:rPr>
        <w:t xml:space="preserve"> WS przeciwko </w:t>
      </w:r>
      <w:proofErr w:type="spellStart"/>
      <w:r w:rsidRPr="00FD5152">
        <w:rPr>
          <w:i/>
          <w:sz w:val="24"/>
          <w:lang w:val="pl-PL"/>
        </w:rPr>
        <w:t>Intervyuirasht</w:t>
      </w:r>
      <w:proofErr w:type="spellEnd"/>
      <w:r w:rsidRPr="00FD5152">
        <w:rPr>
          <w:i/>
          <w:sz w:val="24"/>
          <w:lang w:val="pl-PL"/>
        </w:rPr>
        <w:t xml:space="preserve"> organ na </w:t>
      </w:r>
      <w:proofErr w:type="spellStart"/>
      <w:r w:rsidRPr="00FD5152">
        <w:rPr>
          <w:i/>
          <w:sz w:val="24"/>
          <w:lang w:val="pl-PL"/>
        </w:rPr>
        <w:t>Darzhavna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agentsia</w:t>
      </w:r>
      <w:proofErr w:type="spellEnd"/>
      <w:r w:rsidRPr="00FD5152">
        <w:rPr>
          <w:i/>
          <w:sz w:val="24"/>
          <w:lang w:val="pl-PL"/>
        </w:rPr>
        <w:t xml:space="preserve"> za </w:t>
      </w:r>
      <w:proofErr w:type="spellStart"/>
      <w:r w:rsidRPr="00FD5152">
        <w:rPr>
          <w:i/>
          <w:sz w:val="24"/>
          <w:lang w:val="pl-PL"/>
        </w:rPr>
        <w:t>bezhantsite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pri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Ministerskia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savet</w:t>
      </w:r>
      <w:proofErr w:type="spellEnd"/>
      <w:r w:rsidRPr="00FD5152">
        <w:rPr>
          <w:i/>
          <w:sz w:val="24"/>
          <w:lang w:val="pl-PL"/>
        </w:rPr>
        <w:t xml:space="preserve">, </w:t>
      </w:r>
      <w:r w:rsidRPr="00FD5152">
        <w:rPr>
          <w:sz w:val="24"/>
          <w:lang w:val="pl-PL"/>
        </w:rPr>
        <w:t>sprawa C-621/21, ECLI:EU:C:2024:47.</w:t>
      </w:r>
    </w:p>
  </w:footnote>
  <w:footnote w:id="5">
    <w:p w14:paraId="102F3523" w14:textId="7581179F" w:rsidR="002D4600" w:rsidRPr="00FD5152" w:rsidRDefault="002D4600" w:rsidP="00FD5152">
      <w:pPr>
        <w:pStyle w:val="FootnoteText"/>
        <w:ind w:left="567" w:hanging="567"/>
        <w:rPr>
          <w:sz w:val="24"/>
          <w:lang w:val="pl-PL"/>
        </w:rPr>
      </w:pPr>
      <w:r w:rsidRPr="00FD5152">
        <w:rPr>
          <w:rStyle w:val="FootnoteReference"/>
          <w:sz w:val="24"/>
          <w:lang w:val="pl-PL"/>
        </w:rPr>
        <w:footnoteRef/>
      </w:r>
      <w:r w:rsidR="00FD5152" w:rsidRPr="00FD5152">
        <w:rPr>
          <w:iCs/>
          <w:sz w:val="24"/>
          <w:lang w:val="pl-PL"/>
        </w:rPr>
        <w:t xml:space="preserve"> </w:t>
      </w:r>
      <w:r w:rsidR="00FD5152" w:rsidRPr="00FD5152">
        <w:rPr>
          <w:iCs/>
          <w:sz w:val="24"/>
          <w:lang w:val="pl-PL"/>
        </w:rPr>
        <w:tab/>
      </w:r>
      <w:r w:rsidRPr="00FD5152">
        <w:rPr>
          <w:iCs/>
          <w:sz w:val="24"/>
          <w:lang w:val="pl-PL"/>
        </w:rPr>
        <w:t>Wyrok</w:t>
      </w:r>
      <w:r w:rsidRPr="00FD5152">
        <w:rPr>
          <w:sz w:val="24"/>
          <w:lang w:val="pl-PL"/>
        </w:rPr>
        <w:t xml:space="preserve"> Trybunału Sprawiedliwości z 16 stycznia 2024 r., </w:t>
      </w:r>
      <w:r w:rsidRPr="00FD5152">
        <w:rPr>
          <w:i/>
          <w:sz w:val="24"/>
          <w:lang w:val="pl-PL"/>
        </w:rPr>
        <w:t xml:space="preserve">WS przeciwko </w:t>
      </w:r>
      <w:proofErr w:type="spellStart"/>
      <w:r w:rsidRPr="00FD5152">
        <w:rPr>
          <w:i/>
          <w:sz w:val="24"/>
          <w:lang w:val="pl-PL"/>
        </w:rPr>
        <w:t>Intervyuirasht</w:t>
      </w:r>
      <w:proofErr w:type="spellEnd"/>
      <w:r w:rsidRPr="00FD5152">
        <w:rPr>
          <w:i/>
          <w:sz w:val="24"/>
          <w:lang w:val="pl-PL"/>
        </w:rPr>
        <w:t xml:space="preserve"> organ na </w:t>
      </w:r>
      <w:proofErr w:type="spellStart"/>
      <w:r w:rsidRPr="00FD5152">
        <w:rPr>
          <w:i/>
          <w:sz w:val="24"/>
          <w:lang w:val="pl-PL"/>
        </w:rPr>
        <w:t>Darzhavna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agentsia</w:t>
      </w:r>
      <w:proofErr w:type="spellEnd"/>
      <w:r w:rsidRPr="00FD5152">
        <w:rPr>
          <w:i/>
          <w:sz w:val="24"/>
          <w:lang w:val="pl-PL"/>
        </w:rPr>
        <w:t xml:space="preserve"> za </w:t>
      </w:r>
      <w:proofErr w:type="spellStart"/>
      <w:r w:rsidRPr="00FD5152">
        <w:rPr>
          <w:i/>
          <w:sz w:val="24"/>
          <w:lang w:val="pl-PL"/>
        </w:rPr>
        <w:t>bezhantsite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pri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Ministerskia</w:t>
      </w:r>
      <w:proofErr w:type="spellEnd"/>
      <w:r w:rsidRPr="00FD5152">
        <w:rPr>
          <w:i/>
          <w:sz w:val="24"/>
          <w:lang w:val="pl-PL"/>
        </w:rPr>
        <w:t xml:space="preserve"> </w:t>
      </w:r>
      <w:proofErr w:type="spellStart"/>
      <w:r w:rsidRPr="00FD5152">
        <w:rPr>
          <w:i/>
          <w:sz w:val="24"/>
          <w:lang w:val="pl-PL"/>
        </w:rPr>
        <w:t>savet</w:t>
      </w:r>
      <w:proofErr w:type="spellEnd"/>
      <w:r w:rsidRPr="00FD5152">
        <w:rPr>
          <w:i/>
          <w:sz w:val="24"/>
          <w:lang w:val="pl-PL"/>
        </w:rPr>
        <w:t xml:space="preserve">, </w:t>
      </w:r>
      <w:r w:rsidRPr="00FD5152">
        <w:rPr>
          <w:sz w:val="24"/>
          <w:lang w:val="pl-PL"/>
        </w:rPr>
        <w:t xml:space="preserve">sprawa C-621/21, ECLI:EU:C:2024:47. Wyrok Trybunału Sprawiedliwości z 11 czerwca 2024 r., </w:t>
      </w:r>
      <w:r w:rsidRPr="00FD5152">
        <w:rPr>
          <w:i/>
          <w:iCs/>
          <w:sz w:val="24"/>
          <w:lang w:val="pl-PL"/>
        </w:rPr>
        <w:t xml:space="preserve">K, L przeciwko </w:t>
      </w:r>
      <w:proofErr w:type="spellStart"/>
      <w:r w:rsidRPr="00FD5152">
        <w:rPr>
          <w:i/>
          <w:sz w:val="24"/>
          <w:lang w:val="pl-PL"/>
        </w:rPr>
        <w:t>Staatssecretaris</w:t>
      </w:r>
      <w:proofErr w:type="spellEnd"/>
      <w:r w:rsidRPr="00FD5152">
        <w:rPr>
          <w:i/>
          <w:sz w:val="24"/>
          <w:lang w:val="pl-PL"/>
        </w:rPr>
        <w:t xml:space="preserve"> van </w:t>
      </w:r>
      <w:proofErr w:type="spellStart"/>
      <w:r w:rsidRPr="00FD5152">
        <w:rPr>
          <w:i/>
          <w:sz w:val="24"/>
          <w:lang w:val="pl-PL"/>
        </w:rPr>
        <w:t>Justitie</w:t>
      </w:r>
      <w:proofErr w:type="spellEnd"/>
      <w:r w:rsidRPr="00FD5152">
        <w:rPr>
          <w:i/>
          <w:sz w:val="24"/>
          <w:lang w:val="pl-PL"/>
        </w:rPr>
        <w:t xml:space="preserve"> en </w:t>
      </w:r>
      <w:proofErr w:type="spellStart"/>
      <w:r w:rsidRPr="00FD5152">
        <w:rPr>
          <w:i/>
          <w:sz w:val="24"/>
          <w:lang w:val="pl-PL"/>
        </w:rPr>
        <w:t>Veiligheid</w:t>
      </w:r>
      <w:proofErr w:type="spellEnd"/>
      <w:r w:rsidRPr="00FD5152">
        <w:rPr>
          <w:sz w:val="24"/>
          <w:lang w:val="pl-PL"/>
        </w:rPr>
        <w:t>, C</w:t>
      </w:r>
      <w:r w:rsidRPr="00FD5152">
        <w:rPr>
          <w:sz w:val="24"/>
          <w:lang w:val="pl-PL"/>
        </w:rPr>
        <w:noBreakHyphen/>
        <w:t xml:space="preserve">646/21, ECLI:EU:C:2024:487; Wyrok Trybunału Sprawiedliwości z 4 października 2024 r., </w:t>
      </w:r>
      <w:r w:rsidRPr="00FD5152">
        <w:rPr>
          <w:i/>
          <w:iCs/>
          <w:sz w:val="24"/>
          <w:lang w:val="pl-PL"/>
        </w:rPr>
        <w:t xml:space="preserve">AH, FN przeciwko </w:t>
      </w:r>
      <w:proofErr w:type="spellStart"/>
      <w:r w:rsidRPr="00FD5152">
        <w:rPr>
          <w:i/>
          <w:iCs/>
          <w:sz w:val="24"/>
          <w:lang w:val="pl-PL"/>
        </w:rPr>
        <w:t>Bundesamt</w:t>
      </w:r>
      <w:proofErr w:type="spellEnd"/>
      <w:r w:rsidRPr="00FD5152">
        <w:rPr>
          <w:i/>
          <w:iCs/>
          <w:sz w:val="24"/>
          <w:lang w:val="pl-PL"/>
        </w:rPr>
        <w:t xml:space="preserve"> </w:t>
      </w:r>
      <w:proofErr w:type="spellStart"/>
      <w:r w:rsidRPr="00FD5152">
        <w:rPr>
          <w:i/>
          <w:iCs/>
          <w:sz w:val="24"/>
          <w:lang w:val="pl-PL"/>
        </w:rPr>
        <w:t>für</w:t>
      </w:r>
      <w:proofErr w:type="spellEnd"/>
      <w:r w:rsidRPr="00FD5152">
        <w:rPr>
          <w:i/>
          <w:iCs/>
          <w:sz w:val="24"/>
          <w:lang w:val="pl-PL"/>
        </w:rPr>
        <w:t xml:space="preserve"> </w:t>
      </w:r>
      <w:proofErr w:type="spellStart"/>
      <w:r w:rsidRPr="00FD5152">
        <w:rPr>
          <w:i/>
          <w:iCs/>
          <w:sz w:val="24"/>
          <w:lang w:val="pl-PL"/>
        </w:rPr>
        <w:t>Fremdenwesen</w:t>
      </w:r>
      <w:proofErr w:type="spellEnd"/>
      <w:r w:rsidRPr="00FD5152">
        <w:rPr>
          <w:i/>
          <w:iCs/>
          <w:sz w:val="24"/>
          <w:lang w:val="pl-PL"/>
        </w:rPr>
        <w:t xml:space="preserve"> </w:t>
      </w:r>
      <w:proofErr w:type="spellStart"/>
      <w:r w:rsidRPr="00FD5152">
        <w:rPr>
          <w:i/>
          <w:iCs/>
          <w:sz w:val="24"/>
          <w:lang w:val="pl-PL"/>
        </w:rPr>
        <w:t>und</w:t>
      </w:r>
      <w:proofErr w:type="spellEnd"/>
      <w:r w:rsidRPr="00FD5152">
        <w:rPr>
          <w:i/>
          <w:iCs/>
          <w:sz w:val="24"/>
          <w:lang w:val="pl-PL"/>
        </w:rPr>
        <w:t xml:space="preserve"> </w:t>
      </w:r>
      <w:proofErr w:type="spellStart"/>
      <w:r w:rsidRPr="00FD5152">
        <w:rPr>
          <w:i/>
          <w:iCs/>
          <w:sz w:val="24"/>
          <w:lang w:val="pl-PL"/>
        </w:rPr>
        <w:t>Asyl</w:t>
      </w:r>
      <w:proofErr w:type="spellEnd"/>
      <w:r w:rsidRPr="00FD5152">
        <w:rPr>
          <w:sz w:val="24"/>
          <w:lang w:val="pl-PL"/>
        </w:rPr>
        <w:t>, C-608/22, C-609/22, ECLI:EU:C:2024:82.</w:t>
      </w:r>
    </w:p>
  </w:footnote>
  <w:footnote w:id="6">
    <w:p w14:paraId="7E162DDE" w14:textId="27CD5065" w:rsidR="002D4600" w:rsidRPr="00FD5152" w:rsidRDefault="002D4600" w:rsidP="00FD5152">
      <w:pPr>
        <w:pStyle w:val="FootnoteText"/>
        <w:ind w:left="567" w:hanging="567"/>
        <w:rPr>
          <w:sz w:val="24"/>
          <w:lang w:val="pl-PL"/>
        </w:rPr>
      </w:pPr>
      <w:r w:rsidRPr="00FD5152">
        <w:rPr>
          <w:rStyle w:val="FootnoteReference"/>
          <w:sz w:val="24"/>
          <w:lang w:val="pl-PL"/>
        </w:rPr>
        <w:footnoteRef/>
      </w:r>
      <w:r w:rsidR="00FD5152" w:rsidRPr="00FD5152">
        <w:rPr>
          <w:sz w:val="24"/>
          <w:lang w:val="pl-PL"/>
        </w:rPr>
        <w:t xml:space="preserve"> </w:t>
      </w:r>
      <w:r w:rsidR="00FD5152" w:rsidRPr="00FD5152">
        <w:rPr>
          <w:sz w:val="24"/>
          <w:lang w:val="pl-PL"/>
        </w:rPr>
        <w:tab/>
      </w:r>
      <w:r w:rsidRPr="00FD5152">
        <w:rPr>
          <w:sz w:val="24"/>
          <w:lang w:val="pl-PL"/>
        </w:rPr>
        <w:t>Wniosek Komisji z 16 lipca 2025 r. dotyczący rozporządzenia Parlamentu Europejskiego i Rady ustanawiającego „Globalny wymiar Europy” (COM(2025)0551).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1A33" w14:textId="77777777" w:rsidR="00064002" w:rsidRPr="00FD51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F9C3" w14:textId="77777777" w:rsidR="00064002" w:rsidRPr="00FD51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C545" w14:textId="77777777" w:rsidR="00064002" w:rsidRPr="00FD51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0686149">
    <w:abstractNumId w:val="9"/>
  </w:num>
  <w:num w:numId="2" w16cid:durableId="1217280534">
    <w:abstractNumId w:val="9"/>
  </w:num>
  <w:num w:numId="3" w16cid:durableId="1789743046">
    <w:abstractNumId w:val="7"/>
  </w:num>
  <w:num w:numId="4" w16cid:durableId="569194985">
    <w:abstractNumId w:val="7"/>
  </w:num>
  <w:num w:numId="5" w16cid:durableId="1112016070">
    <w:abstractNumId w:val="6"/>
  </w:num>
  <w:num w:numId="6" w16cid:durableId="154542130">
    <w:abstractNumId w:val="6"/>
  </w:num>
  <w:num w:numId="7" w16cid:durableId="1992715009">
    <w:abstractNumId w:val="5"/>
  </w:num>
  <w:num w:numId="8" w16cid:durableId="314603312">
    <w:abstractNumId w:val="5"/>
  </w:num>
  <w:num w:numId="9" w16cid:durableId="167713530">
    <w:abstractNumId w:val="4"/>
  </w:num>
  <w:num w:numId="10" w16cid:durableId="2012491974">
    <w:abstractNumId w:val="4"/>
  </w:num>
  <w:num w:numId="11" w16cid:durableId="133640946">
    <w:abstractNumId w:val="8"/>
  </w:num>
  <w:num w:numId="12" w16cid:durableId="1726832070">
    <w:abstractNumId w:val="8"/>
  </w:num>
  <w:num w:numId="13" w16cid:durableId="1994523953">
    <w:abstractNumId w:val="3"/>
  </w:num>
  <w:num w:numId="14" w16cid:durableId="167910242">
    <w:abstractNumId w:val="3"/>
  </w:num>
  <w:num w:numId="15" w16cid:durableId="2081636307">
    <w:abstractNumId w:val="2"/>
  </w:num>
  <w:num w:numId="16" w16cid:durableId="1573926820">
    <w:abstractNumId w:val="2"/>
  </w:num>
  <w:num w:numId="17" w16cid:durableId="1600020247">
    <w:abstractNumId w:val="1"/>
  </w:num>
  <w:num w:numId="18" w16cid:durableId="734671183">
    <w:abstractNumId w:val="1"/>
  </w:num>
  <w:num w:numId="19" w16cid:durableId="314533383">
    <w:abstractNumId w:val="0"/>
  </w:num>
  <w:num w:numId="20" w16cid:durableId="452679823">
    <w:abstractNumId w:val="0"/>
  </w:num>
  <w:num w:numId="21" w16cid:durableId="39474146">
    <w:abstractNumId w:val="9"/>
  </w:num>
  <w:num w:numId="22" w16cid:durableId="697662012">
    <w:abstractNumId w:val="7"/>
  </w:num>
  <w:num w:numId="23" w16cid:durableId="1535729335">
    <w:abstractNumId w:val="6"/>
  </w:num>
  <w:num w:numId="24" w16cid:durableId="972441167">
    <w:abstractNumId w:val="5"/>
  </w:num>
  <w:num w:numId="25" w16cid:durableId="1716420398">
    <w:abstractNumId w:val="4"/>
  </w:num>
  <w:num w:numId="26" w16cid:durableId="1294797087">
    <w:abstractNumId w:val="8"/>
  </w:num>
  <w:num w:numId="27" w16cid:durableId="1267690599">
    <w:abstractNumId w:val="3"/>
  </w:num>
  <w:num w:numId="28" w16cid:durableId="1757165878">
    <w:abstractNumId w:val="2"/>
  </w:num>
  <w:num w:numId="29" w16cid:durableId="305009974">
    <w:abstractNumId w:val="1"/>
  </w:num>
  <w:num w:numId="30" w16cid:durableId="2046564841">
    <w:abstractNumId w:val="0"/>
  </w:num>
  <w:num w:numId="31" w16cid:durableId="1900624608">
    <w:abstractNumId w:val="9"/>
  </w:num>
  <w:num w:numId="32" w16cid:durableId="1241521936">
    <w:abstractNumId w:val="7"/>
  </w:num>
  <w:num w:numId="33" w16cid:durableId="707492426">
    <w:abstractNumId w:val="6"/>
  </w:num>
  <w:num w:numId="34" w16cid:durableId="93671807">
    <w:abstractNumId w:val="5"/>
  </w:num>
  <w:num w:numId="35" w16cid:durableId="1357460874">
    <w:abstractNumId w:val="4"/>
  </w:num>
  <w:num w:numId="36" w16cid:durableId="1614434332">
    <w:abstractNumId w:val="8"/>
  </w:num>
  <w:num w:numId="37" w16cid:durableId="763766607">
    <w:abstractNumId w:val="3"/>
  </w:num>
  <w:num w:numId="38" w16cid:durableId="480271558">
    <w:abstractNumId w:val="2"/>
  </w:num>
  <w:num w:numId="39" w16cid:durableId="1837303854">
    <w:abstractNumId w:val="1"/>
  </w:num>
  <w:num w:numId="40" w16cid:durableId="640574165">
    <w:abstractNumId w:val="0"/>
  </w:num>
  <w:num w:numId="41" w16cid:durableId="360203440">
    <w:abstractNumId w:val="10"/>
  </w:num>
  <w:num w:numId="42" w16cid:durableId="301693843">
    <w:abstractNumId w:val="10"/>
  </w:num>
  <w:num w:numId="43" w16cid:durableId="170145591">
    <w:abstractNumId w:val="10"/>
  </w:num>
  <w:num w:numId="44" w16cid:durableId="1454354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/2025"/>
    <w:docVar w:name="dvlangue" w:val="PL"/>
    <w:docVar w:name="dvnumam" w:val="0"/>
    <w:docVar w:name="dvpe" w:val="776.254"/>
    <w:docVar w:name="dvtitre" w:val="Rezolucja Parlamentu Europejskiego z dnia  2025 r. w sprawie sytuacji w Afganistanie: wsparcie kobiet i społeczności poszkodowanych w wyniku niedawnego trzęsienia ziemi(2025/2872(RSP))"/>
  </w:docVars>
  <w:rsids>
    <w:rsidRoot w:val="00523561"/>
    <w:rsid w:val="00002272"/>
    <w:rsid w:val="0003143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460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561"/>
    <w:rsid w:val="00545827"/>
    <w:rsid w:val="00560270"/>
    <w:rsid w:val="005C2568"/>
    <w:rsid w:val="005F1B17"/>
    <w:rsid w:val="006037C0"/>
    <w:rsid w:val="006631B6"/>
    <w:rsid w:val="00680577"/>
    <w:rsid w:val="006C4B5C"/>
    <w:rsid w:val="006F74FA"/>
    <w:rsid w:val="00731ADD"/>
    <w:rsid w:val="00734777"/>
    <w:rsid w:val="00747932"/>
    <w:rsid w:val="00751A4A"/>
    <w:rsid w:val="00756632"/>
    <w:rsid w:val="00761E87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9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DE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620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EE5AC"/>
  <w15:chartTrackingRefBased/>
  <w15:docId w15:val="{D73BE45D-8591-4169-8FAE-33F0915F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D4600"/>
    <w:pPr>
      <w:spacing w:after="240"/>
      <w:ind w:left="567" w:hanging="567"/>
    </w:pPr>
  </w:style>
  <w:style w:type="paragraph" w:customStyle="1" w:styleId="EPComma">
    <w:name w:val="EPComma"/>
    <w:basedOn w:val="Normal"/>
    <w:rsid w:val="002D4600"/>
    <w:pPr>
      <w:spacing w:before="480" w:after="240"/>
    </w:pPr>
  </w:style>
  <w:style w:type="character" w:styleId="Hyperlink">
    <w:name w:val="Hyperlink"/>
    <w:basedOn w:val="DefaultParagraphFont"/>
    <w:rsid w:val="002D460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61E8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434/oj" TargetMode="External"/><Relationship Id="rId1" Type="http://schemas.openxmlformats.org/officeDocument/2006/relationships/hyperlink" Target="http://data.europa.eu/eli/C/2024/72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2423</Words>
  <Characters>15954</Characters>
  <Application>Microsoft Office Word</Application>
  <DocSecurity>0</DocSecurity>
  <Lines>132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2025-11-04T15:46:00Z</dcterms:created>
  <dcterms:modified xsi:type="dcterms:W3CDTF">2025-11-04T15:46:00Z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B10-0415/2025</vt:lpwstr>
  </property>
  <property fmtid="{D5CDD505-2E9C-101B-9397-08002B2CF9AE}" pid="4" name="&lt;Type&gt;">
    <vt:lpwstr>RR</vt:lpwstr>
  </property>
</Properties>
</file>