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140B" w14:paraId="6EB73DCF" w14:textId="77777777" w:rsidTr="0010095E">
        <w:trPr>
          <w:trHeight w:hRule="exact" w:val="1418"/>
        </w:trPr>
        <w:tc>
          <w:tcPr>
            <w:tcW w:w="6804" w:type="dxa"/>
            <w:shd w:val="clear" w:color="auto" w:fill="auto"/>
            <w:vAlign w:val="center"/>
          </w:tcPr>
          <w:p w14:paraId="36B948A2" w14:textId="77777777" w:rsidR="00751A4A" w:rsidRPr="00AD140B" w:rsidRDefault="007D5374" w:rsidP="0010095E">
            <w:pPr>
              <w:pStyle w:val="EPName"/>
            </w:pPr>
            <w:r w:rsidRPr="00AD140B">
              <w:t>Ευρωπαϊκό Κοινοβούλιο</w:t>
            </w:r>
          </w:p>
          <w:p w14:paraId="7D2443F7" w14:textId="77777777" w:rsidR="00751A4A" w:rsidRPr="00AD140B" w:rsidRDefault="005F1B17" w:rsidP="005F1B17">
            <w:pPr>
              <w:pStyle w:val="EPTerm"/>
              <w:rPr>
                <w:rStyle w:val="HideTWBExt"/>
                <w:noProof w:val="0"/>
                <w:vanish w:val="0"/>
                <w:color w:val="auto"/>
              </w:rPr>
            </w:pPr>
            <w:r w:rsidRPr="00AD140B">
              <w:t>2024</w:t>
            </w:r>
            <w:r w:rsidR="00817416" w:rsidRPr="00AD140B">
              <w:t>-202</w:t>
            </w:r>
            <w:r w:rsidRPr="00AD140B">
              <w:t>9</w:t>
            </w:r>
          </w:p>
        </w:tc>
        <w:tc>
          <w:tcPr>
            <w:tcW w:w="2268" w:type="dxa"/>
            <w:shd w:val="clear" w:color="auto" w:fill="auto"/>
          </w:tcPr>
          <w:p w14:paraId="7350681E" w14:textId="77777777" w:rsidR="00751A4A" w:rsidRPr="00AD140B" w:rsidRDefault="00187494" w:rsidP="0010095E">
            <w:pPr>
              <w:pStyle w:val="EPLogo"/>
            </w:pPr>
            <w:r w:rsidRPr="00AD140B">
              <w:rPr>
                <w:noProof/>
                <w:lang w:eastAsia="ja-JP"/>
              </w:rPr>
              <w:drawing>
                <wp:inline distT="0" distB="0" distL="0" distR="0" wp14:anchorId="5AB1F14A" wp14:editId="778288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CB123B" w14:textId="77777777" w:rsidR="00D058B8" w:rsidRPr="00AD140B" w:rsidRDefault="00D058B8" w:rsidP="004C5D52">
      <w:pPr>
        <w:pStyle w:val="LineTop"/>
      </w:pPr>
    </w:p>
    <w:p w14:paraId="378727CB" w14:textId="77777777" w:rsidR="00680577" w:rsidRPr="00AD140B" w:rsidRDefault="007D5374" w:rsidP="00680577">
      <w:pPr>
        <w:pStyle w:val="EPBodyTA1"/>
      </w:pPr>
      <w:r w:rsidRPr="00AD140B">
        <w:t>ΚΕΙΜΕΝΑ ΠΟΥ ΕΓΚΡΙΘΗΚΑΝ</w:t>
      </w:r>
    </w:p>
    <w:p w14:paraId="570E5FBA" w14:textId="77777777" w:rsidR="00D058B8" w:rsidRPr="00AD140B" w:rsidRDefault="00D058B8" w:rsidP="00D058B8">
      <w:pPr>
        <w:pStyle w:val="LineBottom"/>
      </w:pPr>
    </w:p>
    <w:p w14:paraId="5D7B3943" w14:textId="6C2F7B3F" w:rsidR="007D5374" w:rsidRPr="00AD140B" w:rsidRDefault="007D5374" w:rsidP="007D5374">
      <w:pPr>
        <w:pStyle w:val="ATHeading1"/>
      </w:pPr>
      <w:bookmarkStart w:id="0" w:name="TANumber"/>
      <w:r w:rsidRPr="00AD140B">
        <w:t>P10_TA(2025)0</w:t>
      </w:r>
      <w:r w:rsidR="00D50503" w:rsidRPr="00AD140B">
        <w:t>23</w:t>
      </w:r>
      <w:r w:rsidRPr="00AD140B">
        <w:t>0</w:t>
      </w:r>
      <w:bookmarkEnd w:id="0"/>
    </w:p>
    <w:p w14:paraId="5B509F3F" w14:textId="77777777" w:rsidR="007D5374" w:rsidRPr="00AD140B" w:rsidRDefault="007D5374" w:rsidP="007D5374">
      <w:pPr>
        <w:pStyle w:val="ATHeading2"/>
      </w:pPr>
      <w:bookmarkStart w:id="1" w:name="title"/>
      <w:r w:rsidRPr="00AD140B">
        <w:t>Ενιαία απάντηση στις πρόσφατες παραβιάσεις του εναέριου χώρου και κρίσιμων υποδομών κρατών μελών της ΕΕ από τη Ρωσία</w:t>
      </w:r>
      <w:bookmarkEnd w:id="1"/>
    </w:p>
    <w:p w14:paraId="3EFA20E8" w14:textId="02CB0FD4" w:rsidR="007D5374" w:rsidRPr="00AD140B" w:rsidRDefault="007D5374" w:rsidP="007D5374">
      <w:pPr>
        <w:rPr>
          <w:i/>
          <w:vanish/>
        </w:rPr>
      </w:pPr>
      <w:r w:rsidRPr="00AD140B">
        <w:rPr>
          <w:i/>
        </w:rPr>
        <w:fldChar w:fldCharType="begin"/>
      </w:r>
      <w:r w:rsidRPr="00AD140B">
        <w:rPr>
          <w:i/>
        </w:rPr>
        <w:instrText xml:space="preserve"> TC"(</w:instrText>
      </w:r>
      <w:bookmarkStart w:id="2" w:name="DocNumber"/>
      <w:r w:rsidRPr="00AD140B">
        <w:rPr>
          <w:i/>
        </w:rPr>
        <w:instrText>B10-0419</w:instrText>
      </w:r>
      <w:r w:rsidR="00577350" w:rsidRPr="00AD140B">
        <w:rPr>
          <w:i/>
        </w:rPr>
        <w:instrText>, 0422, 0423, 0424 και 0437</w:instrText>
      </w:r>
      <w:r w:rsidRPr="00AD140B">
        <w:rPr>
          <w:i/>
        </w:rPr>
        <w:instrText>/2025</w:instrText>
      </w:r>
      <w:bookmarkEnd w:id="2"/>
      <w:r w:rsidRPr="00AD140B">
        <w:rPr>
          <w:i/>
        </w:rPr>
        <w:instrText xml:space="preserve">)"\l3 \n&gt; \* MERGEFORMAT </w:instrText>
      </w:r>
      <w:r w:rsidRPr="00AD140B">
        <w:rPr>
          <w:i/>
        </w:rPr>
        <w:fldChar w:fldCharType="end"/>
      </w:r>
    </w:p>
    <w:p w14:paraId="1CCD4923" w14:textId="77777777" w:rsidR="007D5374" w:rsidRPr="00AD140B" w:rsidRDefault="007D5374" w:rsidP="007D5374">
      <w:pPr>
        <w:rPr>
          <w:vanish/>
        </w:rPr>
      </w:pPr>
      <w:bookmarkStart w:id="3" w:name="PE"/>
      <w:r w:rsidRPr="00AD140B">
        <w:rPr>
          <w:vanish/>
        </w:rPr>
        <w:t>PE776.258</w:t>
      </w:r>
      <w:bookmarkEnd w:id="3"/>
    </w:p>
    <w:p w14:paraId="0A7B89ED" w14:textId="51809590" w:rsidR="007D5374" w:rsidRPr="00AD140B" w:rsidRDefault="007D5374" w:rsidP="007D5374">
      <w:pPr>
        <w:pStyle w:val="ATHeading3"/>
      </w:pPr>
      <w:bookmarkStart w:id="4" w:name="Sujet"/>
      <w:r w:rsidRPr="00AD140B">
        <w:t xml:space="preserve">Ψήφισμα του Ευρωπαϊκού Κοινοβουλίου </w:t>
      </w:r>
      <w:r w:rsidR="00577350" w:rsidRPr="00AD140B">
        <w:t xml:space="preserve">της 9ης Οκτωβρίου 2025 </w:t>
      </w:r>
      <w:r w:rsidRPr="00AD140B">
        <w:t>σχετικά με την ενιαία απάντηση στις πρόσφατες παραβιάσεις του εναέριου χώρου και κρίσιμων υποδομών κρατών μελών της ΕΕ από τη Ρωσία</w:t>
      </w:r>
      <w:bookmarkEnd w:id="4"/>
      <w:r w:rsidRPr="00AD140B">
        <w:t xml:space="preserve"> </w:t>
      </w:r>
      <w:bookmarkStart w:id="5" w:name="References"/>
      <w:r w:rsidRPr="00AD140B">
        <w:t>(2025/2901(RSP))</w:t>
      </w:r>
      <w:bookmarkEnd w:id="5"/>
    </w:p>
    <w:p w14:paraId="23F02701" w14:textId="77777777" w:rsidR="002155E1" w:rsidRPr="00AD140B" w:rsidRDefault="002155E1" w:rsidP="002155E1">
      <w:pPr>
        <w:pStyle w:val="EPComma"/>
      </w:pPr>
      <w:bookmarkStart w:id="6" w:name="TextBodyBegin"/>
      <w:bookmarkEnd w:id="6"/>
      <w:r w:rsidRPr="00AD140B">
        <w:rPr>
          <w:i/>
        </w:rPr>
        <w:t>Το Ευρωπαϊκό Κοινοβούλιο</w:t>
      </w:r>
      <w:r w:rsidRPr="00AD140B">
        <w:t>,</w:t>
      </w:r>
    </w:p>
    <w:p w14:paraId="4F15244F" w14:textId="77777777" w:rsidR="002155E1" w:rsidRPr="00AD140B" w:rsidRDefault="002155E1" w:rsidP="002155E1">
      <w:pPr>
        <w:pStyle w:val="NormalHanging12a"/>
      </w:pPr>
      <w:r w:rsidRPr="00AD140B">
        <w:t>–</w:t>
      </w:r>
      <w:r w:rsidRPr="00AD140B">
        <w:tab/>
        <w:t>έχοντας υπόψη τον Καταστατικό Χάρτη των Ηνωμένων Εθνών και τις θεμελιώδεις αρχές του διεθνούς δικαίου,</w:t>
      </w:r>
    </w:p>
    <w:p w14:paraId="791ED2F5" w14:textId="77777777" w:rsidR="002155E1" w:rsidRPr="00AD140B" w:rsidRDefault="002155E1" w:rsidP="002155E1">
      <w:pPr>
        <w:pStyle w:val="NormalHanging12a"/>
      </w:pPr>
      <w:r w:rsidRPr="00AD140B">
        <w:t>–</w:t>
      </w:r>
      <w:r w:rsidRPr="00AD140B">
        <w:tab/>
        <w:t>έχοντας υπόψη το άρθρο 42 παράγραφος 7 και το άρθρο 24 παράγραφος 3 της Συνθήκης για την Ευρωπαϊκή Ένωση (ΣΕΕ),</w:t>
      </w:r>
    </w:p>
    <w:p w14:paraId="2E900AE0" w14:textId="77777777" w:rsidR="002155E1" w:rsidRPr="00AD140B" w:rsidRDefault="002155E1" w:rsidP="002155E1">
      <w:pPr>
        <w:pStyle w:val="NormalHanging12a"/>
      </w:pPr>
      <w:r w:rsidRPr="00AD140B">
        <w:t>–</w:t>
      </w:r>
      <w:r w:rsidRPr="00AD140B">
        <w:tab/>
        <w:t>έχοντας υπόψη τα προηγούμενα ψηφίσματά του σχετικά με την Ουκρανία και τη Ρωσία,</w:t>
      </w:r>
    </w:p>
    <w:p w14:paraId="66FDEF3E" w14:textId="77777777" w:rsidR="002155E1" w:rsidRPr="00AD140B" w:rsidRDefault="002155E1" w:rsidP="002155E1">
      <w:pPr>
        <w:pStyle w:val="NormalHanging12a"/>
      </w:pPr>
      <w:r w:rsidRPr="00AD140B">
        <w:t>–</w:t>
      </w:r>
      <w:r w:rsidRPr="00AD140B">
        <w:tab/>
        <w:t>έχοντας υπόψη τη λευκή βίβλο με τίτλο «Λευκή Βίβλος για την ευρωπαϊκή άμυνα — Ετοιμότητα με ορίζοντα το 2030» και το σχετικό ψήφισμά του της 12ης Μαρτίου 2025</w:t>
      </w:r>
      <w:r w:rsidRPr="00AD140B">
        <w:rPr>
          <w:rStyle w:val="FootnoteReference"/>
        </w:rPr>
        <w:footnoteReference w:id="1"/>
      </w:r>
      <w:r w:rsidRPr="00AD140B">
        <w:t>,</w:t>
      </w:r>
    </w:p>
    <w:p w14:paraId="36CFFC62" w14:textId="4F573C7D" w:rsidR="002155E1" w:rsidRPr="00AD140B" w:rsidRDefault="002155E1" w:rsidP="002155E1">
      <w:pPr>
        <w:pStyle w:val="NormalHanging12a"/>
      </w:pPr>
      <w:r w:rsidRPr="00AD140B">
        <w:t>–</w:t>
      </w:r>
      <w:r w:rsidRPr="00AD140B">
        <w:tab/>
        <w:t xml:space="preserve">έχοντας υπόψη τον κανονισμό (EE) 2025/1106 του Συμβουλίου, της </w:t>
      </w:r>
      <w:r w:rsidR="001C63C7">
        <w:t>2</w:t>
      </w:r>
      <w:r w:rsidRPr="00AD140B">
        <w:t>7ης Μαΐου 2025, για τη θέσπιση του μέσου δράσης για την ασφάλεια στην Ευρώπη (SAFE) μέσω της Ενίσχυσης της Ευρωπαϊκής Αμυντικής Βιομηχανίας</w:t>
      </w:r>
      <w:r w:rsidRPr="00AD140B">
        <w:rPr>
          <w:rStyle w:val="FootnoteReference"/>
        </w:rPr>
        <w:footnoteReference w:id="2"/>
      </w:r>
      <w:r w:rsidRPr="00AD140B">
        <w:t>,</w:t>
      </w:r>
    </w:p>
    <w:p w14:paraId="641213CA" w14:textId="77777777" w:rsidR="002155E1" w:rsidRPr="00AD140B" w:rsidRDefault="002155E1" w:rsidP="002155E1">
      <w:pPr>
        <w:pStyle w:val="NormalHanging12a"/>
      </w:pPr>
      <w:r w:rsidRPr="00AD140B">
        <w:t>–</w:t>
      </w:r>
      <w:r w:rsidRPr="00AD140B">
        <w:tab/>
        <w:t>έχοντας υπόψη την πρόταση της Επιτροπής, της 5ης Μαρτίου 2024, για κανονισμό του Ευρωπαϊκού Κοινοβουλίου και του Συμβουλίου για τη θέσπιση του προγράμματος για την ευρωπαϊκή αμυντική βιομηχανία και πλαισίου μέτρων με σκοπό τη διασφάλιση της έγκαιρης διαθεσιμότητας και προμήθειας αμυντικών προϊόντων («EDIP») (COM(2024)0150),</w:t>
      </w:r>
    </w:p>
    <w:p w14:paraId="248E2492" w14:textId="77777777" w:rsidR="002155E1" w:rsidRPr="00AD140B" w:rsidRDefault="002155E1" w:rsidP="002155E1">
      <w:pPr>
        <w:pStyle w:val="NormalHanging12a"/>
      </w:pPr>
      <w:r w:rsidRPr="00AD140B">
        <w:t>–</w:t>
      </w:r>
      <w:r w:rsidRPr="00AD140B">
        <w:tab/>
        <w:t xml:space="preserve">έχοντας υπόψη τα προηγούμενα ψηφίσματά του σχετικά με την Ουκρανία και τη Ρωσία, ιδίως όσα εγκρίθηκαν μετά την ολομέτωπη εισβολή της Ρωσίας στην Ουκρανία </w:t>
      </w:r>
      <w:r w:rsidRPr="00AD140B">
        <w:lastRenderedPageBreak/>
        <w:t>τον Φεβρουάριο του 2022 και την προσάρτηση της χερσονήσου της Κριμαίας στις 19 Φεβρουαρίου 2014,</w:t>
      </w:r>
    </w:p>
    <w:p w14:paraId="7C1DB600" w14:textId="77777777" w:rsidR="002155E1" w:rsidRPr="00AD140B" w:rsidRDefault="002155E1" w:rsidP="002155E1">
      <w:pPr>
        <w:pStyle w:val="NormalHanging12a"/>
      </w:pPr>
      <w:r w:rsidRPr="00AD140B">
        <w:t>–</w:t>
      </w:r>
      <w:r w:rsidRPr="00AD140B">
        <w:tab/>
        <w:t>έχοντας υπόψη το διεθνές νομικό πλαίσιο για την πρόληψη και την καταπολέμηση της τρομοκρατίας, συμπεριλαμβανομένης της απόφασης 2341 του Συμβουλίου Ασφαλείας των Ηνωμένων Εθνών για την προστασία των υποδομών ζωτικής σημασίας από τρομοκρατικές ενέργειες, που εγκρίθηκε στις 13 Φεβρουαρίου 2017,</w:t>
      </w:r>
    </w:p>
    <w:p w14:paraId="1ADC0A59" w14:textId="77777777" w:rsidR="002155E1" w:rsidRPr="00AD140B" w:rsidRDefault="002155E1" w:rsidP="002155E1">
      <w:pPr>
        <w:pStyle w:val="NormalHanging12a"/>
      </w:pPr>
      <w:r w:rsidRPr="00AD140B">
        <w:t>–</w:t>
      </w:r>
      <w:r w:rsidRPr="00AD140B">
        <w:tab/>
        <w:t xml:space="preserve">έχοντας υπόψη την ομιλία της Προέδρου της Ευρωπαϊκής Επιτροπής </w:t>
      </w:r>
      <w:proofErr w:type="spellStart"/>
      <w:r w:rsidRPr="00AD140B">
        <w:t>Ursula</w:t>
      </w:r>
      <w:proofErr w:type="spellEnd"/>
      <w:r w:rsidRPr="00AD140B">
        <w:t xml:space="preserve"> </w:t>
      </w:r>
      <w:proofErr w:type="spellStart"/>
      <w:r w:rsidRPr="00AD140B">
        <w:t>von</w:t>
      </w:r>
      <w:proofErr w:type="spellEnd"/>
      <w:r w:rsidRPr="00AD140B">
        <w:t xml:space="preserve"> </w:t>
      </w:r>
      <w:proofErr w:type="spellStart"/>
      <w:r w:rsidRPr="00AD140B">
        <w:t>der</w:t>
      </w:r>
      <w:proofErr w:type="spellEnd"/>
      <w:r w:rsidRPr="00AD140B">
        <w:t xml:space="preserve"> </w:t>
      </w:r>
      <w:proofErr w:type="spellStart"/>
      <w:r w:rsidRPr="00AD140B">
        <w:t>Leyen,της</w:t>
      </w:r>
      <w:proofErr w:type="spellEnd"/>
      <w:r w:rsidRPr="00AD140B">
        <w:t xml:space="preserve"> 10ης Σεπτεμβρίου 2025, σχετικά με την κατάσταση της Ένωσης,</w:t>
      </w:r>
    </w:p>
    <w:p w14:paraId="0685C4FD" w14:textId="64D49B53" w:rsidR="002155E1" w:rsidRPr="00AD140B" w:rsidRDefault="002155E1" w:rsidP="002155E1">
      <w:pPr>
        <w:pStyle w:val="NormalHanging12a"/>
      </w:pPr>
      <w:r w:rsidRPr="00AD140B">
        <w:t>–</w:t>
      </w:r>
      <w:r w:rsidRPr="00AD140B">
        <w:tab/>
        <w:t xml:space="preserve">έχοντας υπόψη τη δήλωση του Γενικού Γραμματέα του ΝΑΤΟ </w:t>
      </w:r>
      <w:proofErr w:type="spellStart"/>
      <w:r w:rsidRPr="00AD140B">
        <w:t>Mark</w:t>
      </w:r>
      <w:proofErr w:type="spellEnd"/>
      <w:r w:rsidRPr="00AD140B">
        <w:t xml:space="preserve"> </w:t>
      </w:r>
      <w:proofErr w:type="spellStart"/>
      <w:r w:rsidRPr="00AD140B">
        <w:t>Rutte</w:t>
      </w:r>
      <w:proofErr w:type="spellEnd"/>
      <w:r w:rsidRPr="00AD140B">
        <w:t>, της 10ης</w:t>
      </w:r>
      <w:r w:rsidR="004C03AB" w:rsidRPr="00AD140B">
        <w:t> </w:t>
      </w:r>
      <w:r w:rsidRPr="00AD140B">
        <w:t>Σεπτεμβρίου 2025, σχετικά με την παραβίαση του πολωνικού εναέριου χώρου από ρωσικά μη επανδρωμένα αεροσκάφη (δρόνους),</w:t>
      </w:r>
    </w:p>
    <w:p w14:paraId="54E2CA6B" w14:textId="77777777" w:rsidR="002155E1" w:rsidRPr="00AD140B" w:rsidRDefault="002155E1" w:rsidP="002155E1">
      <w:pPr>
        <w:pStyle w:val="NormalHanging12a"/>
      </w:pPr>
      <w:r w:rsidRPr="00AD140B">
        <w:t>–</w:t>
      </w:r>
      <w:r w:rsidRPr="00AD140B">
        <w:tab/>
        <w:t xml:space="preserve">έχοντας υπόψη την ομιλία του Πολωνού αντιπροέδρου της κυβέρνησης </w:t>
      </w:r>
      <w:proofErr w:type="spellStart"/>
      <w:r w:rsidRPr="00AD140B">
        <w:t>Radosław</w:t>
      </w:r>
      <w:proofErr w:type="spellEnd"/>
      <w:r w:rsidRPr="00AD140B">
        <w:t xml:space="preserve"> </w:t>
      </w:r>
      <w:proofErr w:type="spellStart"/>
      <w:r w:rsidRPr="00AD140B">
        <w:t>Sikorski</w:t>
      </w:r>
      <w:proofErr w:type="spellEnd"/>
      <w:r w:rsidRPr="00AD140B">
        <w:t xml:space="preserve"> στην έκτακτη σύνοδο του Συμβουλίου Ασφαλείας των Ηνωμένων Εθνών στις 22 Σεπτεμβρίου 2025,</w:t>
      </w:r>
    </w:p>
    <w:p w14:paraId="1B7C40AB" w14:textId="77777777" w:rsidR="002155E1" w:rsidRPr="00AD140B" w:rsidRDefault="002155E1" w:rsidP="002155E1">
      <w:pPr>
        <w:pStyle w:val="NormalHanging12a"/>
      </w:pPr>
      <w:r w:rsidRPr="00AD140B">
        <w:t>–</w:t>
      </w:r>
      <w:r w:rsidRPr="00AD140B">
        <w:tab/>
        <w:t xml:space="preserve">έχοντας υπόψη τη σύσταση της Ύπατης Εκπροσώπου της Ένωσης για θέματα Εξωτερικής Πολιτικής και Πολιτικής Ασφαλείας </w:t>
      </w:r>
      <w:proofErr w:type="spellStart"/>
      <w:r w:rsidRPr="00AD140B">
        <w:t>Kaja</w:t>
      </w:r>
      <w:proofErr w:type="spellEnd"/>
      <w:r w:rsidRPr="00AD140B">
        <w:t xml:space="preserve"> </w:t>
      </w:r>
      <w:proofErr w:type="spellStart"/>
      <w:r w:rsidRPr="00AD140B">
        <w:t>Kallas</w:t>
      </w:r>
      <w:proofErr w:type="spellEnd"/>
      <w:r w:rsidRPr="00AD140B">
        <w:t>, σχετικά με την παραβίαση του εναέριου χώρου της Εσθονίας, στην έκτακτη σύνοδο του Συμβουλίου Ασφαλείας των Ηνωμένων Εθνών στις 22 Σεπτεμβρίου 2025,</w:t>
      </w:r>
    </w:p>
    <w:p w14:paraId="08C992C7" w14:textId="77777777" w:rsidR="002155E1" w:rsidRPr="00AD140B" w:rsidRDefault="002155E1" w:rsidP="002155E1">
      <w:pPr>
        <w:pStyle w:val="NormalHanging12a"/>
      </w:pPr>
      <w:r w:rsidRPr="00AD140B">
        <w:t>–</w:t>
      </w:r>
      <w:r w:rsidRPr="00AD140B">
        <w:tab/>
        <w:t>έχοντας υπόψη τη δήλωση του Βορειοατλαντικού Συμβουλίου, της 23ης Σεπτεμβρίου 2025, σχετικά με τις πρόσφατες παραβιάσεις εναέριων χώρων από τη Ρωσία,</w:t>
      </w:r>
    </w:p>
    <w:p w14:paraId="381087AD" w14:textId="77777777" w:rsidR="002155E1" w:rsidRPr="00AD140B" w:rsidRDefault="002155E1" w:rsidP="002155E1">
      <w:pPr>
        <w:pStyle w:val="NormalHanging12a"/>
      </w:pPr>
      <w:r w:rsidRPr="00AD140B">
        <w:t>–</w:t>
      </w:r>
      <w:r w:rsidRPr="00AD140B">
        <w:tab/>
        <w:t xml:space="preserve">έχοντας υπόψη τη δήλωση του Επιτρόπου </w:t>
      </w:r>
      <w:proofErr w:type="spellStart"/>
      <w:r w:rsidRPr="00AD140B">
        <w:t>Andrius</w:t>
      </w:r>
      <w:proofErr w:type="spellEnd"/>
      <w:r w:rsidRPr="00AD140B">
        <w:t xml:space="preserve"> </w:t>
      </w:r>
      <w:proofErr w:type="spellStart"/>
      <w:r w:rsidRPr="00AD140B">
        <w:t>Kubilius</w:t>
      </w:r>
      <w:proofErr w:type="spellEnd"/>
      <w:r w:rsidRPr="00AD140B">
        <w:t>, της 26ης Σεπτεμβρίου 2025, μετά τη βιντεοδιάσκεψη υψηλού επιπέδου σχετικά με την αμυντική συνεργασία στα ανατολικά σύνορα,</w:t>
      </w:r>
    </w:p>
    <w:p w14:paraId="6D31D834" w14:textId="77777777" w:rsidR="002155E1" w:rsidRPr="00AD140B" w:rsidRDefault="002155E1" w:rsidP="002155E1">
      <w:pPr>
        <w:pStyle w:val="NormalHanging12a"/>
      </w:pPr>
      <w:r w:rsidRPr="00AD140B">
        <w:t>–</w:t>
      </w:r>
      <w:r w:rsidRPr="00AD140B">
        <w:tab/>
        <w:t xml:space="preserve">έχοντας υπόψη τις παρατηρήσεις του προέδρου του Συμβουλίου </w:t>
      </w:r>
      <w:proofErr w:type="spellStart"/>
      <w:r w:rsidRPr="00AD140B">
        <w:t>António</w:t>
      </w:r>
      <w:proofErr w:type="spellEnd"/>
      <w:r w:rsidRPr="00AD140B">
        <w:t xml:space="preserve"> </w:t>
      </w:r>
      <w:proofErr w:type="spellStart"/>
      <w:r w:rsidRPr="00AD140B">
        <w:t>Costa</w:t>
      </w:r>
      <w:proofErr w:type="spellEnd"/>
      <w:r w:rsidRPr="00AD140B">
        <w:t xml:space="preserve"> κατά τη συνέντευξη Τύπου μετά την άτυπη σύνοδο των αρχηγών κρατών και κυβερνήσεων την 1η Οκτωβρίου 2025 ,</w:t>
      </w:r>
    </w:p>
    <w:p w14:paraId="2C40335C" w14:textId="77777777" w:rsidR="002155E1" w:rsidRPr="00AD140B" w:rsidRDefault="002155E1" w:rsidP="002155E1">
      <w:pPr>
        <w:pStyle w:val="NormalHanging12a"/>
      </w:pPr>
      <w:r w:rsidRPr="00AD140B">
        <w:t>–</w:t>
      </w:r>
      <w:r w:rsidRPr="00AD140B">
        <w:tab/>
        <w:t>έχοντας υπόψη το άρθρο 136 παράγραφοι 2 και 4 του Κανονισμού του,</w:t>
      </w:r>
    </w:p>
    <w:p w14:paraId="35FF1CA0" w14:textId="77777777" w:rsidR="002155E1" w:rsidRPr="00AD140B" w:rsidRDefault="002155E1" w:rsidP="002155E1">
      <w:pPr>
        <w:pStyle w:val="NormalHanging12a"/>
      </w:pPr>
      <w:r w:rsidRPr="00AD140B">
        <w:t>Α.</w:t>
      </w:r>
      <w:r w:rsidRPr="00AD140B">
        <w:tab/>
        <w:t>λαμβάνοντας υπόψη ότι τα τελευταία χρόνια η Ρωσία έχει επανειλημμένα εμπλακεί σε εσκεμμένες πράξεις υβριδικού πολέμου εντός του εδάφους της Ένωσης, συμπεριλαμβανομένων κυβερνοεπιθέσεων, εκστρατειών παραπληροφόρησης και εκλογικών παρεμβάσεων, χρήσης της ενέργειας ως όπλου, εμπρηστικών επιθέσεων, δολιοφθοράς υποδομών ζωτικής σημασίας, παρεμβολών και αλλοίωσης σήματος των παγκόσμιων δορυφορικών συστημάτων πλοήγησης (GNSS) (συμπεριλαμβανομένου του GPS), καθώς και σε στρατιωτικές προκλήσεις, συμπεριλαμβανομένων παραβιάσεων του εναέριου χώρου από μαχητικά αεροσκάφη και δρόνους ικανά για χτυπήματα μεγάλης εμβέλειας, επιδιώκοντας παράλληλα τη διάδοση του φόβου μεταξύ των πολιτών της ΕΕ, την αποσταθεροποίηση της πολιτικής κατάστασης στα κράτη μέλη και τη μείωση της στήριξης της ΕΕ προς την Ουκρανία·</w:t>
      </w:r>
    </w:p>
    <w:p w14:paraId="16F9F58D" w14:textId="77777777" w:rsidR="002155E1" w:rsidRPr="00AD140B" w:rsidRDefault="002155E1" w:rsidP="002155E1">
      <w:pPr>
        <w:pStyle w:val="NormalHanging12a"/>
      </w:pPr>
      <w:r w:rsidRPr="00AD140B">
        <w:t>Β.</w:t>
      </w:r>
      <w:r w:rsidRPr="00AD140B">
        <w:tab/>
        <w:t xml:space="preserve">λαμβάνοντας υπόψη ότι, από την έναρξη της πλήρους κλίμακας εισβολής της Ρωσίας στην Ουκρανία, έχουν σημειωθεί ρωσικές υπερπτήσεις στον εναέριο χώρο του ΝΑΤΟ και της ΕΕ, οι οποίες αποτελούν κατάφορη παραβίαση της κυριαρχίας των κρατών </w:t>
      </w:r>
      <w:r w:rsidRPr="00AD140B">
        <w:lastRenderedPageBreak/>
        <w:t>μελών και του διεθνούς δικαίου και έχουν φτάσει εσχάτως σε πρωτόγνωρα επίπεδα, εγείροντας ερωτήματα σχετικά με το κατά πόσον η Ρωσία προσπαθεί να δοκιμάσει την αποφασιστικότητα του ΝΑΤΟ ή να εκτρέψει την προσοχή και τους πόρους του από τον πόλεμο στην Ουκρανία·</w:t>
      </w:r>
    </w:p>
    <w:p w14:paraId="0E4DEA62" w14:textId="77777777" w:rsidR="002155E1" w:rsidRPr="00AD140B" w:rsidRDefault="002155E1" w:rsidP="002155E1">
      <w:pPr>
        <w:pStyle w:val="NormalHanging12a"/>
      </w:pPr>
      <w:r w:rsidRPr="00AD140B">
        <w:t>Γ.</w:t>
      </w:r>
      <w:r w:rsidRPr="00AD140B">
        <w:tab/>
        <w:t>λαμβάνοντας υπόψη ότι, στις 28 Ιουλίου 2025, ρωσικός δρόνος που μετέφερε εκρηκτικά εισήλθε στον λιθουανικό εναέριο χώρο από τη Λευκορωσία και έπεσε στο έδαφος της Λιθουανίας σε στρατιωτική περιοχή εκπαίδευσης· λαμβάνοντας υπόψη ότι, στις 4 Οκτωβρίου 2025, μετεωρολογικά αερόστατα που χρησιμοποιούνται για λαθρεμπόριο εισήλθαν στον εναέριο χώρο της Λιθουανίας από τη Λευκορωσία, διαταράσσοντας σοβαρά τη λειτουργία του διεθνούς αερολιμένα του Βίλνιους·</w:t>
      </w:r>
    </w:p>
    <w:p w14:paraId="5E256201" w14:textId="77777777" w:rsidR="002155E1" w:rsidRPr="00AD140B" w:rsidRDefault="002155E1" w:rsidP="002155E1">
      <w:pPr>
        <w:pStyle w:val="NormalHanging12a"/>
      </w:pPr>
      <w:r w:rsidRPr="00AD140B">
        <w:t>Δ.</w:t>
      </w:r>
      <w:r w:rsidRPr="00AD140B">
        <w:tab/>
        <w:t>λαμβάνοντας υπόψη ότι, στις 10 Σεπτεμβρίου 2025, σε διάστημα επτά ωρών, περίπου 20 ρωσικοί δρόνοι διείσδυσαν βαθιά στο πολωνικό έδαφος, προτού καταρριφθούν από μαχητικά αεροσκάφη του ΝΑΤΟ ή συντριβούν, γεγονός που σηματοδοτεί την πρώτη άμεση στρατιωτική συμπλοκή μεταξύ ΝΑΤΟ και Ρωσίας από την έναρξη της ολομέτωπης εισβολής·</w:t>
      </w:r>
    </w:p>
    <w:p w14:paraId="5B2DA73D" w14:textId="77777777" w:rsidR="002155E1" w:rsidRPr="00AD140B" w:rsidRDefault="002155E1" w:rsidP="002155E1">
      <w:pPr>
        <w:pStyle w:val="NormalHanging12a"/>
      </w:pPr>
      <w:r w:rsidRPr="00AD140B">
        <w:t>Ε.</w:t>
      </w:r>
      <w:r w:rsidRPr="00AD140B">
        <w:tab/>
        <w:t>λαμβάνοντας υπόψη ότι, στις 19 Σεπτεμβρίου 2025, τρία οπλισμένα ρωσικά μαχητικά αεροσκάφη MiG-31 παραβίασαν τον εσθονικό εναέριο χώρο για 12 λεπτά, εισήλθαν στη ζώνη ασφάλειας πάνω από μια πολωνική εξέδρα γεώτρησης στη Βαλτική Θάλασσα, αγνόησαν την επικοινωνία από πιλότους νατοϊκών F-35 και τελικά επέστρεψαν με συνοδεία στον διεθνή εναέριο χώρο·</w:t>
      </w:r>
    </w:p>
    <w:p w14:paraId="0175B810" w14:textId="77777777" w:rsidR="002155E1" w:rsidRPr="00AD140B" w:rsidRDefault="002155E1" w:rsidP="002155E1">
      <w:pPr>
        <w:pStyle w:val="NormalHanging12a"/>
      </w:pPr>
      <w:r w:rsidRPr="00AD140B">
        <w:t>ΣΤ.</w:t>
      </w:r>
      <w:r w:rsidRPr="00AD140B">
        <w:tab/>
        <w:t xml:space="preserve">λαμβάνοντας υπόψη ότι, στις 25 Σεπτεμβρίου 2025, ουγγρικά αεροσκάφη </w:t>
      </w:r>
      <w:proofErr w:type="spellStart"/>
      <w:r w:rsidRPr="00AD140B">
        <w:t>Gripen</w:t>
      </w:r>
      <w:proofErr w:type="spellEnd"/>
      <w:r w:rsidRPr="00AD140B">
        <w:t xml:space="preserve"> απογειώθηκαν από τη Λιθουανία για να αναχαιτίσουν τον σχηματισμό πέντε ρωσικών μαχητικών αεροσκαφών που πετούσαν κοντά στον εναέριο χώρο του ΝΑΤΟ χωρίς να συμμορφώνονται με τους διεθνείς κανονισμούς ασφάλειας πτήσεων· λαμβάνοντας υπόψη ότι το αεροσκάφος ταυτοποιήθηκε οπτικά δυτικά των ακτών της Λετονίας πριν εγκαταλείψει με συνοδεία τον εναέριο χώρο του ΝΑΤΟ·</w:t>
      </w:r>
    </w:p>
    <w:p w14:paraId="1C22FCAE" w14:textId="77777777" w:rsidR="002155E1" w:rsidRPr="00AD140B" w:rsidRDefault="002155E1" w:rsidP="002155E1">
      <w:pPr>
        <w:pStyle w:val="NormalHanging12a"/>
      </w:pPr>
      <w:r w:rsidRPr="00AD140B">
        <w:t>Ζ.</w:t>
      </w:r>
      <w:r w:rsidRPr="00AD140B">
        <w:tab/>
        <w:t xml:space="preserve">λαμβάνοντας υπόψη ότι, από τον Φεβρουάριο του 2022, ρωσικοί δρόνοι έχουν εισέλθει 11 φορές στον εναέριο χώρο της Ρουμανίας, ενώ αρκετά θραύσματα από δρόνους έχουν πέσει στο έδαφος της Ρουμανίας σε άλλες 39 περιπτώσεις· λαμβάνοντας υπόψη ότι, πιο πρόσφατα, στις 13 Σεπτεμβρίου 2025, ένας ρωσικός </w:t>
      </w:r>
      <w:proofErr w:type="spellStart"/>
      <w:r w:rsidRPr="00AD140B">
        <w:t>δρόνος</w:t>
      </w:r>
      <w:proofErr w:type="spellEnd"/>
      <w:r w:rsidRPr="00AD140B">
        <w:t xml:space="preserve"> </w:t>
      </w:r>
      <w:proofErr w:type="spellStart"/>
      <w:r w:rsidRPr="00AD140B">
        <w:t>Geran</w:t>
      </w:r>
      <w:proofErr w:type="spellEnd"/>
      <w:r w:rsidRPr="00AD140B">
        <w:t xml:space="preserve"> παραβίασε εκ νέου τον εναέριο χώρο της Ρουμανίας και αναχαιτίστηκε από δύο μαχητικά αεροσκάφη F-16· λαμβάνοντας υπόψη ότι παρόμοια περιστατικά έχουν συμβεί και στη Δημοκρατία της Μολδαβίας·</w:t>
      </w:r>
    </w:p>
    <w:p w14:paraId="054461E7" w14:textId="77777777" w:rsidR="002155E1" w:rsidRPr="00AD140B" w:rsidRDefault="002155E1" w:rsidP="002155E1">
      <w:pPr>
        <w:pStyle w:val="NormalHanging12a"/>
      </w:pPr>
      <w:r w:rsidRPr="00AD140B">
        <w:t>Η.</w:t>
      </w:r>
      <w:r w:rsidRPr="00AD140B">
        <w:tab/>
        <w:t>λαμβάνοντας υπόψη ότι η Δανία, η Σουηδία, η Νορβηγία, η Λιθουανία, η Γαλλία, η Γερμανία και το Βέλγιο αντιμετώπισαν συντονισμένες υπερπτήσεις δρόνων πάνω από ή κοντά σε πολιτικούς και στρατιωτικούς αερολιμένες ή στρατιωτικές εγκαταστάσεις, που είχαν ως αποτέλεσμα το προσωρινό κλείσιμο αερολιμένων·</w:t>
      </w:r>
    </w:p>
    <w:p w14:paraId="2B6C8CDC" w14:textId="77777777" w:rsidR="002155E1" w:rsidRPr="00AD140B" w:rsidRDefault="002155E1" w:rsidP="002155E1">
      <w:pPr>
        <w:pStyle w:val="NormalHanging12a"/>
      </w:pPr>
      <w:r w:rsidRPr="00AD140B">
        <w:t>Θ.</w:t>
      </w:r>
      <w:r w:rsidRPr="00AD140B">
        <w:tab/>
        <w:t xml:space="preserve">λαμβάνοντας υπόψη ότι η πρόσφατη σειρά υπερπτήσεων δρόνων στην περιοχή της Βαλτικής Θάλασσας καταδεικνύει σημαντική υβριδική απειλή για την ασφαλή και αποτελεσματική υλοποίηση της πρωτοβουλίας Ενιαίος Ευρωπαϊκός Ουρανός· λαμβάνοντας υπόψη ότι οι υπερπτήσεις έχουν προκαλέσει ζημίες στις υποδομές και οικονομικές απώλειες· </w:t>
      </w:r>
    </w:p>
    <w:p w14:paraId="7E649D03" w14:textId="77777777" w:rsidR="002155E1" w:rsidRPr="00AD140B" w:rsidRDefault="002155E1" w:rsidP="002155E1">
      <w:pPr>
        <w:pStyle w:val="NormalHanging12a"/>
      </w:pPr>
      <w:r w:rsidRPr="00AD140B">
        <w:t>Ι.</w:t>
      </w:r>
      <w:r w:rsidRPr="00AD140B">
        <w:tab/>
        <w:t xml:space="preserve">λαμβάνοντας υπόψη ότι οι δρόνοι ενδέχεται να εκτοξεύονται από σκάφη, </w:t>
      </w:r>
      <w:r w:rsidRPr="00AD140B">
        <w:lastRenderedPageBreak/>
        <w:t>συμπεριλαμβανομένων εκείνων που ανήκουν στον ρωσικό σκιώδη στόλο που δραστηριοποιείται στη Βαλτική Θάλασσα για να παρακάμπτει τις κυρώσεις·</w:t>
      </w:r>
    </w:p>
    <w:p w14:paraId="74E8706A" w14:textId="77777777" w:rsidR="002155E1" w:rsidRPr="00AD140B" w:rsidRDefault="002155E1" w:rsidP="002155E1">
      <w:pPr>
        <w:pStyle w:val="NormalHanging12a"/>
      </w:pPr>
      <w:r w:rsidRPr="00AD140B">
        <w:t>ΙΑ.</w:t>
      </w:r>
      <w:r w:rsidRPr="00AD140B">
        <w:tab/>
        <w:t>λαμβάνοντας υπόψη ότι οι Ευρωπαίοι ηγέτες θεώρησαν ότι τα περιστατικά αυτά συνιστούν εσκεμμένη πρόκληση που ενορχηστρώθηκε από τη Ρωσία και αποτελούν μέρος ενός μοτίβου απερίσκεπτης και ανεύθυνης ρωσικής συμπεριφοράς, ενώ η Ρωσία έχει επανειλημμένα αρνηθεί να αναγνωρίσει την ευθύνη για τέτοια περιστατικά, αρνείται αντ’ αυτού όλα τα αποδεικτικά στοιχεία, κατηγορεί τα κράτη μέλη ότι κατασκευάζουν αναφορές και διαδίδει παραπληροφόρηση για να απαξιώσει την ΕΕ και τους συμμάχους της, καθώς και να αποδώσει ψευδώς την ευθύνη στην Ουκρανία·</w:t>
      </w:r>
    </w:p>
    <w:p w14:paraId="142D7F88" w14:textId="77777777" w:rsidR="002155E1" w:rsidRPr="00AD140B" w:rsidRDefault="002155E1" w:rsidP="002155E1">
      <w:pPr>
        <w:pStyle w:val="NormalHanging12a"/>
      </w:pPr>
      <w:r w:rsidRPr="00AD140B">
        <w:t>ΙΒ.</w:t>
      </w:r>
      <w:r w:rsidRPr="00AD140B">
        <w:tab/>
        <w:t>λαμβάνοντας υπόψη ότι οι σύμμαχοι του ΝΑΤΟ, συμπεριλαμβανομένων της Πολωνίας και της Εσθονίας, επικαλέστηκαν το άρθρο 4 του Βορειοατλαντικού Συμφώνου μετά τις εν λόγω υπερπτήσεις· λαμβάνοντας υπόψη ότι τα κράτη μέλη της ΕΕ συζήτησαν αυτές τις υπερπτήσεις κατά τη διάρκεια συνεδριάσεων των μόνιμων αντιπροσώπων τους·</w:t>
      </w:r>
    </w:p>
    <w:p w14:paraId="308242F9" w14:textId="77777777" w:rsidR="002155E1" w:rsidRPr="00AD140B" w:rsidRDefault="002155E1" w:rsidP="002155E1">
      <w:pPr>
        <w:pStyle w:val="NormalHanging12a"/>
      </w:pPr>
      <w:r w:rsidRPr="00AD140B">
        <w:t>ΙΓ.</w:t>
      </w:r>
      <w:r w:rsidRPr="00AD140B">
        <w:tab/>
        <w:t xml:space="preserve">λαμβάνοντας υπόψη ότι το ΝΑΤΟ δρομολόγησε τη στρατιωτική επιχείρηση «Eastern </w:t>
      </w:r>
      <w:proofErr w:type="spellStart"/>
      <w:r w:rsidRPr="00AD140B">
        <w:t>Sentry</w:t>
      </w:r>
      <w:proofErr w:type="spellEnd"/>
      <w:r w:rsidRPr="00AD140B">
        <w:t>» για τη διαφύλαξη κρίσιμων υποθαλάσσιων υποδομών στη Βαλτική Θάλασσα, την ενίσχυση της επίγνωσης της κατάστασης στη θάλασσα ως απάντηση στη ρωσική δολιοφθορά και προκειμένου να ενισχύσει τις ικανότητες αεράμυνάς του σε ολόκληρη την ανατολική πτέρυγα μετά το περιστατικό στην Πολωνία, καθώς και ότι η Φινλανδία, η Σουηδία και η Δανία συμμετείχαν στην άσκηση «</w:t>
      </w:r>
      <w:proofErr w:type="spellStart"/>
      <w:r w:rsidRPr="00AD140B">
        <w:t>Protective</w:t>
      </w:r>
      <w:proofErr w:type="spellEnd"/>
      <w:r w:rsidRPr="00AD140B">
        <w:t xml:space="preserve"> </w:t>
      </w:r>
      <w:proofErr w:type="spellStart"/>
      <w:r w:rsidRPr="00AD140B">
        <w:t>Fence</w:t>
      </w:r>
      <w:proofErr w:type="spellEnd"/>
      <w:r w:rsidRPr="00AD140B">
        <w:t xml:space="preserve"> 25» για την ενίσχυση της αμυντικής ικανότητας, αποτροπής και ετοιμότητας έναντι διασκορπισμένων σχηματισμών·</w:t>
      </w:r>
    </w:p>
    <w:p w14:paraId="105017A3" w14:textId="3A8BDB1B" w:rsidR="002155E1" w:rsidRPr="00AD140B" w:rsidRDefault="002155E1" w:rsidP="002155E1">
      <w:pPr>
        <w:pStyle w:val="NormalHanging12a"/>
      </w:pPr>
      <w:r w:rsidRPr="00AD140B">
        <w:t>ΙΔ.</w:t>
      </w:r>
      <w:r w:rsidRPr="00AD140B">
        <w:tab/>
        <w:t>λαμβάνοντας υπόψη ότι η Ρωσία διεξάγει έναν παράνομο, απρόκλητο και αδικαιολόγητο επιθετικό πόλεμο πλήρους κλίμακας κατά της Ουκρανίας από τις 24</w:t>
      </w:r>
      <w:r w:rsidR="004C03AB" w:rsidRPr="00AD140B">
        <w:t> </w:t>
      </w:r>
      <w:r w:rsidRPr="00AD140B">
        <w:t>Φεβρουαρίου 2022, ο οποίος συνιστά απροκάλυπτη παραβίαση του Χάρτη των Ηνωμένων Εθνών και των θεμελιωδών αρχών του διεθνούς δικαίου και του διεθνούς ανθρωπιστικού δικαίου· λαμβάνοντας υπόψη ότι οι ρωσικές δυνάμεις εξακολουθούν να πραγματοποιούν συστηματικές επιθέσεις με δρόνους και πυραύλους σε ουκρανικές πόλεις, στοχεύοντας αμάχους, μεταξύ άλλων στοχοποιώντας ασθενοφόρα και διασώστες· λαμβάνοντας υπόψη ότι η χρήση δρόνων κατά στόχων που είναι σαφώς μη στρατιωτικοί, η διάδοση βίντεο από αυτές τις δολοφονίες και η ανάρτηση ρητών απειλών στα μέσα κοινωνικής δικτύωσης καταδεικνύουν μια συντονισμένη κρατική πολιτική που αποσκοπεί στην τρομοκρατία του πληθυσμού και στον εξαναγκαστικό εκτοπισμό· λαμβάνοντας υπόψη ότι, κατά τη διάρκεια των πρόσφατων επιθέσεων, επλήγησαν τα κτίρια της ουκρανικής κυβέρνησης, καθώς και η αποστολή της ΕΕ και η πρεσβεία της Πολωνίας, γεγονός που υποδηλώνει εσκεμμένη στοχοποίηση από το Κρεμλίνο· λαμβάνοντας υπόψη ότι η Ρωσία παράγει χιλιάδες δρόνους μηνιαίως και αυξάνει περαιτέρω τις παραγωγικές της ικανότητες·</w:t>
      </w:r>
    </w:p>
    <w:p w14:paraId="6BA77F23" w14:textId="77777777" w:rsidR="002155E1" w:rsidRPr="00AD140B" w:rsidRDefault="002155E1" w:rsidP="002155E1">
      <w:pPr>
        <w:pStyle w:val="NormalHanging12a"/>
      </w:pPr>
      <w:r w:rsidRPr="00AD140B">
        <w:t>ΙΕ.</w:t>
      </w:r>
      <w:r w:rsidRPr="00AD140B">
        <w:tab/>
        <w:t>λαμβάνοντας υπόψη ότι η ασφάλεια της Ουκρανίας είναι αλληλένδετη με την ευρωπαϊκή, διατλαντική και παγκόσμια ασφάλεια, και ότι η Ρωσία έχει ως στόχο να εκτρέψει την προσοχή και τους πόρους του ΝΑΤΟ από τη στήριξη της Ουκρανίας ώστε να επικεντρωθεί στην υπεράσπιση του εδάφους του·</w:t>
      </w:r>
    </w:p>
    <w:p w14:paraId="13C54107" w14:textId="77777777" w:rsidR="002155E1" w:rsidRPr="00AD140B" w:rsidRDefault="002155E1" w:rsidP="002155E1">
      <w:pPr>
        <w:pStyle w:val="NormalHanging12a"/>
      </w:pPr>
      <w:r w:rsidRPr="00AD140B">
        <w:t>ΙΣΤ.</w:t>
      </w:r>
      <w:r w:rsidRPr="00AD140B">
        <w:tab/>
        <w:t xml:space="preserve">λαμβάνοντας υπόψη ότι ορισμένες χώρες του ΝΑΤΟ, συμπεριλαμβανομένης της Πολωνίας, έχουν προειδοποιήσει ότι είναι έτοιμες να καταρρίψουν ρωσικά αεροσκάφη που εισέρχονται στο έδαφός τους, ενώ το ΝΑΤΟ τονίζει ότι οι αποφάσεις σχετικά με την αντιμετώπιση αεροσκαφών που εισέρχονται στον εναέριο χώρο του λαμβάνονται με </w:t>
      </w:r>
      <w:r w:rsidRPr="00AD140B">
        <w:lastRenderedPageBreak/>
        <w:t>βάση τις διαθέσιμες πληροφορίες σχετικά με την απειλή που συνιστούν, οι οποίες περιλαμβάνουν επίσης την πρόθεση και τον εξοπλισμό·</w:t>
      </w:r>
    </w:p>
    <w:p w14:paraId="115C5ED2" w14:textId="77777777" w:rsidR="002155E1" w:rsidRPr="00AD140B" w:rsidRDefault="002155E1" w:rsidP="002155E1">
      <w:pPr>
        <w:pStyle w:val="NormalHanging12a"/>
      </w:pPr>
      <w:r w:rsidRPr="00AD140B">
        <w:t>ΙΖ.</w:t>
      </w:r>
      <w:r w:rsidRPr="00AD140B">
        <w:tab/>
        <w:t>λαμβάνοντας υπόψη ότι η στάση των Ηνωμένων Πολιτειών έναντι του επιθετικού πολέμου της Ρωσίας κατά της Ουκρανίας είναι απρόβλεπτη, καθιστώντας την ΕΕ και τα κράτη μέλη της βασικούς στρατηγικούς συμμάχους της Ουκρανίας και καθιστώντας αναγκαία μια ισχυρότερη, ενιαία ευρωπαϊκή απάντηση για την υπεράσπιση των πολιτών της ΕΕ, της περιφερειακής σταθερότητας και της διεθνούς ειρήνης· λαμβάνοντας υπόψη ότι η συνεργασία ΕΕ-ΗΠΑ στον τομέα της ασφάλειας και της άμυνας παραμένει ζωτικής σημασίας και θα πρέπει να ενισχυθεί· λαμβάνοντας υπόψη ότι η αποτελεσματική αποτροπή της ρωσικής επίθεσης απαιτεί ισχυρές εγγυήσεις ασφάλειας, οι οποίες συντονίζονται από κοινού από την ΕΕ και τις Ηνωμένες Πολιτείες·</w:t>
      </w:r>
    </w:p>
    <w:p w14:paraId="1FAE5763" w14:textId="77777777" w:rsidR="002155E1" w:rsidRPr="00AD140B" w:rsidRDefault="002155E1" w:rsidP="002155E1">
      <w:pPr>
        <w:pStyle w:val="NormalHanging12a"/>
      </w:pPr>
      <w:r w:rsidRPr="00AD140B">
        <w:t>ΙΗ.</w:t>
      </w:r>
      <w:r w:rsidRPr="00AD140B">
        <w:tab/>
        <w:t>λαμβάνοντας υπόψη ότι τα συστήματα αεράμυνας για την παροχή προστασίας από μη επανδρωμένα αεροσκάφη (</w:t>
      </w:r>
      <w:proofErr w:type="spellStart"/>
      <w:r w:rsidRPr="00AD140B">
        <w:t>μηΕΑ</w:t>
      </w:r>
      <w:proofErr w:type="spellEnd"/>
      <w:r w:rsidRPr="00AD140B">
        <w:t xml:space="preserve">) βασίζονται σε κινητική δράση ή ηλεκτρονικά αντίμετρα, ιδίως </w:t>
      </w:r>
      <w:proofErr w:type="spellStart"/>
      <w:r w:rsidRPr="00AD140B">
        <w:t>παρεμβολείς</w:t>
      </w:r>
      <w:proofErr w:type="spellEnd"/>
      <w:r w:rsidRPr="00AD140B">
        <w:t>, για τη διακοπή του ελέγχου των δρόνων και/ή την προσγείωση του αεροσκάφους·</w:t>
      </w:r>
    </w:p>
    <w:p w14:paraId="7E5B342C" w14:textId="1F821FB0" w:rsidR="002155E1" w:rsidRPr="00AD140B" w:rsidRDefault="002155E1" w:rsidP="002155E1">
      <w:pPr>
        <w:pStyle w:val="NormalHanging12a"/>
      </w:pPr>
      <w:r w:rsidRPr="00AD140B">
        <w:t>ΙΘ.</w:t>
      </w:r>
      <w:r w:rsidRPr="00AD140B">
        <w:tab/>
        <w:t>λαμβάνοντας υπόψη ότι, για την προστασία της άτυπης συνόδου των αρχηγών κρατών και κυβερνήσεων της ΕΕ στις 1 και 2 Οκτωβρίου 2025 στην Κοπεγχάγη, οι δανικές αρχές απαγόρευσαν όλες τις πολιτικές πτήσεις δρόνων στον εναέριο χώρο της Δανίας από τις 29 Σεπτεμβρίου έως τις 3 Οκτωβρίου</w:t>
      </w:r>
      <w:r w:rsidR="001C63C7">
        <w:t xml:space="preserve"> 2025</w:t>
      </w:r>
      <w:r w:rsidRPr="00AD140B">
        <w:t>· λαμβάνοντας υπόψη ότι αρκετά κράτη μέλη υποστήριξαν τη Δανία για την εξασφάλιση αυτών των μέτρων ασφαλείας για την άτυπη σύνοδο·</w:t>
      </w:r>
    </w:p>
    <w:p w14:paraId="0BED7991" w14:textId="77777777" w:rsidR="002155E1" w:rsidRPr="00AD140B" w:rsidRDefault="002155E1" w:rsidP="002155E1">
      <w:pPr>
        <w:pStyle w:val="NormalHanging12a"/>
      </w:pPr>
      <w:r w:rsidRPr="00AD140B">
        <w:t>Κ.</w:t>
      </w:r>
      <w:r w:rsidRPr="00AD140B">
        <w:tab/>
        <w:t xml:space="preserve">λαμβάνοντας υπόψη ότι η δήλωση του Προέδρου του Συμβουλίου </w:t>
      </w:r>
      <w:proofErr w:type="spellStart"/>
      <w:r w:rsidRPr="00AD140B">
        <w:t>António</w:t>
      </w:r>
      <w:proofErr w:type="spellEnd"/>
      <w:r w:rsidRPr="00AD140B">
        <w:t xml:space="preserve"> </w:t>
      </w:r>
      <w:proofErr w:type="spellStart"/>
      <w:r w:rsidRPr="00AD140B">
        <w:t>Costa</w:t>
      </w:r>
      <w:proofErr w:type="spellEnd"/>
      <w:r w:rsidRPr="00AD140B">
        <w:t xml:space="preserve"> την 1η Οκτωβρίου 2025 μετά την άτυπη σύνοδο των αρχηγών κρατών και κυβερνήσεων καταδεικνύει σαφώς την προθυμία να βελτιωθεί η διαλειτουργικότητα των ικανοτήτων, καθώς και τη σταθερή προσήλωση στην εμβληματική πρωτοβουλία του Παρατηρητηρίου ανατολικών συνόρων, μεταξύ άλλων μέσω των συνασπισμών ικανοτήτων που συντονίζονται από τις αντίστοιχες επικεφαλής χώρες, και της πρωτοβουλίας της ΕΕ για το «τείχος κατά δρόνων», υπογραμμίζοντας τη δέσμευση της ΕΕ και του ΝΑΤΟ για συλλογική άμυνα κατά συμβατικών και υβριδικών απειλών και ενισχύοντας την ασφάλεια και τη σταθερότητα στην περιοχή·</w:t>
      </w:r>
    </w:p>
    <w:p w14:paraId="305D73A3" w14:textId="77777777" w:rsidR="002155E1" w:rsidRPr="00AD140B" w:rsidRDefault="002155E1" w:rsidP="002155E1">
      <w:pPr>
        <w:pStyle w:val="NormalHanging12a"/>
      </w:pPr>
      <w:r w:rsidRPr="00AD140B">
        <w:t>ΚΑ.</w:t>
      </w:r>
      <w:r w:rsidRPr="00AD140B">
        <w:tab/>
        <w:t xml:space="preserve">λαμβάνοντας υπόψη ότι τα πρόσφατα περιστατικά παραβίασης του εναέριου χώρου απαιτούν αποφασιστική αντίδραση και ολοκληρωμένη προσέγγιση στον επικείμενο χάρτη πορείας για την αμυντική ετοιμότητα για το 2030· </w:t>
      </w:r>
    </w:p>
    <w:p w14:paraId="0C2A0464" w14:textId="77777777" w:rsidR="002155E1" w:rsidRPr="00AD140B" w:rsidRDefault="002155E1" w:rsidP="002155E1">
      <w:pPr>
        <w:pStyle w:val="NormalHanging12a"/>
      </w:pPr>
      <w:r w:rsidRPr="00AD140B">
        <w:t>ΚΒ.</w:t>
      </w:r>
      <w:r w:rsidRPr="00AD140B">
        <w:tab/>
        <w:t>λαμβάνοντας υπόψη ότι η διαδικασία οικοδόμησης πλήρους πολυεπίπεδης άμυνας στον εναέριο χώρο θα έπρεπε να είχε ξεκινήσει μετά την παράνομη προσάρτηση της Κριμαίας· λαμβάνοντας υπόψη ότι οι αποφάσεις, η χρηματοδότηση, οι προμήθειες και οι αγορές, καθώς και η λειτουργικότητα απαιτούν χρόνο·</w:t>
      </w:r>
    </w:p>
    <w:p w14:paraId="42F73171" w14:textId="77777777" w:rsidR="002155E1" w:rsidRPr="00AD140B" w:rsidRDefault="002155E1" w:rsidP="002155E1">
      <w:pPr>
        <w:pStyle w:val="NormalHanging12a"/>
      </w:pPr>
      <w:r w:rsidRPr="00AD140B">
        <w:t>ΚΓ.</w:t>
      </w:r>
      <w:r w:rsidRPr="00AD140B">
        <w:tab/>
        <w:t xml:space="preserve">λαμβάνοντας υπόψη ότι θα ήταν ζωτικής σημασίας για τη Βουλγαρία, τη Δανία, την Εσθονία, τη Φινλανδία, την Ουγγαρία, τη Λετονία, τη Λιθουανία, την Πολωνία, τη Ρουμανία, τη Σλοβακία και τη Σουηδία να διαθέτουν πλήρως αναπτυγμένες ικανότητες της ΕΕ όσον αφορά τα μη επανδρωμένα αεροσκάφη κατά μήκος της ανατολικής πτέρυγας του ΝΑΤΟ, στη Βαλτική Θάλασσα και στον Εύξεινο Πόντο· λαμβάνοντας υπόψη ότι η ικανότητα αυτή θα απαιτούσε σημαντικές ευρωπαϊκές επενδύσεις στον </w:t>
      </w:r>
      <w:r w:rsidRPr="00AD140B">
        <w:lastRenderedPageBreak/>
        <w:t>τομέα της άμυνας στο πλαίσιο του τρέχοντος και του επόμενου πολυετούς δημοσιονομικού πλαισίου (ΠΔΠ)·</w:t>
      </w:r>
    </w:p>
    <w:p w14:paraId="20308FF9" w14:textId="77777777" w:rsidR="002155E1" w:rsidRPr="00AD140B" w:rsidRDefault="002155E1" w:rsidP="002155E1">
      <w:pPr>
        <w:pStyle w:val="NormalHanging12a"/>
      </w:pPr>
      <w:r w:rsidRPr="00AD140B">
        <w:t>ΚΔ.</w:t>
      </w:r>
      <w:r w:rsidRPr="00AD140B">
        <w:tab/>
        <w:t>λαμβάνοντας υπόψη ότι υπάρχει επείγουσα ανάγκη να ληφθούν μέτρα για την ενίσχυση της ευρωπαϊκής βιομηχανικής και τεχνολογικής βάσης στον τομέα της άμυνας (ΕΒΤΒΑ) για να βελτιωθεί η αμυντική βιομηχανική παραγωγική ικανότητα της ΕΕ, να ενισχυθεί η ανταγωνιστικότητα της ευρωπαϊκής αμυντικής βιομηχανίας και να διασφαλιστεί η προμήθεια αμυντικών προϊόντων·</w:t>
      </w:r>
    </w:p>
    <w:p w14:paraId="021007B9" w14:textId="77777777" w:rsidR="002155E1" w:rsidRPr="00AD140B" w:rsidRDefault="002155E1" w:rsidP="002155E1">
      <w:pPr>
        <w:pStyle w:val="NormalHanging12a"/>
      </w:pPr>
      <w:r w:rsidRPr="00AD140B">
        <w:t>ΚΕ.</w:t>
      </w:r>
      <w:r w:rsidRPr="00AD140B">
        <w:tab/>
        <w:t>λαμβάνοντας υπόψη ότι απαιτούνται συνεχείς προσπάθειες και επενδύσεις για την προώθηση της τεχνολογικής καινοτομίας και της έρευνας στον τομέα της άμυνας για τη στήριξη της ΕΒΤΒΑ και της ευρωπαϊκής στρατηγικής αυτονομίας·</w:t>
      </w:r>
    </w:p>
    <w:p w14:paraId="3C04E387" w14:textId="2BC071DC" w:rsidR="002155E1" w:rsidRPr="00AD140B" w:rsidRDefault="00AD140B" w:rsidP="00AD140B">
      <w:pPr>
        <w:pStyle w:val="NormalHanging12a"/>
        <w:ind w:hanging="570"/>
      </w:pPr>
      <w:bookmarkStart w:id="7" w:name="_Hlk210908744"/>
      <w:r w:rsidRPr="00AD140B">
        <w:t>1.</w:t>
      </w:r>
      <w:r w:rsidRPr="00AD140B">
        <w:tab/>
      </w:r>
      <w:r w:rsidR="002155E1" w:rsidRPr="00AD140B">
        <w:t>εκφράζει την πλήρη αλληλεγγύη του προς τη Μολδαβία, καθώς και προς τη Δανία, τη Σουηδία, την Πολωνία,</w:t>
      </w:r>
      <w:r w:rsidR="00D50503" w:rsidRPr="00AD140B">
        <w:t xml:space="preserve"> τη Λιθουανία, τη Λετονία,</w:t>
      </w:r>
      <w:r w:rsidR="002155E1" w:rsidRPr="00AD140B">
        <w:t xml:space="preserve"> τη Φινλανδία, τη Ρουμανία, την Εσθονία και προς όλα τα άλλα κράτη μέλη που είναι εκτεθειμένα σε άμεσες απειλές, στρατιωτικές προκλήσεις και πράξεις υβριδικού πολέμου της Ρωσίας· θεωρεί ότι η εσκεμμένη διατάραξη από Ρώσους πράκτορες της εναέριας κυκλοφορίας της ΕΕ, που στοχεύει στρατιωτικές κρίσιμες υπηρεσίες και υποδομές της Ευρώπης, καθώς και της λειτουργίας των πολιτικών θεσμών της ΕΕ και των κρατών μελών της διά της χρήσης μη επανδρωμένων αεροσκαφών, είναι κλιμακούμενη, ενέχει τον κίνδυνο εσφαλμένου υπολογισμού, θέτει σε κίνδυνο ζωές, αποτελεί σοβαρή παραβίαση των ισχυόντων διεθνών κανόνων και συνιστά σοβαρή απειλή για τους πολίτες της ΕΕ και για την ειρήνη και την ασφάλεια στην Ευρώπη·</w:t>
      </w:r>
    </w:p>
    <w:p w14:paraId="2299890A" w14:textId="6C8D414C" w:rsidR="002155E1" w:rsidRPr="00AD140B" w:rsidRDefault="00AD140B" w:rsidP="00AD140B">
      <w:pPr>
        <w:pStyle w:val="NormalHanging12a"/>
        <w:ind w:hanging="570"/>
      </w:pPr>
      <w:bookmarkStart w:id="8" w:name="_Hlk210749729"/>
      <w:bookmarkEnd w:id="7"/>
      <w:r w:rsidRPr="00AD140B">
        <w:t>2.</w:t>
      </w:r>
      <w:r w:rsidRPr="00AD140B">
        <w:tab/>
      </w:r>
      <w:r w:rsidR="002155E1" w:rsidRPr="00AD140B">
        <w:t>ενθαρρύνει κάθε πρωτοβουλία που θα επιτρέψει στην ΕΕ και τα κράτη μέλη της να αναλάβουν συντονισμένη, κοινή και αναλογική δράση κατά όλων των παραβιάσεων του εναέριου χώρου τους, συμπεριλαμβανομένης της κατάρριψης αεροπορικών απειλών· καταδικάζει απερίφραστα τις απερίσκεπτες και κλιμακούμενες ενέργειες της Ρωσίας που παραβιάζουν τον εναέριο χώρο κρατών μελών της ΕΕ και συμμάχων του ΝΑΤΟ —Πολωνία, Εσθονία, Λετονία, Λιθουανία και Ρουμανία—, καθώς και τις εσκεμμένες υπερπτήσεις δρόνων πάνω από υποδομές ζωτικής σημασίας στη Δανία, τη Σουηδία και τη Νορβηγία, οι οποίες αποτελούν μέρος του συστηματικού στρατιωτικού και υβριδικού πολέμου της Ρωσίας και των προκλήσεων κατά της ΕΕ και των κρατών μελών της· δηλώνει ότι η Ρωσία φέρει πλήρη και αδιαμφισβήτητη ευθύνη για τις ενέργειες που πραγματοποιήθηκαν στον εναέριο χώρο της Πολωνίας, της Εσθονίας και της Ρουμανίας·</w:t>
      </w:r>
      <w:bookmarkEnd w:id="8"/>
    </w:p>
    <w:p w14:paraId="772B0AB0" w14:textId="6DCD0031" w:rsidR="002155E1" w:rsidRPr="00AD140B" w:rsidRDefault="00AD140B" w:rsidP="00AD140B">
      <w:pPr>
        <w:pStyle w:val="NormalHanging12a"/>
        <w:ind w:hanging="570"/>
      </w:pPr>
      <w:r w:rsidRPr="00AD140B">
        <w:t>3.</w:t>
      </w:r>
      <w:r w:rsidRPr="00AD140B">
        <w:tab/>
      </w:r>
      <w:r w:rsidR="002155E1" w:rsidRPr="00AD140B">
        <w:t xml:space="preserve">εκφράζει την ικανοποίησή του για την αποφασιστική και αναλογική αντίδραση των δυνάμεων του ΝΑΤΟ, συμπεριλαμβανομένης της αναχαίτισης και της συνοδείας ρωσικών μαχητικών αεροσκαφών εκτός του εσθονικού εναέριου χώρου, καθώς και για την κατάρριψη ρωσικών δρόνων πάνω από την Πολωνία· αναγνωρίζει την ταχεία και συντονισμένη αντίδραση ενόπλων δυνάμεων ορισμένων κρατών μελών και εταίρων του ΝΑΤΟ για τη διαφύλαξη των ευρωπαϊκών ουρανών· υποστηρίζει πλήρως τις προσπάθειες του ΝΑΤΟ να ενισχύσει τις ικανότητές του και να ενδυναμώσει την αποτρεπτική στάση του, την αεράμυνα και τη συλλογική αμυντική στάση του κατά μήκος της ανατολικής πτέρυγας του, μεταξύ άλλων μέσω της έναρξης της επιχείρησης «Eastern </w:t>
      </w:r>
      <w:proofErr w:type="spellStart"/>
      <w:r w:rsidR="002155E1" w:rsidRPr="00AD140B">
        <w:t>Sentry</w:t>
      </w:r>
      <w:proofErr w:type="spellEnd"/>
      <w:r w:rsidR="002155E1" w:rsidRPr="00AD140B">
        <w:t>» και της ανάπτυξης πλήρους φάσματος μέτρων στο πλαίσιο αυτής της επιχείρησης·</w:t>
      </w:r>
    </w:p>
    <w:p w14:paraId="4945FBC5" w14:textId="2433AEFE" w:rsidR="002155E1" w:rsidRPr="00AD140B" w:rsidRDefault="00AD140B" w:rsidP="00AD140B">
      <w:pPr>
        <w:pStyle w:val="NormalHanging12a"/>
        <w:ind w:hanging="570"/>
      </w:pPr>
      <w:r w:rsidRPr="00AD140B">
        <w:t>4.</w:t>
      </w:r>
      <w:r w:rsidRPr="00AD140B">
        <w:tab/>
      </w:r>
      <w:r w:rsidR="002155E1" w:rsidRPr="00AD140B">
        <w:t xml:space="preserve">καλεί το Συμβούλιο και την Επιτροπή να ενισχύσουν την αποτελεσματικότητα και τον </w:t>
      </w:r>
      <w:r w:rsidR="002155E1" w:rsidRPr="00AD140B">
        <w:lastRenderedPageBreak/>
        <w:t>αντίκτυπο των κυρώσεων στη Ρωσία για να υπονομεύσουν οριστικά την ικανότητα της Ρωσίας να συνεχίσει να διεξάγει τον βάναυσο επιθετικό της πόλεμο κατά της Ουκρανίας και να απειλεί την ασφάλεια άλλων γειτονικών χωρών· ζητεί την άμεση έγκριση μιας ισχυρής 19ης δέσμης κυρώσεων με στόχο τις κύριες πηγές εσόδων της Ρωσίας· καλεί το Συμβούλιο, μαζί με τους Αμερικανούς εταίρους του, να διατηρήσει και να επεκτείνει την πολιτική κυρώσεων κατά της Ρωσίας και να εφαρμόσει παρόμοια πολιτική κυρώσεων σε όλα τα κράτη που λειτουργούν ως παράγοντες διευκόλυνσης, συμπεριλαμβανομένων της Λευκορωσίας, του Ιράν και της Βόρειας Κορέας, καθώς και να επιβάλει κυρώσεις σε κινεζικές οντότητες που προμηθεύουν αγαθά διπλής χρήσης και στρατιωτικά είδη απαραίτητα για την κατασκευή δρόνων και πυραύλων· ζητεί στοχευμένες κυρώσεις κατά του σκιώδους στόλου της Ρωσίας και περαιτέρω δράση εναντίον του, χρησιμοποιώντας την πλήρη κλίμακα των νομικών δυνατοτήτων για την ανάσχεση, την παρεμπόδιση ή την παρακώλυση των δραστηριοτήτων του, δεδομένης της πιθανής εμπλοκής του στην εκτόξευση δρόνων κατά υποδομών ζωτικής σημασίας· καλεί το Συμβούλιο να αντιμετωπίζει συστηματικά το ζήτημα της καταστρατήγησης των κυρώσεων από κακόβουλες οντότητες εκτός ΕΕ που εδρεύουν στην ΕΕ μέσω ενδελεχών ερευνών και αυστηρότερων κυρώσεων για οντότητες που παραβιάζουν τις κυρώσεις ή δεν επιδεικνύουν τη δέουσα επιμέλεια όσον αφορά τους ελέγχους των εξαγωγών και την επαλήθευση των τελικών χρηστών· επαναλαμβάνει ότι οποιαδήποτε μορφή στήριξης που παρέχεται στους επιτιθέμενους από κράτη όπως το Ιράν, η Βόρεια Κορέα ή η Κίνα πρέπει να έχει άμεσες συνέπειες για όλες τις άλλες σχέσεις με τις χώρες αυτές, συμπεριλαμβανομένου του εμπορίου·</w:t>
      </w:r>
    </w:p>
    <w:p w14:paraId="1CD89BE5" w14:textId="39845167" w:rsidR="002155E1" w:rsidRPr="00AD140B" w:rsidRDefault="00AD140B" w:rsidP="00AD140B">
      <w:pPr>
        <w:pStyle w:val="NormalHanging12a"/>
        <w:ind w:hanging="570"/>
      </w:pPr>
      <w:r w:rsidRPr="00AD140B">
        <w:t>5.</w:t>
      </w:r>
      <w:r w:rsidRPr="00AD140B">
        <w:tab/>
      </w:r>
      <w:r w:rsidR="002155E1" w:rsidRPr="00AD140B">
        <w:t>υπογραμμίζει ότι η ΕΕ και τα κράτη μέλη της παραμένουν σταθερά προσηλωμένα στη βασισμένη σε κανόνες διεθνή τάξη και σε όλες τις διπλωματικές προσπάθειες που αποσκοπούν στην επίτευξη συνολικής, δίκαιης και διαρκούς ειρήνης για την Ουκρανία, με πλήρη σεβασμό της κυριαρχίας, της ανεξαρτησίας και της εδαφικής ακεραιότητάς της εντός των διεθνώς αναγνωρισμένων συνόρων της· καλεί, στο πλαίσιο αυτό, τα κράτη μέλη και την ΕΕ να συντονίσουν στενά και αποτελεσματικά τις διπλωματικές τους πρωτοβουλίες σε πολυμερείς οργανισμούς, συμπεριλαμβανομένων των Ηνωμένων Εθνών, προκειμένου να αντιμετωπίσουν τις συστηματικές παραβιάσεις του διεθνούς δικαίου από τη Ρωσία·</w:t>
      </w:r>
    </w:p>
    <w:p w14:paraId="3CE1662D" w14:textId="36140804" w:rsidR="002155E1" w:rsidRPr="00AD140B" w:rsidRDefault="00AD140B" w:rsidP="00AD140B">
      <w:pPr>
        <w:pStyle w:val="NormalHanging12a"/>
        <w:ind w:hanging="570"/>
      </w:pPr>
      <w:r w:rsidRPr="00AD140B">
        <w:t>6.</w:t>
      </w:r>
      <w:r w:rsidRPr="00AD140B">
        <w:tab/>
      </w:r>
      <w:r w:rsidR="002155E1" w:rsidRPr="00AD140B">
        <w:t>καλεί την Επιτροπή και το Συμβούλιο να αναπτύξουν σχέδιο δράσης με μέτρα για την πρόληψη και την αντιμετώπιση της κλιμάκωσης του ρωσικού υβριδικού πολέμου κατά της ΕΕ στο έδαφος, στον αέρα, στη θάλασσα και στον ψηφιακό κόσμο· επισημαίνει ότι αυτά τα πλαίσια θα παρέχουν επιλογές για αντίποινα της ΕΕ ανάλογα με τη σοβαρότητα και την ένταση των εχθρικών ενεργειών κατά της ΕΕ· καλεί τα κράτη μέλη να επανεξετάσουν, σε συντονισμό με τους νατοϊκούς συμμάχους, τους κανόνες εμπλοκής για όλα τα είδη απειλών, προκειμένου να διασφαλιστεί ότι είναι επαρκείς για την αντιμετώπιση των πλέον καινοτόμων απειλών· τονίζει ότι η ΕΕ πρέπει να επιδείξει αποφασιστικότητα και να δώσει το μήνυμα ότι οποιαδήποτε απόπειρα τρίτης χώρας να παραβιάσει την κυριαρχία των κρατών μελών θα αντιμετωπίσει αμέσως αντίποινα·</w:t>
      </w:r>
    </w:p>
    <w:p w14:paraId="2E1998DA" w14:textId="14846499" w:rsidR="002155E1" w:rsidRPr="00AD140B" w:rsidRDefault="00AD140B" w:rsidP="00AD140B">
      <w:pPr>
        <w:pStyle w:val="NormalHanging12a"/>
        <w:ind w:hanging="570"/>
        <w:rPr>
          <w:rFonts w:eastAsiaTheme="minorEastAsia"/>
        </w:rPr>
      </w:pPr>
      <w:r w:rsidRPr="00AD140B">
        <w:rPr>
          <w:rFonts w:eastAsiaTheme="minorEastAsia"/>
        </w:rPr>
        <w:t>7.</w:t>
      </w:r>
      <w:r w:rsidRPr="00AD140B">
        <w:rPr>
          <w:rFonts w:eastAsiaTheme="minorEastAsia"/>
        </w:rPr>
        <w:tab/>
      </w:r>
      <w:r w:rsidR="002155E1" w:rsidRPr="00AD140B">
        <w:t xml:space="preserve">τονίζει ότι ορισμένες από τις δραστηριότητες δολιοφθοράς και τις υβριδικές δραστηριότητες της Ρωσία κατά της ΕΕ ισοδυναμούν με κρατικά χρηματοδοτούμενη τρομοκρατία, ακόμη και αν δεν υπερβαίνουν το όριο της ένοπλης επίθεσης· υπογραμμίζει, επομένως, την ανάγκη τα διαθέσιμα νομικά πλαίσια για την καταπολέμηση της τρομοκρατίας να εφαρμοστούν στις εχθρικές ενέργειες της Ρωσίας, οι οποίες παραβιάζουν την εδαφική κυριαρχία των κρατών μελών της ΕΕ, υπονομεύουν την ακεραιότητα των θεσμών τους και θέτουν σε άμεσο κίνδυνο την ασφάλεια του </w:t>
      </w:r>
      <w:r w:rsidR="002155E1" w:rsidRPr="00AD140B">
        <w:lastRenderedPageBreak/>
        <w:t>άμαχου πληθυσμού· καλεί την Επιτροπή να κινήσει διαδικασία για τον χαρακτηρισμό της Ρωσίας ως τρίτης χώρας υψηλού κινδύνου για νομιμοποίηση εσόδων από παράνομες δραστηριότητες και χρηματοδότηση της τρομοκρατίας σύμφωνα με τον κανονισμό (ΕΕ) 2016/1675</w:t>
      </w:r>
      <w:r w:rsidR="002155E1" w:rsidRPr="00AD140B">
        <w:rPr>
          <w:rStyle w:val="FootnoteReference"/>
        </w:rPr>
        <w:footnoteReference w:id="3"/>
      </w:r>
      <w:r w:rsidR="002155E1" w:rsidRPr="00AD140B">
        <w:t xml:space="preserve"> ως ένα από τα μέτρα για τον περιορισμό της ικανότητας της Ρωσίας να διεξάγει κρατική τρομοκρατία·</w:t>
      </w:r>
    </w:p>
    <w:p w14:paraId="2709A822" w14:textId="322019A4" w:rsidR="002155E1" w:rsidRPr="00AD140B" w:rsidRDefault="00AD140B" w:rsidP="00AD140B">
      <w:pPr>
        <w:pStyle w:val="NormalHanging12a"/>
        <w:ind w:hanging="570"/>
      </w:pPr>
      <w:r w:rsidRPr="00AD140B">
        <w:t>8.</w:t>
      </w:r>
      <w:r w:rsidRPr="00AD140B">
        <w:tab/>
      </w:r>
      <w:r w:rsidR="002155E1" w:rsidRPr="00AD140B">
        <w:t>καταδικάζει τις εσκεμμένες παρεμβολές και αλλοιώσεις σημάτων GNSS (μεταξύ άλλων και του GPS) από τη Ρωσία στη Βαλτική Θάλασσα, τον Εύξεινο Πόντο και σε άλλες περιοχές, γεγονός που ενέχει σοβαρούς κινδύνους για την ασφάλεια της πολιτικής αεροπορίας και τις θαλάσσιες μεταφορές· υπενθυμίζει ότι το συμβούλιο του Διεθνούς Οργανισμού Πολιτικής Αεροπορίας ζήτησε από τη Ρωσία να εκπληρώσει τις διεθνείς υποχρεώσεις της στο πλαίσιο της Σύμβασης για τη Διεθνή Πολιτική Αεροπορία και να διασφαλίσει την άμεση παύση των διαταραχών· καλεί το Συμβούλιο και την Επιτροπή να λάβουν τα κατάλληλα μέτρα για να ασκήσουν επαρκή πίεση στη Ρωσία ώστε να σταματήσει αυτές τις κακόβουλες δραστηριότητες και να ενισχύσουν τη σταθερότητα των υπηρεσιών δορυφορικής πλοήγησης και την ανθεκτικότητά τους στις παρεμβολές·</w:t>
      </w:r>
    </w:p>
    <w:p w14:paraId="3883D806" w14:textId="0B540A69" w:rsidR="002155E1" w:rsidRPr="00AD140B" w:rsidRDefault="00AD140B" w:rsidP="00AD140B">
      <w:pPr>
        <w:pStyle w:val="NormalHanging12a"/>
        <w:ind w:hanging="570"/>
      </w:pPr>
      <w:r w:rsidRPr="00AD140B">
        <w:t>9.</w:t>
      </w:r>
      <w:r w:rsidRPr="00AD140B">
        <w:tab/>
      </w:r>
      <w:r w:rsidR="002155E1" w:rsidRPr="00AD140B">
        <w:t>ζητεί την αναθεώρηση της διαδικασίας σχεδιασμού δυνατοτήτων της ΕΕ· πιστεύει ότι η διαδικασία του πρωταρχικού στόχου θα πρέπει να καλύπτει όχι μόνο τη διαχείριση κρίσεων αλλά και τη συλλογική άμυνα, συμπεριλαμβανομένου του πλήρους φάσματος δυνατοτήτων στο πλαίσιο των στόχων για τις δυνατότητες σε εθνικό και διεθνές επίπεδο· εκτιμά ότι η ΕΕ θα πρέπει να εξετάσει το ενδεχόμενο να καθορίσει την κατανομή των απαιτούμενων δυνατοτήτων για τα κράτη μέλη της, σύμφωνα με το μοντέλο του ΝΑΤΟ· πιστεύει ότι μια τέτοια διαδικασία θα μπορούσε να προωθηθεί στο πλαίσιο ενός ευρωπαϊκού εξαμήνου άμυνας· επιμένει ότι είναι αναγκαίο να υλοποιηθεί επειγόντως η μετάβαση προς μια πραγματική Ευρωπαϊκή Αμυντική Ένωση, συμπληρωματικά προς το ΝΑΤΟ, η οποία θα βασίζεται και θα υπερβαίνει τα υφιστάμενα πλαίσια, όπως αυτό που προβλέπεται στη Λευκή Βίβλο για την ευρωπαϊκή άμυνα – Ετοιμότητα με ορίζοντα το 2030· υπογραμμίζει ότι η ΕΕ μπορεί να απαντήσει αποτελεσματικά στις κλιμακούμενες απειλές της Ρωσίας μόνο μέσω βαθύτερης ολοκλήρωσης, συντονισμού και συγκέντρωσης πόρων· επαναλαμβάνει ότι η προστασία της κυριαρχίας και της εδαφικής ακεραιότητας όλων των κρατών μελών αποτελεί θεμελιώδη αρχή της Ένωσης και υπογραμμίζει την ανάγκη για άμεση σταθερή, ενιαία και αναλογική αντίδραση, με σκοπό την προστασία των πολιτών και των υποδομών ζωτικής σημασίας·</w:t>
      </w:r>
    </w:p>
    <w:p w14:paraId="35033672" w14:textId="46E2F168" w:rsidR="002155E1" w:rsidRPr="00AD140B" w:rsidRDefault="00AD140B" w:rsidP="00AD140B">
      <w:pPr>
        <w:pStyle w:val="NormalHanging12a"/>
        <w:ind w:hanging="570"/>
      </w:pPr>
      <w:r w:rsidRPr="00AD140B">
        <w:t>10.</w:t>
      </w:r>
      <w:r w:rsidRPr="00AD140B">
        <w:tab/>
      </w:r>
      <w:r w:rsidR="002155E1" w:rsidRPr="00AD140B">
        <w:t xml:space="preserve">ζητεί να σημειωθεί πρόοδος προς μια ευρωπαϊκή δομή διοίκησης και ελέγχου που όχι μόνο θα διαχειρίζεται τις κρίσεις σύμφωνα με την κοινή πολιτική ασφάλειας και άμυνας (ΚΠΑΑ), αλλά θα λειτουργεί και ως ισοδύναμο του Ανώτατου Στρατηγείου Συμμαχικών Δυνάμεων Ευρώπης του ΝΑΤΟ (SHAPE)· σημειώνει ότι, για να αποφευχθούν οι επικαλύψεις, μια τέτοια δομή θα πρέπει να συμπληρώνει το SHAPE και να παρέχει κατάλληλους πόρους στο Στρατιωτικό Επιτελείο της ΕΕ (EUMS)· τονίζει τη σημασία του ενισχυμένου συντονισμού, συμπεριλαμβανομένης της πιθανής δημιουργίας μιας μόνιμης διοργανικής μονάδας για την αντιμετώπιση κρίσεων που σχετίζονται με τη Ρωσία, η οποία θα είναι επιφορτισμένη με την παρακολούθηση σε </w:t>
      </w:r>
      <w:r w:rsidR="002155E1" w:rsidRPr="00AD140B">
        <w:lastRenderedPageBreak/>
        <w:t>πραγματικό χρόνο, την ταχεία ανταλλαγή πληροφοριών και την ταχεία επιχειρησιακή λήψη αποφάσεων· πιστεύει ότι η πρόσφατη διείσδυση στον εναέριο χώρο της ΕΕ αποτελεί καταλύτη για την ταχεία και διεξοδική πρόοδο σε τομείς όπως η ανταλλαγή πληροφοριών, η κοινή εφοδιαστική και η διαλειτουργικότητα των συντονισμένων διαδικασιών ανάθεσης δημοσίων συμβάσεων στον τομέα της ασφάλειας· ζητεί όλο και στενότερη συνεργασία μεταξύ του ΝΑΤΟ και της ΕΕ για την ενίσχυση της άμυνας και της αποτροπής της Ευρώπης· υπογραμμίζει την ανάγκη για έναν ισχυρό, επακριβώς καθορισμένο ευρωπαϊκό πυλώνα εντός του ΝΑΤΟ, ικανό να υπερασπίζεται την κυριαρχία του, να αντιμετωπίζει τη ρωσική απειλή και να ενεργεί αυτόνομα από το ΝΑΤΟ και συμπληρωματικά προς αυτό·</w:t>
      </w:r>
    </w:p>
    <w:p w14:paraId="574C8C34" w14:textId="785A9A6B" w:rsidR="002155E1" w:rsidRPr="00AD140B" w:rsidRDefault="00AD140B" w:rsidP="00AD140B">
      <w:pPr>
        <w:pStyle w:val="NormalHanging12a"/>
        <w:ind w:hanging="570"/>
      </w:pPr>
      <w:r w:rsidRPr="00AD140B">
        <w:t>11.</w:t>
      </w:r>
      <w:r w:rsidRPr="00AD140B">
        <w:tab/>
      </w:r>
      <w:r w:rsidR="002155E1" w:rsidRPr="00AD140B">
        <w:t>ζητεί ενισχυμένο συντονισμό, ενότητα και αλληλεγγύη μεταξύ των κρατών μελών, των ευρωπαϊκών θεσμικών οργάνων και δομών του ΝΑΤΟ, για την παρακολούθηση, την αναχαίτιση και την εξουδετέρωση εχθρικών δρόνων, μεταξύ άλλων μέσω κοινής εκπαίδευσης, ασκήσεων και ανταλλαγής επιχειρησιακών πληροφοριών· τονίζει την ανάγκη δημιουργίας κοινών κέντρων διοίκησης και ελέγχου για κάθε μελλοντική πρωτοβουλία σχετικά με μη επανδρωμένα αεροσκάφη ή για την καταπολέμηση μη επανδρωμένων αεροσκαφών· υπογραμμίζει την ανάγκη να ενσωματωθεί πλήρως κάθε ικανότητα μη επανδρωμένων αεροσκαφών στις συμβατικές δυνάμεις αεράμυνας και να διασφαλιστεί ότι τα συστήματά της είναι διαλειτουργικά με την ολοκληρωμένη αρχιτεκτονική αεράμυνας και πυραυλικής άμυνας του ΝΑΤΟ· συνιστά τη θέσπιση δομημένων μηχανισμών για τη συνεχή ανταλλαγή γνώσεων, μεταξύ άλλων στο πλαίσιο ΕΕ-ΝΑΤΟ, ιδίως στους ταχέως εξελισσόμενους τομείς της ψηφιακής άμυνας και των ικανοτήτων στον κυβερνοχώρο, για τον εξορθολογισμό των κοινών ασκήσεων και της διαλειτουργικότητας σε όλα τα κράτη μέλη·</w:t>
      </w:r>
    </w:p>
    <w:p w14:paraId="68B54186" w14:textId="39471E1A" w:rsidR="00D50503" w:rsidRPr="00AD140B" w:rsidRDefault="00AD140B" w:rsidP="00AD140B">
      <w:pPr>
        <w:pStyle w:val="NormalHanging12a"/>
        <w:ind w:hanging="570"/>
      </w:pPr>
      <w:r w:rsidRPr="00AD140B">
        <w:t>12.</w:t>
      </w:r>
      <w:r w:rsidRPr="00AD140B">
        <w:tab/>
      </w:r>
      <w:r w:rsidR="00D50503" w:rsidRPr="00AD140B">
        <w:t>καλεί την ΕΕ και τα κράτη μέλη της να εφοδιάσουν τις αρχές με μέσα για την αναχαίτιση δρόνων σε εγκαταστάσεις υποδομών ζωτικής σημασίας, όπως αερολιμένες και σταθμοί παραγωγής ηλεκτρικής ενέργειας· σημειώνει ότι τα μέσα αυτά πρέπει να είναι κατάλληλα για το μη στρατιωτικό πλαίσιο και να ακολουθούν ένα μοντέλο πολυεπίπεδης άμυνας με πολλαπλά συστήματα που θα μπορούν να καταρρίπτουν δρόνους με κινητικό και ηλεκτρονικό τρόπο·</w:t>
      </w:r>
    </w:p>
    <w:p w14:paraId="2EAB8A19" w14:textId="00AE4985" w:rsidR="002155E1" w:rsidRPr="00AD140B" w:rsidRDefault="00AD140B" w:rsidP="00AD140B">
      <w:pPr>
        <w:pStyle w:val="NormalHanging12a"/>
        <w:ind w:hanging="570"/>
      </w:pPr>
      <w:r w:rsidRPr="00AD140B">
        <w:t>13.</w:t>
      </w:r>
      <w:r w:rsidRPr="00AD140B">
        <w:tab/>
      </w:r>
      <w:r w:rsidR="002155E1" w:rsidRPr="00AD140B">
        <w:t>τονίζει την ανάγκη στήριξης των κρατών μελών κατά μήκος της ανατολικής πτέρυγας του ΝΑΤΟ και στην περιοχή του Εύξεινου Πόντου για την ανάπτυξη ικανοτήτων συλλογής πληροφοριών και ανίχνευσης και εντοπισμού απειλών που προέρχονται από περιοχές πέραν των εξωτερικών συνόρων της ΕΕ, όπως υβριδικές επιχειρήσεις, επιθέσεις σε υποδομές ζωτικής σημασίας, εργαλειοποιημένα μεταναστευτικά ρεύματα ή υπερπτήσεις δρόνων, με σκοπό τη βελτιωθεί η ικανότητα της ΕΕ να αξιολογεί καταστάσεις και να προβλέπει αποτελεσματικά τις απειλές· επισημαίνει ότι οι ικανότητες αυτές θα πρέπει να περιλαμβάνουν συστήματα επιτήρησης δρόνων και άλλες τεχνολογίες που επιτρέπουν την εναέρια επιτήρηση σε παραμεθόριες περιοχές της ΕΕ και την αναχαίτιση εισερχόμενων αεροπορικών απειλών· υπογραμμίζει ότι ένα αποτελεσματικό, πολυεπίπεδο σύστημα αναγνώρισης και άμυνας είναι απαραίτητο για την προστασία των πολιτών και των υποδομών ζωτικής σημασίας και για την επιτυχή αποτροπή·</w:t>
      </w:r>
    </w:p>
    <w:p w14:paraId="05DDA772" w14:textId="68CFA308" w:rsidR="002155E1" w:rsidRPr="00AD140B" w:rsidRDefault="00AD140B" w:rsidP="00AD140B">
      <w:pPr>
        <w:pStyle w:val="NormalHanging12a"/>
        <w:ind w:hanging="570"/>
      </w:pPr>
      <w:r w:rsidRPr="00AD140B">
        <w:t>14.</w:t>
      </w:r>
      <w:r w:rsidRPr="00AD140B">
        <w:tab/>
      </w:r>
      <w:r w:rsidR="002155E1" w:rsidRPr="00AD140B">
        <w:t xml:space="preserve">καλεί τα κράτη μέλη και τον Ευρωπαϊκό Οργανισμό Άμυνας (ΕΟΑ) να παγιώσουν επειγόντως το έργο της μόνιμης διαρθρωμένης συνεργασίας (PESCO) με τίτλο «ολοκληρωμένο αντιπυραυλικό αμυντικό σύστημα και σύστημα αεράμυνας πολλαπλών στρωμάτων» (IMLAMD), ιδίως έναντι της απειλής που συνιστούν τα χαμηλού κόστους </w:t>
      </w:r>
      <w:r w:rsidR="002155E1" w:rsidRPr="00AD140B">
        <w:lastRenderedPageBreak/>
        <w:t>μη επανδρωμένα αεροσκάφη και σύμφωνα με την ολοκληρωμένη αρχιτεκτονική αεράμυνας και πυραυλικής άμυνας του ΝΑΤΟ, καθώς και να εντοπίζουν και να αναχαιτίζουν όλες τις αεροπορικές απειλές που προέρχονται από τρίτες χώρες, ιδίως κατά μήκος της ανατολικής πτέρυγας· επιμένει ότι οι ευρωπαϊκές επενδύσεις σε οπλικά συστήματα ακριβείας μεγάλου βεληνεκούς και η ενισχυμένη αεράμυνα είναι ζωτικής σημασίας για τη διασφάλιση της αποτροπής, τη μείωση του κινδύνου εκμετάλλευσης τρωτών σημείων από τη Ρωσία και την προστασία πολιτών και κρίσιμων υποδομών· τονίζει ότι τα αυξημένα ποσοστά χρηματοδότησης του ΕΤΑ θα πρέπει να εφαρμόζονται σε έργα που σχετίζονται με τις εν λόγω δυνατότητες, όπως συμβαίνει ήδη με τα έργα της PESCO·</w:t>
      </w:r>
    </w:p>
    <w:p w14:paraId="236D6308" w14:textId="56A3E687" w:rsidR="002155E1" w:rsidRPr="00AD140B" w:rsidRDefault="00AD140B" w:rsidP="00AD140B">
      <w:pPr>
        <w:pStyle w:val="NormalHanging12a"/>
        <w:ind w:hanging="570"/>
      </w:pPr>
      <w:r w:rsidRPr="00AD140B">
        <w:t>15.</w:t>
      </w:r>
      <w:r w:rsidRPr="00AD140B">
        <w:tab/>
      </w:r>
      <w:r w:rsidR="002155E1" w:rsidRPr="00AD140B">
        <w:t>καλεί την Επιτροπή να συνεργαστεί στενά με τον Όμιλο της Ευρωπαϊκής Τράπεζας Επενδύσεων και τον ΕΟΑ για τη διασφάλιση μιας ολοκληρωμένης προσέγγισης που θα συνδυάζει την ανάπτυξη ικανοτήτων και τη χρηματοδότηση, καθώς και να προσαρμόσει τα μέσα πολιτικής της για την άμυνα και την αμυντική βιομηχανία προκειμένου να διασφαλίσει ότι είναι κατάλληλα για τον επιδιωκόμενο σκοπό· καλεί τα κράτη μέλη να αυξήσουν σημαντικά το προσωπικό και τον προϋπολογισμό του ΕΟΑ, προκειμένου να διευκολυνθεί η επαρκής και έγκαιρη ανάπτυξη ικανοτήτων και οι κοινές προμήθειες, και καλεί τον ΕΟΑ να καταρτίσει ειδικό, ευέλικτο προϋπολογισμό για τα μη επανδρωμένα αεροσκάφη που θα καλύπτει ολόκληρο τον κύκλο ζωής των δυνατοτήτων· τονίζει την επείγουσα ανάγκη για σημαντικές επενδύσεις σε δρόνους και εξοπλισμό αναχαίτισης δρόνων· εκφράζει την ικανοποίησή του για τη χρήση του μέσου SAFE και του μηχανισμού μετοχικού κεφαλαίου για την κλιμάκωση της παραγωγής, την ασφάλεια των αλυσίδων εφοδιασμού και τη στήριξη της συμμετοχής μικρών και μεσαίων επιχειρήσεων στον τομέα των μη επανδρωμένων οχημάτων·</w:t>
      </w:r>
    </w:p>
    <w:p w14:paraId="367D0099" w14:textId="63628C0E" w:rsidR="002155E1" w:rsidRPr="00AD140B" w:rsidRDefault="00AD140B" w:rsidP="00AD140B">
      <w:pPr>
        <w:pStyle w:val="NormalHanging12a"/>
        <w:ind w:hanging="570"/>
      </w:pPr>
      <w:r w:rsidRPr="00AD140B">
        <w:t>16.</w:t>
      </w:r>
      <w:r w:rsidRPr="00AD140B">
        <w:tab/>
      </w:r>
      <w:r w:rsidR="002155E1" w:rsidRPr="00AD140B">
        <w:t xml:space="preserve">χαιρετίζει την πρωτοβουλία της ΕΕ για τους δρόνους, όπως ανακοινώθηκε από την Πρόεδρο της Επιτροπής </w:t>
      </w:r>
      <w:proofErr w:type="spellStart"/>
      <w:r w:rsidR="002155E1" w:rsidRPr="00AD140B">
        <w:t>von</w:t>
      </w:r>
      <w:proofErr w:type="spellEnd"/>
      <w:r w:rsidR="002155E1" w:rsidRPr="00AD140B">
        <w:t xml:space="preserve"> </w:t>
      </w:r>
      <w:proofErr w:type="spellStart"/>
      <w:r w:rsidR="002155E1" w:rsidRPr="00AD140B">
        <w:t>der</w:t>
      </w:r>
      <w:proofErr w:type="spellEnd"/>
      <w:r w:rsidR="002155E1" w:rsidRPr="00AD140B">
        <w:t xml:space="preserve"> </w:t>
      </w:r>
      <w:proofErr w:type="spellStart"/>
      <w:r w:rsidR="002155E1" w:rsidRPr="00AD140B">
        <w:t>Leyen</w:t>
      </w:r>
      <w:proofErr w:type="spellEnd"/>
      <w:r w:rsidR="002155E1" w:rsidRPr="00AD140B">
        <w:t xml:space="preserve">, τον Επίτροπο </w:t>
      </w:r>
      <w:proofErr w:type="spellStart"/>
      <w:r w:rsidR="002155E1" w:rsidRPr="00AD140B">
        <w:t>Andrius</w:t>
      </w:r>
      <w:proofErr w:type="spellEnd"/>
      <w:r w:rsidR="002155E1" w:rsidRPr="00AD140B">
        <w:t xml:space="preserve"> </w:t>
      </w:r>
      <w:proofErr w:type="spellStart"/>
      <w:r w:rsidR="002155E1" w:rsidRPr="00AD140B">
        <w:t>Kubilius</w:t>
      </w:r>
      <w:proofErr w:type="spellEnd"/>
      <w:r w:rsidR="002155E1" w:rsidRPr="00AD140B">
        <w:t xml:space="preserve"> και την Αντιπρόεδρο της Επιτροπής/Ύπατη Εκπρόσωπο της Ένωσης για Θέματα Εξωτερικής Πολιτικής και Πολιτικής Ασφαλείας (ΑΠ/ΥΕ) </w:t>
      </w:r>
      <w:proofErr w:type="spellStart"/>
      <w:r w:rsidR="002155E1" w:rsidRPr="00AD140B">
        <w:t>Kaja</w:t>
      </w:r>
      <w:proofErr w:type="spellEnd"/>
      <w:r w:rsidR="002155E1" w:rsidRPr="00AD140B">
        <w:t xml:space="preserve"> </w:t>
      </w:r>
      <w:proofErr w:type="spellStart"/>
      <w:r w:rsidR="002155E1" w:rsidRPr="00AD140B">
        <w:t>Kallas</w:t>
      </w:r>
      <w:proofErr w:type="spellEnd"/>
      <w:r w:rsidR="002155E1" w:rsidRPr="00AD140B">
        <w:t xml:space="preserve">, καθώς και την πρωτοβουλία του Παρατηρητηρίου ανατολικών συνόρων, επισημαίνοντας ότι η φιλόδοξη προθεσμία που ανέφερε ο Επίτροπος </w:t>
      </w:r>
      <w:proofErr w:type="spellStart"/>
      <w:r w:rsidR="002155E1" w:rsidRPr="00AD140B">
        <w:t>Kubilius</w:t>
      </w:r>
      <w:proofErr w:type="spellEnd"/>
      <w:r w:rsidR="002155E1" w:rsidRPr="00AD140B">
        <w:t xml:space="preserve"> για την ολοκλήρωσή της απαιτεί ταχεία εφαρμογή στο πλαίσιο μιας ευρύτερης αμυντικής ασπίδας κατά μήκος της ανατολικής πτέρυγας της ΕΕ και του ΝΑΤΟ ως απάντηση στις επανειλημμένες παραβιάσεις του ρωσικού εναέριου χώρου</w:t>
      </w:r>
      <w:r w:rsidR="00D50503" w:rsidRPr="00AD140B">
        <w:t>, υπογραμμίζοντας παράλληλα την ανάγκη να εξασφαλιστεί ολοκληρωμένη κάλυψη όλων των κρατών μελών που αντιμετωπίζουν άμεσες προκλήσεις στον τομέα της ασφάλειας κατά μήκος της νότιας πτέρυγας</w:t>
      </w:r>
      <w:r w:rsidR="002155E1" w:rsidRPr="00AD140B">
        <w:t>· καλεί την Επιτροπή, την ΑΠ/ΥΕ και τα κράτη μέλη, σε στενό συντονισμό με το ΝΑΤΟ, να επιταχύνουν την ανάπτυξη ενός συγκεκριμένου και επιχειρησιακού σχεδίου για την ταχεία ανάπτυξή του· καλεί την Επιτροπή να παρουσιάσει ένα συνεκτικό σχέδιο κατά τη σύνοδο του Ευρωπαϊκού Συμβουλίου στις 23 και 24 Οκτωβρίου 2025· αναγνωρίζει την πρόκληση που θέτει το υψηλό κόστος της αναχαίτισης δρόνων και ζητεί τη δημιουργία κοινών προγραμμάτων για την προώθηση της ανάπτυξης οικονομικά αποδοτικών ικανοτήτων για την αναχαίτιση των μη επανδρωμένων αεροσκαφών·</w:t>
      </w:r>
    </w:p>
    <w:p w14:paraId="748CCD7D" w14:textId="69AB1571" w:rsidR="002155E1" w:rsidRPr="00AD140B" w:rsidRDefault="00AD140B" w:rsidP="00AD140B">
      <w:pPr>
        <w:pStyle w:val="NormalHanging12a"/>
        <w:ind w:hanging="570"/>
      </w:pPr>
      <w:r w:rsidRPr="00AD140B">
        <w:t>17.</w:t>
      </w:r>
      <w:r w:rsidRPr="00AD140B">
        <w:tab/>
      </w:r>
      <w:r w:rsidR="002155E1" w:rsidRPr="00AD140B">
        <w:t>καλεί την Επιτροπή να διεκπεραιώσει ταχέως τυχόν αιτήματα των κρατών μελών σχετικά με την εθελοντική προσαρμογή των εθνικών τους σχεδίων ανάκαμψης και ανθεκτικότητας για την κάλυψη των απαιτήσεων χρηματοδότησης της ανάπτυξης ικανοτήτων μη επανδρωμένων αεροσκαφών·</w:t>
      </w:r>
    </w:p>
    <w:p w14:paraId="58B4216E" w14:textId="7C79D9F2" w:rsidR="002155E1" w:rsidRPr="00AD140B" w:rsidRDefault="00AD140B" w:rsidP="00AD140B">
      <w:pPr>
        <w:pStyle w:val="NormalHanging12a"/>
        <w:ind w:hanging="570"/>
      </w:pPr>
      <w:r w:rsidRPr="00AD140B">
        <w:t>18.</w:t>
      </w:r>
      <w:r w:rsidRPr="00AD140B">
        <w:tab/>
      </w:r>
      <w:r w:rsidR="002155E1" w:rsidRPr="00AD140B">
        <w:t xml:space="preserve">τονίζει την επείγουσα ανάγκη για ενισχυμένη θαλάσσια επιτήρηση και πιστεύει ότι η </w:t>
      </w:r>
      <w:r w:rsidR="002155E1" w:rsidRPr="00AD140B">
        <w:lastRenderedPageBreak/>
        <w:t>νέα επιχειρησιακή διάσταση του υβριδικού πολέμου απαιτεί την ενσωμάτωση στρατηγικών θαλάσσιας ασφάλειας και αναχαίτισης μη επανδρωμένων αεροσκαφών, μεταξύ άλλων μέσω ενισχυμένων ικανοτήτων υποβρύχιας επιτήρησης· εκφράζει την ικανοποίησή του για την έναρξη επιχειρήσεων υπό την ηγεσία του ΝΑΤΟ, όπως η επιχείρηση «</w:t>
      </w:r>
      <w:proofErr w:type="spellStart"/>
      <w:r w:rsidR="002155E1" w:rsidRPr="00AD140B">
        <w:t>Baltic</w:t>
      </w:r>
      <w:proofErr w:type="spellEnd"/>
      <w:r w:rsidR="002155E1" w:rsidRPr="00AD140B">
        <w:t xml:space="preserve"> </w:t>
      </w:r>
      <w:proofErr w:type="spellStart"/>
      <w:r w:rsidR="002155E1" w:rsidRPr="00AD140B">
        <w:t>Sentry</w:t>
      </w:r>
      <w:proofErr w:type="spellEnd"/>
      <w:r w:rsidR="002155E1" w:rsidRPr="00AD140B">
        <w:t>», για την προστασία των κρίσιμων υποθαλάσσιων υποδομών και την ενίσχυση της επίγνωσης της κατάστασης στη θάλασσα· τονίζει τη σημασία της στρατηγικής της ΕΕ για τον Εύξεινο Πόντο και του κόμβου για την ασφάλεια στη θάλασσα, με στόχο την ενίσχυση της ασφάλειας και της προστασίας στη θάλασσα·</w:t>
      </w:r>
    </w:p>
    <w:p w14:paraId="11735DE4" w14:textId="40D9BECF" w:rsidR="002155E1" w:rsidRPr="00AD140B" w:rsidRDefault="00AD140B" w:rsidP="00AD140B">
      <w:pPr>
        <w:pStyle w:val="NormalHanging12a"/>
        <w:ind w:hanging="570"/>
      </w:pPr>
      <w:r w:rsidRPr="00AD140B">
        <w:t>19.</w:t>
      </w:r>
      <w:r w:rsidRPr="00AD140B">
        <w:tab/>
      </w:r>
      <w:r w:rsidR="002155E1" w:rsidRPr="00AD140B">
        <w:t>καλεί την Επιτροπή να συνεργαστεί πλήρως με τους εκπροσώπους των κατασκευαστών μη επανδρωμένων αεροσκαφών στα κράτη μέλη, συμπεριλαμβανομένων των κατασκευαστών μη επανδρωμένων αεροσκαφών διπλής χρήσης και δορυφόρων·</w:t>
      </w:r>
    </w:p>
    <w:p w14:paraId="11E5C102" w14:textId="595584F0" w:rsidR="002155E1" w:rsidRPr="00AD140B" w:rsidRDefault="00AD140B" w:rsidP="00AD140B">
      <w:pPr>
        <w:pStyle w:val="NormalHanging12a"/>
        <w:ind w:hanging="570"/>
      </w:pPr>
      <w:r w:rsidRPr="00AD140B">
        <w:t>20.</w:t>
      </w:r>
      <w:r w:rsidRPr="00AD140B">
        <w:tab/>
      </w:r>
      <w:r w:rsidR="002155E1" w:rsidRPr="00AD140B">
        <w:t>ζητεί να ενισχυθεί και να διαφοροποιηθεί περαιτέρω ο εφοδιασμός με πρώτες ύλες, ενόψει της επέκτασης της παραγωγής μη επανδρωμένων αεροσκαφών, και επισημαίνει, στο πλαίσιο αυτό, τη σημασία του κανονισμού της ΕΕ για τις κρίσιμες πρώτες ύλες</w:t>
      </w:r>
      <w:r w:rsidR="002155E1" w:rsidRPr="00AD140B">
        <w:rPr>
          <w:rStyle w:val="FootnoteReference"/>
        </w:rPr>
        <w:footnoteReference w:id="4"/>
      </w:r>
      <w:r w:rsidR="002155E1" w:rsidRPr="00AD140B">
        <w:t>, ο οποίος χρησιμεύει ως αφετηρία για ολοκληρωμένη, συνεκτική και στρατηγική δράση· τονίζει τη στρατηγική σημασία των εταιρικών σχέσεων της ΕΕ με την Ουκρανία, τον Καναδά και τη Λατινική Αμερική·</w:t>
      </w:r>
    </w:p>
    <w:p w14:paraId="362A20A6" w14:textId="657BCC32" w:rsidR="002155E1" w:rsidRPr="00AD140B" w:rsidRDefault="00AD140B" w:rsidP="00AD140B">
      <w:pPr>
        <w:pStyle w:val="NormalHanging12a"/>
        <w:ind w:hanging="570"/>
      </w:pPr>
      <w:r w:rsidRPr="00AD140B">
        <w:t>21.</w:t>
      </w:r>
      <w:r w:rsidRPr="00AD140B">
        <w:tab/>
      </w:r>
      <w:r w:rsidR="002155E1" w:rsidRPr="00AD140B">
        <w:t>υπογραμμίζει ότι η τεχνολογική εξέλιξη των μη επανδρωμένων αεροσκαφών απαιτεί ευελιξία και ταχείες αναβαθμίσεις, οι οποίες πρέπει να διευκολυνθούν από μελλοντικές πρωτοβουλίες της ΕΕ· σημειώνει ότι η ΕΕ είναι πιθανό να προτιμήσει εξελιγμένες, δαπανηρές και πρωτοποριακές λύσεις που συχνά συνεπάγονται σημαντικές καθυστερήσεις· ζητεί συνεχείς επενδύσεις στην αμυντική καινοτομία και τεχνολογία για τη στήριξη της ΕΒΤΒΑ και την κάλυψη των επενδυτικών και ερευνητικών κενών στην αμυντική τεχνολογία, επισημαίνοντας ότι ο σχεδιασμός, η έρευνα, η ανάπτυξη, οι προμήθειες και η διαχείριση των ικανοτήτων θα πρέπει να πραγματοποιούνται από κοινού και στο πλαίσιο μιας ευρωπαϊκής προοπτικής· τονίζει τη στρατηγική σημασία της παραγωγής που σχετίζεται με τον τομέα της άμυνας και την ανάγκη να διασφαλιστεί ότι η παραγωγή μπορεί να αυξηθεί ταχέως σε περιόδους κρίσης· καλεί τα κράτη μέλη να επιδιώξουν ένα ρυθμιστικό περιβάλλον και διαδικασίες προμηθειών που θα συντονίζουν και θα ενσωματώνουν το υφιστάμενο ευρωπαϊκό οικοσύστημα με στρατηγικούς εταίρους·</w:t>
      </w:r>
    </w:p>
    <w:p w14:paraId="09335F9E" w14:textId="0A43C8D2" w:rsidR="002155E1" w:rsidRPr="00AD140B" w:rsidRDefault="00AD140B" w:rsidP="00AD140B">
      <w:pPr>
        <w:pStyle w:val="NormalHanging12a"/>
        <w:ind w:hanging="570"/>
      </w:pPr>
      <w:r w:rsidRPr="00AD140B">
        <w:t>22.</w:t>
      </w:r>
      <w:r w:rsidRPr="00AD140B">
        <w:tab/>
      </w:r>
      <w:r w:rsidR="002155E1" w:rsidRPr="00AD140B">
        <w:t xml:space="preserve">σημειώνει ότι οι ικανότητες μη επανδρωμένων αεροσκαφών απαιτούν σημαντική επιτάχυνση των δυνατοτήτων στρατιωτικής κινητικότητας, καθώς και ταχεία διασυνοριακή μετακίνηση εξοπλισμού και προσωπικού, με ιδιαίτερη έμφαση στους συνοριακούς ελέγχους, τις τελωνειακές διαδικασίες και τις διαδικασίες εκτελωνισμού· τονίζει ότι η αξιόπιστη αποτροπή απαιτεί ενισχυμένη, ουσιαστική και αποτελεσματική στρατιωτική κινητικότητα σε όλους τους διαδρόμους της ΕΕ και προστασία των συνόρων· καλεί τα ευρωπαϊκά θεσμικά όργανα να εγκρίνουν τον προτεινόμενο δεκαπλασιασμό της χρηματοδότησης για τη στρατιωτική κινητικότητα στο επόμενο πολυετές δημοσιονομικό πλαίσιο και να επενδύσουν σημαντικά σε υποδομές διπλής χρήσης, ιδίως σε περιοχές πρώτης γραμμής· σημειώνει, στο πλαίσιο αυτό, τη </w:t>
      </w:r>
      <w:r w:rsidR="002155E1" w:rsidRPr="00AD140B">
        <w:lastRenderedPageBreak/>
        <w:t xml:space="preserve">συνεχιζόμενη ανάγκη για έναν στρατιωτικό χώρο Σένγκεν που θα διευκολύνει την αποτελεσματική κυκλοφορία αμυντικών πόρων σε ολόκληρη την ΕΕ· σημειώνει την πρόταση της Επιτροπής για μια δέσμη μέτρων </w:t>
      </w:r>
      <w:proofErr w:type="spellStart"/>
      <w:r w:rsidR="002155E1" w:rsidRPr="00AD140B">
        <w:t>omnibus</w:t>
      </w:r>
      <w:proofErr w:type="spellEnd"/>
      <w:r w:rsidR="002155E1" w:rsidRPr="00AD140B">
        <w:t xml:space="preserve"> για τη στρατιωτική κινητικότητα ως ένα βήμα προς την αντιμετώπιση αυτών των απαιτήσεων·</w:t>
      </w:r>
    </w:p>
    <w:p w14:paraId="12E7E5AD" w14:textId="0CEA0EBB" w:rsidR="002155E1" w:rsidRPr="00AD140B" w:rsidRDefault="00AD140B" w:rsidP="00AD140B">
      <w:pPr>
        <w:pStyle w:val="NormalHanging12a"/>
        <w:ind w:hanging="570"/>
      </w:pPr>
      <w:r w:rsidRPr="00AD140B">
        <w:t>23.</w:t>
      </w:r>
      <w:r w:rsidRPr="00AD140B">
        <w:tab/>
      </w:r>
      <w:r w:rsidR="002155E1" w:rsidRPr="00AD140B">
        <w:t>υπογραμμίζει την ανάγκη να τεθούν στόχοι για την ανάπτυξη μη επανδρωμένων αεροσκαφών και για την αναχαίτιση μη επανδρωμένων αεροσκαφών, ώστε να εξασφαλιστούν ολοκληρωμένες ικανότητες σχετικά με τα μη επανδρωμένα αεροσκάφη· καλεί την Επιτροπή να προτείνει εξαιρέσεις από την περιβαλλοντική νομοθεσία της ΕΕ για τις εγκαταστάσεις παραγωγής μη επανδρωμένων αεροσκαφών·</w:t>
      </w:r>
    </w:p>
    <w:p w14:paraId="6562D6F1" w14:textId="664F57D9" w:rsidR="002155E1" w:rsidRPr="00AD140B" w:rsidRDefault="00AD140B" w:rsidP="00AD140B">
      <w:pPr>
        <w:pStyle w:val="NormalHanging12a"/>
        <w:ind w:hanging="570"/>
      </w:pPr>
      <w:r w:rsidRPr="00AD140B">
        <w:t>24.</w:t>
      </w:r>
      <w:r w:rsidRPr="00AD140B">
        <w:tab/>
      </w:r>
      <w:r w:rsidR="002155E1" w:rsidRPr="00AD140B">
        <w:t>καλεί τα κράτη μέλη και την Επιτροπή να συμμετάσχουν πλήρως στην τροποποίηση των σχετικών ενωσιακών και εθνικών ρυθμιστικών πλαισίων για τη διευκόλυνση τυχόν μελλοντικών ικανοτήτων σχετικά με τα μη επανδρωμένα αεροσκάφη και την αναχαίτιση μη επανδρωμένων αεροσκαφών, ιδίως ενόψει της εμπλοκής των ενόπλων δυνάμεων· εκφράζει την ικανοποίησή του για όλα τα συγκεκριμένα έργα για την κάλυψη των κενών ικανοτήτων στους τομείς του πολέμου με δρόνους και της αναχαίτισης δρόνων και για τη δημιουργία μιας πολυεπίπεδης, βαθιάς ζώνης τεχνολογικά προηγμένων συστημάτων· καλεί τα κράτη μέλη να εξετάσουν το ενδεχόμενο χρήσης του πλαισίου των ευρωπαϊκών αμυντικών έργων κοινού ενδιαφέροντος για τη δημιουργία τέτοιων έργων·</w:t>
      </w:r>
    </w:p>
    <w:p w14:paraId="1BDCC521" w14:textId="65115DFB" w:rsidR="002155E1" w:rsidRPr="00AD140B" w:rsidRDefault="00AD140B" w:rsidP="00AD140B">
      <w:pPr>
        <w:pStyle w:val="NormalHanging12a"/>
        <w:ind w:hanging="570"/>
      </w:pPr>
      <w:r w:rsidRPr="00AD140B">
        <w:t>25.</w:t>
      </w:r>
      <w:r w:rsidRPr="00AD140B">
        <w:tab/>
      </w:r>
      <w:r w:rsidR="00D50503" w:rsidRPr="00AD140B">
        <w:t xml:space="preserve">υπογραμμίζει ότι οι σαφείς προκλήσεις της Ρωσίας συνιστούν ενεργή στρατηγική υβριδικού πολέμου για να ενσπείρουν φόβο και δυσπιστία, και έχουν ως στόχο να θέσουν σε δοκιμασία και να αποσταθεροποιήσουν τις κοινωνίες των κρατών μελών της ΕΕ και των συμμάχων του ΝΑΤΟ· τονίζει, ως εκ τούτου, τη σημασία της ανθεκτικότητας και της ετοιμότητας της κοινωνίας, όπως επισημαίνεται στις συστάσεις της έκθεσης </w:t>
      </w:r>
      <w:proofErr w:type="spellStart"/>
      <w:r w:rsidR="00D50503" w:rsidRPr="00AD140B">
        <w:t>Niinistö</w:t>
      </w:r>
      <w:proofErr w:type="spellEnd"/>
      <w:r w:rsidR="00D50503" w:rsidRPr="00AD140B">
        <w:t xml:space="preserve"> για την </w:t>
      </w:r>
      <w:proofErr w:type="spellStart"/>
      <w:r w:rsidR="00D50503" w:rsidRPr="00AD140B">
        <w:t>πολιτικοστρατιωτική</w:t>
      </w:r>
      <w:proofErr w:type="spellEnd"/>
      <w:r w:rsidR="00D50503" w:rsidRPr="00AD140B">
        <w:t xml:space="preserve"> προετοιμασία και ετοιμότητα της Ευρώπης· </w:t>
      </w:r>
      <w:r w:rsidR="002155E1" w:rsidRPr="00AD140B">
        <w:t>καλεί την Επιτροπή και τα κράτη μέλη να διασφαλίσουν την ταχεία εφαρμογή της ευρωπαϊκής στρατηγικής για την εσωτερική ασφάλεια (</w:t>
      </w:r>
      <w:proofErr w:type="spellStart"/>
      <w:r w:rsidR="002155E1" w:rsidRPr="00AD140B">
        <w:t>protectEU</w:t>
      </w:r>
      <w:proofErr w:type="spellEnd"/>
      <w:r w:rsidR="002155E1" w:rsidRPr="00AD140B">
        <w:t>) και της στρατηγικής ετοιμότητας προκειμένου να διασφαλισθεί ολοκληρωμένη ετοιμότητα και προστασία από απειλές που προέρχονται από παραβιάσεις του ευρωπαϊκού εναέριου χώρου από τη Ρωσία και από άλλες απειλές· τονίζει την ανάγκη για επαρκή ενωσιακή χρηματοδότηση στο πλαίσιο του τρέχοντος και του επόμενου ΠΔΠ· συνιστά την ανάπτυξη ολοκληρωμένων εθνικών στρατηγικών πολιτικής άμυνας κατά επιθέσεων με εναέρια μέσα και πυραύλους, συμπεριλαμβανομένων των μη επανδρωμένων αεροσκαφών, διασφαλίζοντας ετοιμότητα σε εθνικό, περιφερειακό και δημοτικό επίπεδο, σε επίπεδο κοινότητας και σε επίπεδο νοικοκυριών, και ότι οι εν λόγω στρατηγικές δίνουν έμφαση στα συστήματα έγκαιρης προειδοποίησης για τους τοπικούς πληθυσμούς, σαφείς οδηγίες σχετικά με τη συμπεριφορά αντίδρασης και προστατευμένους χώρους (καταφύγιο)·</w:t>
      </w:r>
    </w:p>
    <w:p w14:paraId="65A6D658" w14:textId="32FE6910" w:rsidR="00D50503" w:rsidRPr="00AD140B" w:rsidRDefault="00AD140B" w:rsidP="00AD140B">
      <w:pPr>
        <w:pStyle w:val="NormalHanging12a"/>
        <w:ind w:hanging="570"/>
      </w:pPr>
      <w:r w:rsidRPr="00AD140B">
        <w:t>26.</w:t>
      </w:r>
      <w:r w:rsidRPr="00AD140B">
        <w:tab/>
      </w:r>
      <w:r w:rsidR="00D50503" w:rsidRPr="00AD140B">
        <w:t>υπενθυμίζει ότι, σύμφωνα με τον κανονισμό (ΕΕ) αριθ. 833/2014</w:t>
      </w:r>
      <w:r w:rsidR="00D50503" w:rsidRPr="00AD140B">
        <w:rPr>
          <w:rStyle w:val="FootnoteReference"/>
        </w:rPr>
        <w:footnoteReference w:id="5"/>
      </w:r>
      <w:r w:rsidR="00D50503" w:rsidRPr="00AD140B">
        <w:t xml:space="preserve">, τα αεροσκάφη που είναι νηολογημένα στη Ρωσία ή τα οποία διαχειρίζονται Ρώσοι φορείς εκμετάλλευσης δεν επιτρέπεται να εκτελούν πτήσεις προς την Ευρωπαϊκή Ένωση, με περιορισμένες εξαιρέσεις· υπενθυμίζει ότι, παρόλο που καμία αεροπορική εταιρεία της ΕΕ δεν εκτελεί </w:t>
      </w:r>
      <w:r w:rsidR="00D50503" w:rsidRPr="00AD140B">
        <w:lastRenderedPageBreak/>
        <w:t xml:space="preserve">επί του παρόντος πτήσεις προς, από ή πάνω από τον εναέριο χώρο της Ρωσικής Ομοσπονδίας, μετά την κατάρριψη της πτήσης 17 των Μαλαισιανών Αερογραμμών, ορισμένοι αερομεταφορείς από τρίτες χώρες εξακολουθούν να το πράττουν παρά τους κινδύνους που σχετίζονται με τον πόλεμο και παρά την καταβολή τελών υπερπτήσης στη Ρωσία· τονίζει ότι τα εν λόγω τέλη υπερπτήσης έχουν ως αποτέλεσμα να καταβάλλονται στη Ρωσία 18 εκατομμύρια EUR ετησίως μόνο από τις πτήσεις που εκτελούν κινεζικές εταιρείες που αναχωρούν από τον αερολιμένα </w:t>
      </w:r>
      <w:proofErr w:type="spellStart"/>
      <w:r w:rsidR="00D50503" w:rsidRPr="00AD140B">
        <w:t>Schiphol</w:t>
      </w:r>
      <w:proofErr w:type="spellEnd"/>
      <w:r w:rsidR="00D50503" w:rsidRPr="00AD140B">
        <w:t>· υπενθυμίζει ότι οι αεροπορικές μεταφορές μεταξύ της ΕΕ και της Κίνας διέπονται επί του παρόντος από διμερείς συμφωνίες μεταξύ των κρατών μελών και της Κίνας· καλεί την Επιτροπή και τα κράτη μέλη, υπό το πρίσμα του επιθετικού πολέμου πλήρους κλίμακας στην Ουκρανία, να επανεξετάσουν τις διμερείς συμφωνίες και να προτείνουν μέτρα για να σταματήσει η Ρωσία να επωφελείται από τέλη υπερπτήσης·</w:t>
      </w:r>
    </w:p>
    <w:p w14:paraId="7F8333D7" w14:textId="0E321939" w:rsidR="002155E1" w:rsidRPr="00AD140B" w:rsidRDefault="00AD140B" w:rsidP="00AD140B">
      <w:pPr>
        <w:pStyle w:val="NormalHanging12a"/>
        <w:ind w:hanging="570"/>
      </w:pPr>
      <w:r w:rsidRPr="00AD140B">
        <w:t>27.</w:t>
      </w:r>
      <w:r w:rsidRPr="00AD140B">
        <w:tab/>
      </w:r>
      <w:r w:rsidR="002155E1" w:rsidRPr="00AD140B">
        <w:t>τονίζει την ανάγκη για ισχυρότερο πολιτικοστρατιωτικό συντονισμό του εναέριου χώρου· τονίζει, στο πλαίσιο αυτό, την ανάγκη για μια ολιστική προσέγγιση που θα επικεντρώνεται επίσης στον καλύτερο εξοπλισμό των αστυνομικών δυνάμεων και των πολιτικών αρχών με τα μέσα για τον εντοπισμό και την άμυνα κατά δρόνων· υποστηρίζει την επέκταση των κοινών ασκήσεων προσομοίωσης και αναχαίτισης στις οποίες συμμετέχουν μη στρατιωτικές οργανώσεις, οργανώσεις επιβολής του νόμου και στρατιωτικές οργανώσεις για την ενίσχυση της ετοιμότητας έναντι πολυτομεακών απειλών· υπογραμμίζει ότι οι ασκήσεις αυτές θα πρέπει να διεξάγονται τακτικά για τη διασφάλιση διαρκούς ετοιμότητας και διαλειτουργικότητας·</w:t>
      </w:r>
    </w:p>
    <w:p w14:paraId="6768A96D" w14:textId="7325DA3C" w:rsidR="002155E1" w:rsidRPr="00AD140B" w:rsidRDefault="00AD140B" w:rsidP="00AD140B">
      <w:pPr>
        <w:pStyle w:val="NormalHanging12a"/>
        <w:ind w:hanging="570"/>
      </w:pPr>
      <w:r w:rsidRPr="00AD140B">
        <w:t>28.</w:t>
      </w:r>
      <w:r w:rsidRPr="00AD140B">
        <w:tab/>
      </w:r>
      <w:r w:rsidR="002155E1" w:rsidRPr="00AD140B">
        <w:t>καλεί την Επιτροπή και τα κράτη μέλη να αναπτύξουν από κοινού ασφαλή, αξιόπιστα και ανθεκτικά συστήματα επικοινωνίας και ανταλλαγής πληροφοριών που θα χρησιμοποιούνται από τις αρχές επιβολής του νόμου, τις υπηρεσίες ασφάλειας και τα πολιτικά θεσμικά όργανα για θέματα ασφάλειας, ιδίως σε περιόδους κρίσης· επαναλαμβάνει τη σημασία της ενίσχυσης της κυβερνοασφάλειας και της στρατηγικής επικοινωνίας σχετικά με τους κινδύνους και τα μέτρα προστασίας για την ενίσχυση της συλλογικής ανθεκτικότητας·</w:t>
      </w:r>
    </w:p>
    <w:p w14:paraId="3538B136" w14:textId="07F8E996" w:rsidR="002155E1" w:rsidRPr="00AD140B" w:rsidRDefault="00AD140B" w:rsidP="00AD140B">
      <w:pPr>
        <w:pStyle w:val="NormalHanging12a"/>
        <w:ind w:hanging="570"/>
      </w:pPr>
      <w:r w:rsidRPr="00AD140B">
        <w:t>29.</w:t>
      </w:r>
      <w:r w:rsidRPr="00AD140B">
        <w:tab/>
      </w:r>
      <w:r w:rsidR="002155E1" w:rsidRPr="00AD140B">
        <w:t>καλεί τα κράτη μέλη να ενεργοποιήσουν το άρθρο 42 παράγραφος 7 ΣΕΕ, όταν οι εν λόγω κατάφωρες επιθετικές ενέργειες ισοδυναμούν με ένοπλη επίθεση ή συμβάλλουν στην προετοιμασία επικείμενης επίθεσης· παροτρύνει την Ένωση και τα κράτη μέλη της να καθορίσουν επιχειρησιακές διαδικασίες και μηχανισμούς για την περίπτωση που ένα κράτος μέλος ενεργοποιήσει το άρθρο 42 παράγραφος 7 ΣΕΕ·</w:t>
      </w:r>
    </w:p>
    <w:p w14:paraId="5AF32CB2" w14:textId="433FF724" w:rsidR="002155E1" w:rsidRPr="00AD140B" w:rsidRDefault="00AD140B" w:rsidP="00AD140B">
      <w:pPr>
        <w:pStyle w:val="NormalHanging12a"/>
        <w:ind w:hanging="570"/>
      </w:pPr>
      <w:r w:rsidRPr="00AD140B">
        <w:t>30.</w:t>
      </w:r>
      <w:r w:rsidRPr="00AD140B">
        <w:tab/>
      </w:r>
      <w:r w:rsidR="002155E1" w:rsidRPr="00AD140B">
        <w:t>ζητεί να ενισχυθούν τα ανατολικά σύνορα της ΕΕ, υπό το πρίσμα της συνεχούς πίεσης που ασκείται από τη Ρωσία και τη Λευκορωσία στα εξωτερικά σύνορα της ΕΕ μέσω της εργαλειοποιημένης μετανάστευσης, προκειμένου να παρασχεθεί ταχεία και ευέλικτη στήριξη στα κράτη μέλη με την αντιμετώπιση τυχόν τεχνολογικών και επιχειρησιακών κενών όταν προκύπτουν, στον αέρα, στην ξηρά ή στα ύδατα·</w:t>
      </w:r>
    </w:p>
    <w:p w14:paraId="3E069ED4" w14:textId="5807EDF0" w:rsidR="002155E1" w:rsidRPr="00AD140B" w:rsidRDefault="00AD140B" w:rsidP="00AD140B">
      <w:pPr>
        <w:pStyle w:val="NormalHanging12a"/>
        <w:ind w:hanging="570"/>
      </w:pPr>
      <w:r w:rsidRPr="00AD140B">
        <w:t>31.</w:t>
      </w:r>
      <w:r w:rsidRPr="00AD140B">
        <w:tab/>
      </w:r>
      <w:r w:rsidR="002155E1" w:rsidRPr="00AD140B">
        <w:t xml:space="preserve">ζητεί να ενισχυθεί σημαντικά η αμυντική συνεργασία με την Ουκρανία, ιδίως όσον αφορά τόσο την τεχνολογία δρόνων όσο και τα αντίμετρα έναντι δρόνων, όπως και η βιομηχανική συνεργασία μεταξύ των κρατών μελών και της Ουκρανίας· καλεί την Επιτροπή και τα κράτη μέλη και τις αμυντικές βιομηχανίες τους να εξετάσουν να στηρίξουν, να επενδύσουν και να συνεργαστούν με την ουκρανική αμυντική βιομηχανία, προκειμένου να αξιοποιηθεί πλήρως το δυναμικό των παραγωγικών ικανοτήτων στην Ουκρανία, σύμφωνα με το «δανικό μοντέλο»· παροτρύνει τα κράτη μέλη και τις αμυντικές βιομηχανίες τους να δημιουργήσουν κοινές επιχειρήσεις και να </w:t>
      </w:r>
      <w:r w:rsidR="002155E1" w:rsidRPr="00AD140B">
        <w:lastRenderedPageBreak/>
        <w:t>αναπτύξουν εταιρικές σχέσεις με την Ουκρανία για την κοινή ανάπτυξη αμυντικών προϊόντων στην ΕΕ, ιδίως στους τομείς των δρόνων, των τεχνολογιών αναχαίτισης δρόνων και των ικανοτήτων για χτυπήματα μεγάλης εμβέλειας·</w:t>
      </w:r>
    </w:p>
    <w:p w14:paraId="1F07EFA7" w14:textId="64241A0A" w:rsidR="002155E1" w:rsidRPr="00AD140B" w:rsidRDefault="00AD140B" w:rsidP="00AD140B">
      <w:pPr>
        <w:pStyle w:val="NormalHanging12a"/>
        <w:ind w:hanging="570"/>
      </w:pPr>
      <w:r w:rsidRPr="00AD140B">
        <w:t>32.</w:t>
      </w:r>
      <w:r w:rsidRPr="00AD140B">
        <w:tab/>
      </w:r>
      <w:r w:rsidR="002155E1" w:rsidRPr="00AD140B">
        <w:t xml:space="preserve">εκφράζει την ικανοποίησή του για την ανακοίνωση του προέδρου της Ουκρανίας </w:t>
      </w:r>
      <w:proofErr w:type="spellStart"/>
      <w:r w:rsidR="002155E1" w:rsidRPr="00AD140B">
        <w:t>Volodymyr</w:t>
      </w:r>
      <w:proofErr w:type="spellEnd"/>
      <w:r w:rsidR="002155E1" w:rsidRPr="00AD140B">
        <w:t xml:space="preserve"> </w:t>
      </w:r>
      <w:proofErr w:type="spellStart"/>
      <w:r w:rsidR="002155E1" w:rsidRPr="00AD140B">
        <w:t>Zelenskyy</w:t>
      </w:r>
      <w:proofErr w:type="spellEnd"/>
      <w:r w:rsidR="002155E1" w:rsidRPr="00AD140B">
        <w:t xml:space="preserve"> ότι η Ουκρανία θα αρχίσει την ξένη παραγωγή και την εξαγωγή αποκλειστικών αμυντικών τεχνολογιών σε προτιμώμενους ευρωπαίους και νατοϊκούς εταίρους· αναγνωρίζει τη σημαντική γνώση και εμπειρία που έχει αναπτύξει η Ουκρανία στην κατασκευή δρόνων και στην τεχνολογία αναχαίτισης δρόνων και αναμένει από την ΕΕ και τα κράτη μέλη της να αντλήσουν διδάγματα από την εν λόγω εμπειρογνωσία και γνώση, επισημαίνοντας τη δυνητική συμβολή της στρατιωτικής και βιομηχανικής τεχνογνωσίας της Ουκρανίας που αποκτήθηκε κατά τη διάρκεια της ρωσικής εισβολής· καλεί την Επιτροπή, από κοινού με τον ΕΟΑ, να συντονίσει την αγορά αδειών για μη επανδρωμένα αεροσκάφη από την Ουκρανία, ώστε να δοθεί η δυνατότητα στα κράτη μέλη που το επιθυμούν να κατασκευάζουν μη επανδρωμένα αεροσκάφη· καλεί τα κράτη μέλη να επισημοποιήσουν τη συνεργασία και να δημιουργήσουν δομές για τη διευκόλυνση της ανταλλαγής διδαγμάτων, τεχνικών γνώσεων και βέλτιστων πρακτικών, μεταξύ άλλων στο πλαίσιο της ΕΕ και του ΝΑΤΟ· ζητεί τη συνεργασία ΕΕ-ΝΑΤΟ για τη θεσμοθέτηση των διδαγμάτων που αντλήθηκαν από την εμπειρία της Ουκρανίας στο πεδίο μάχης, ενσωματώνοντας τις δογματικές και τεχνολογικές καινοτομίες στις προετοιμασίες τους για σύγχρονες συνθήκες μάχης·</w:t>
      </w:r>
    </w:p>
    <w:p w14:paraId="0E819BD5" w14:textId="7C7D0B36" w:rsidR="002155E1" w:rsidRPr="00AD140B" w:rsidRDefault="00AD140B" w:rsidP="00AD140B">
      <w:pPr>
        <w:pStyle w:val="NormalHanging12a"/>
        <w:ind w:hanging="570"/>
      </w:pPr>
      <w:r w:rsidRPr="00AD140B">
        <w:t>33.</w:t>
      </w:r>
      <w:r w:rsidRPr="00AD140B">
        <w:tab/>
      </w:r>
      <w:r w:rsidR="002155E1" w:rsidRPr="00AD140B">
        <w:t>ζητεί να οριστικοποιηθεί ταχέως η νομοθεσία σχετικά με το EDIP και να χρησιμοποιηθεί, παράλληλα με το μέσο SAFE, για τη δέσμευση χρηματοδοτικών πόρων για την άντληση διδαγμάτων από την Ουκρανία και τη στήριξη της Ουκρανίας στον πόλεμο με μη επανδρωμένα αεροσκάφη· αναγνωρίζει τον συνεχιζόμενο ρόλο που διαδραματίζει ο συνασπισμός δρόνων στην τυποποίηση των μη επανδρωμένων αεροσκαφών, την κρίσιμη βοήθειά του προς την Ουκρανία και τον ρόλο του στη διασφάλιση ότι τα κράτη μέλη συμβαδίζουν με τις ταχέως μεταβαλλόμενες απαιτήσεις στο πεδίο της μάχης·</w:t>
      </w:r>
    </w:p>
    <w:p w14:paraId="1D43FCC5" w14:textId="01462EC6" w:rsidR="002155E1" w:rsidRPr="00AD140B" w:rsidRDefault="00AD140B" w:rsidP="00AD140B">
      <w:pPr>
        <w:pStyle w:val="NormalHanging12a"/>
        <w:ind w:hanging="570"/>
      </w:pPr>
      <w:r w:rsidRPr="00AD140B">
        <w:t>34.</w:t>
      </w:r>
      <w:r w:rsidRPr="00AD140B">
        <w:tab/>
      </w:r>
      <w:r w:rsidR="002155E1" w:rsidRPr="00AD140B">
        <w:t>επαναλαμβάνει ότι οι πρόσφατες επιθετικές ενέργειες της Ρωσίας δεν πρέπει και δεν θα αποτρέψουν την ΕΕ και τα κράτη μέλη της από τη διαρκή δέσμευσή τους να στηρίζουν την Ουκρανία κατά την άσκηση του εγγενούς δικαιώματός της στην αυτοάμυνα, υπενθυμίζοντας ότι η ασφάλεια της Ουκρανίας συμβάλλει στην ασφάλεια της Ευρώπης στο σύνολό της· τονίζει ότι η παροχή βοήθειας στην Ουκρανία για την ενίσχυση των ικανοτήτων της στον τομέα της αεράμυνας είναι ζωτικής σημασίας, καθώς η εμπλοκή στον ουκρανικό ουρανό μειώνει τον κίνδυνο να φτάσουν οι δρόνοι στο έδαφος της ΕΕ· πιστεύει ότι το αποτέλεσμα του πολέμου και η στάση της διεθνούς κοινότητας θα διαδραματίσουν καίριο ρόλο στην επιρροή της μελλοντικής επιθετικής δράσης της Ρωσίας στην Ευρώπη και πέραν αυτής· παροτρύνει όλα τα κράτη μέλη να παράσχουν αμέσως πρόσθετη στρατιωτική βοήθεια και να συμμετάσχουν στην από κοινού προμήθεια πρόσθετων ικανοτήτων για την Ουκρανία, ιδίως πυρομαχικών για την αεράμυνα· ζητεί να αρθούν οι περιορισμοί στη χρήση δυτικών οπλικών συστημάτων που έχουν παραδοθεί στην Ουκρανία κατά στρατιωτικών στόχων στο ρωσικό έδαφος, δεδομένου ότι οι στόχοι αυτοί χρησιμοποιούνται για να εξαπολύονται επιθέσεις κατά του πληθυσμού και κρίσιμων μη στρατιωτικών υποδομών της Ουκρανίας·</w:t>
      </w:r>
    </w:p>
    <w:p w14:paraId="5444C27E" w14:textId="6CF15491" w:rsidR="002155E1" w:rsidRPr="00AD140B" w:rsidRDefault="00AD140B" w:rsidP="00AD140B">
      <w:pPr>
        <w:pStyle w:val="NormalHanging12a"/>
        <w:ind w:hanging="570"/>
        <w:rPr>
          <w:rFonts w:eastAsia="Aptos"/>
          <w:kern w:val="2"/>
          <w14:ligatures w14:val="standardContextual"/>
        </w:rPr>
      </w:pPr>
      <w:r w:rsidRPr="00AD140B">
        <w:rPr>
          <w:rFonts w:eastAsia="Aptos"/>
          <w:kern w:val="2"/>
          <w14:ligatures w14:val="standardContextual"/>
        </w:rPr>
        <w:t>35.</w:t>
      </w:r>
      <w:r w:rsidRPr="00AD140B">
        <w:rPr>
          <w:rFonts w:eastAsia="Aptos"/>
          <w:kern w:val="2"/>
          <w14:ligatures w14:val="standardContextual"/>
        </w:rPr>
        <w:tab/>
      </w:r>
      <w:r w:rsidR="002155E1" w:rsidRPr="00AD140B">
        <w:t xml:space="preserve">επαναλαμβάνει την έκκλησή του προς τα κράτη μέλη, από κοινού με τους εταίρους τους της G7, να εγκρίνουν αμέσως την πρόταση της Επιτροπής να χρησιμοποιηθούν όλα τα δεσμευμένα ρωσικά περιουσιακά στοιχεία ως βάση για την παροχή σημαντικών </w:t>
      </w:r>
      <w:r w:rsidR="002155E1" w:rsidRPr="00AD140B">
        <w:lastRenderedPageBreak/>
        <w:t>επιχορηγήσεων και δανείων προς την Ουκρανία, με την εξόφληση να εξαρτάται από τη μελλοντική καταβολή πολεμικών επανορθώσεων από τη Ρωσία, ως νομικά ισχυρό και οικονομικά ουσιαστικό τρόπο για τη διατήρηση και την αύξηση της στήριξης της ΕΕ προς τις στρατιωτικές ανάγκες της Ουκρανίας, συμπεριλαμβανομένης της άμυνας κατά των δρόνων·</w:t>
      </w:r>
    </w:p>
    <w:p w14:paraId="6CE64D10" w14:textId="0D9A2104" w:rsidR="00A700BF" w:rsidRPr="00AD140B" w:rsidRDefault="00AD140B" w:rsidP="00AD140B">
      <w:pPr>
        <w:pStyle w:val="NormalHanging12a"/>
        <w:ind w:hanging="570"/>
      </w:pPr>
      <w:r w:rsidRPr="00AD140B">
        <w:t>36.</w:t>
      </w:r>
      <w:r w:rsidRPr="00AD140B">
        <w:tab/>
      </w:r>
      <w:r w:rsidR="002155E1" w:rsidRPr="00AD140B">
        <w:t>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στις κυβερνήσεις και τα κοινοβούλια των κρατών μελών, στον Γενικό Γραμματέα του ΝΑΤΟ και στον πρόεδρο και το κοινοβούλιο της Ουκρανίας.</w:t>
      </w:r>
    </w:p>
    <w:p w14:paraId="419E2A40" w14:textId="3C0E4CE7" w:rsidR="00E365E1" w:rsidRPr="00AD140B" w:rsidRDefault="00E365E1" w:rsidP="007D5374"/>
    <w:sectPr w:rsidR="00E365E1" w:rsidRPr="00AD140B" w:rsidSect="00A700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A35DD" w14:textId="77777777" w:rsidR="007D5374" w:rsidRPr="00A700BF" w:rsidRDefault="007D5374">
      <w:r w:rsidRPr="00A700BF">
        <w:separator/>
      </w:r>
    </w:p>
  </w:endnote>
  <w:endnote w:type="continuationSeparator" w:id="0">
    <w:p w14:paraId="327BFC42" w14:textId="77777777" w:rsidR="007D5374" w:rsidRPr="00A700BF" w:rsidRDefault="007D5374">
      <w:r w:rsidRPr="00A700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08DBB" w14:textId="77777777" w:rsidR="00064002" w:rsidRPr="00A700B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676E" w14:textId="77777777" w:rsidR="00064002" w:rsidRPr="00A700B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599E8" w14:textId="77777777" w:rsidR="00064002" w:rsidRPr="00A700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A3C2A" w14:textId="77777777" w:rsidR="007D5374" w:rsidRPr="00A700BF" w:rsidRDefault="007D5374">
      <w:r w:rsidRPr="00A700BF">
        <w:separator/>
      </w:r>
    </w:p>
  </w:footnote>
  <w:footnote w:type="continuationSeparator" w:id="0">
    <w:p w14:paraId="65CD359B" w14:textId="77777777" w:rsidR="007D5374" w:rsidRPr="00A700BF" w:rsidRDefault="007D5374">
      <w:r w:rsidRPr="00A700BF">
        <w:continuationSeparator/>
      </w:r>
    </w:p>
  </w:footnote>
  <w:footnote w:id="1">
    <w:p w14:paraId="6546DF00" w14:textId="1B2759A2" w:rsidR="002155E1" w:rsidRPr="00D6610A" w:rsidRDefault="002155E1" w:rsidP="00D6610A">
      <w:pPr>
        <w:pStyle w:val="FootnoteText"/>
        <w:spacing w:line="240" w:lineRule="auto"/>
        <w:ind w:left="567" w:hanging="567"/>
        <w:rPr>
          <w:sz w:val="24"/>
          <w:szCs w:val="24"/>
          <w:lang w:val="fi-FI"/>
        </w:rPr>
      </w:pPr>
      <w:r w:rsidRPr="00D6610A">
        <w:rPr>
          <w:rStyle w:val="FootnoteReference"/>
          <w:sz w:val="24"/>
          <w:szCs w:val="24"/>
          <w:lang w:val="el-GR"/>
        </w:rPr>
        <w:footnoteRef/>
      </w:r>
      <w:r w:rsidR="00A700BF" w:rsidRPr="00D6610A">
        <w:rPr>
          <w:sz w:val="24"/>
          <w:szCs w:val="24"/>
          <w:lang w:val="fi-FI"/>
        </w:rPr>
        <w:t xml:space="preserve"> </w:t>
      </w:r>
      <w:r w:rsidR="00A700BF" w:rsidRPr="00D6610A">
        <w:rPr>
          <w:sz w:val="24"/>
          <w:szCs w:val="24"/>
          <w:lang w:val="fi-FI"/>
        </w:rPr>
        <w:tab/>
      </w:r>
      <w:r w:rsidRPr="00D6610A">
        <w:rPr>
          <w:sz w:val="24"/>
          <w:szCs w:val="24"/>
          <w:lang w:val="el-GR"/>
        </w:rPr>
        <w:t>ΕΕ</w:t>
      </w:r>
      <w:r w:rsidRPr="00D6610A">
        <w:rPr>
          <w:sz w:val="24"/>
          <w:szCs w:val="24"/>
          <w:lang w:val="fi-FI"/>
        </w:rPr>
        <w:t xml:space="preserve"> C, C/2025/3151, 20.6.2025, ELI: </w:t>
      </w:r>
      <w:hyperlink r:id="rId1" w:history="1">
        <w:r w:rsidRPr="00D6610A">
          <w:rPr>
            <w:rStyle w:val="Hyperlink"/>
            <w:sz w:val="24"/>
            <w:szCs w:val="24"/>
            <w:lang w:val="fi-FI"/>
          </w:rPr>
          <w:t>http://data.europa.eu/eli/C/2025/3151/oj</w:t>
        </w:r>
      </w:hyperlink>
      <w:r w:rsidR="004C03AB" w:rsidRPr="00D6610A">
        <w:rPr>
          <w:sz w:val="24"/>
          <w:szCs w:val="24"/>
          <w:lang w:val="fi-FI"/>
        </w:rPr>
        <w:t>.</w:t>
      </w:r>
    </w:p>
  </w:footnote>
  <w:footnote w:id="2">
    <w:p w14:paraId="6AE5FB42" w14:textId="34688E6C" w:rsidR="002155E1" w:rsidRPr="00D6610A" w:rsidRDefault="002155E1" w:rsidP="00D6610A">
      <w:pPr>
        <w:pStyle w:val="FootnoteText"/>
        <w:spacing w:line="240" w:lineRule="auto"/>
        <w:ind w:left="567" w:hanging="567"/>
        <w:rPr>
          <w:sz w:val="24"/>
          <w:szCs w:val="24"/>
          <w:lang w:val="fi-FI"/>
        </w:rPr>
      </w:pPr>
      <w:r w:rsidRPr="00D6610A">
        <w:rPr>
          <w:rStyle w:val="FootnoteReference"/>
          <w:sz w:val="24"/>
          <w:szCs w:val="24"/>
          <w:lang w:val="el-GR"/>
        </w:rPr>
        <w:footnoteRef/>
      </w:r>
      <w:r w:rsidR="00A700BF" w:rsidRPr="00D6610A">
        <w:rPr>
          <w:sz w:val="24"/>
          <w:szCs w:val="24"/>
          <w:lang w:val="fi-FI"/>
        </w:rPr>
        <w:t xml:space="preserve"> </w:t>
      </w:r>
      <w:r w:rsidR="00A700BF" w:rsidRPr="00D6610A">
        <w:rPr>
          <w:sz w:val="24"/>
          <w:szCs w:val="24"/>
          <w:lang w:val="fi-FI"/>
        </w:rPr>
        <w:tab/>
      </w:r>
      <w:r w:rsidRPr="00D6610A">
        <w:rPr>
          <w:sz w:val="24"/>
          <w:szCs w:val="24"/>
          <w:lang w:val="el-GR"/>
        </w:rPr>
        <w:t>ΕΕ</w:t>
      </w:r>
      <w:r w:rsidRPr="00D6610A">
        <w:rPr>
          <w:sz w:val="24"/>
          <w:szCs w:val="24"/>
          <w:lang w:val="fi-FI"/>
        </w:rPr>
        <w:t xml:space="preserve"> L, 2025/1106, 28.5.2025, ELI: </w:t>
      </w:r>
      <w:r w:rsidR="001C63C7">
        <w:fldChar w:fldCharType="begin"/>
      </w:r>
      <w:r w:rsidR="001C63C7" w:rsidRPr="001C63C7">
        <w:rPr>
          <w:lang w:val="fi-FI"/>
        </w:rPr>
        <w:instrText>HYPERLINK "http://data.europa.eu/eli/reg/2025/1106/oj"</w:instrText>
      </w:r>
      <w:r w:rsidR="001C63C7">
        <w:fldChar w:fldCharType="separate"/>
      </w:r>
      <w:r w:rsidRPr="00D6610A">
        <w:rPr>
          <w:rStyle w:val="Hyperlink"/>
          <w:sz w:val="24"/>
          <w:szCs w:val="24"/>
          <w:lang w:val="fi-FI"/>
        </w:rPr>
        <w:t>http://data.europa.eu/eli/reg/2025/1106/oj</w:t>
      </w:r>
      <w:r w:rsidR="001C63C7">
        <w:rPr>
          <w:rStyle w:val="Hyperlink"/>
          <w:sz w:val="24"/>
          <w:szCs w:val="24"/>
          <w:lang w:val="fi-FI"/>
        </w:rPr>
        <w:fldChar w:fldCharType="end"/>
      </w:r>
      <w:r w:rsidRPr="00D6610A">
        <w:rPr>
          <w:sz w:val="24"/>
          <w:szCs w:val="24"/>
          <w:lang w:val="fi-FI"/>
        </w:rPr>
        <w:t>.</w:t>
      </w:r>
    </w:p>
  </w:footnote>
  <w:footnote w:id="3">
    <w:p w14:paraId="13E50146" w14:textId="0CB23C51" w:rsidR="002155E1" w:rsidRPr="00D6610A" w:rsidRDefault="002155E1" w:rsidP="00D6610A">
      <w:pPr>
        <w:pStyle w:val="FootnoteText"/>
        <w:spacing w:line="240" w:lineRule="auto"/>
        <w:ind w:left="567" w:hanging="567"/>
        <w:rPr>
          <w:sz w:val="24"/>
          <w:szCs w:val="24"/>
          <w:lang w:val="el-GR"/>
        </w:rPr>
      </w:pPr>
      <w:r w:rsidRPr="00D6610A">
        <w:rPr>
          <w:rStyle w:val="FootnoteReference"/>
          <w:sz w:val="24"/>
          <w:szCs w:val="24"/>
          <w:lang w:val="el-GR"/>
        </w:rPr>
        <w:footnoteRef/>
      </w:r>
      <w:r w:rsidR="00A700BF" w:rsidRPr="00D6610A">
        <w:rPr>
          <w:sz w:val="24"/>
          <w:szCs w:val="24"/>
          <w:lang w:val="el-GR"/>
        </w:rPr>
        <w:t xml:space="preserve"> </w:t>
      </w:r>
      <w:r w:rsidR="00A700BF" w:rsidRPr="00D6610A">
        <w:rPr>
          <w:sz w:val="24"/>
          <w:szCs w:val="24"/>
          <w:lang w:val="el-GR"/>
        </w:rPr>
        <w:tab/>
      </w:r>
      <w:r w:rsidRPr="00D6610A">
        <w:rPr>
          <w:sz w:val="24"/>
          <w:szCs w:val="24"/>
          <w:lang w:val="el-GR"/>
        </w:rPr>
        <w:t xml:space="preserve">Κατ’ εξουσιοδότηση κανονισμός (ΕΕ) 2016/1675 της Επιτροπής, της 14ης Ιουλίου 2016, για τη συμπλήρωση της οδηγίας (ΕΕ) 2015/849 του Ευρωπαϊκού Κοινοβουλίου και του Συμβουλίου με την επισήμανση των τρίτων χωρών υψηλού κινδύνου που χαρακτηρίζονται από στρατηγικές ανεπάρκειες (ΕΕ L 254 της 20.9.2016, σ. 1, ELI: </w:t>
      </w:r>
      <w:r w:rsidR="001C63C7">
        <w:fldChar w:fldCharType="begin"/>
      </w:r>
      <w:r w:rsidR="001C63C7">
        <w:instrText>HYPERLINK</w:instrText>
      </w:r>
      <w:r w:rsidR="001C63C7" w:rsidRPr="001C63C7">
        <w:rPr>
          <w:lang w:val="el-GR"/>
        </w:rPr>
        <w:instrText xml:space="preserve"> "</w:instrText>
      </w:r>
      <w:r w:rsidR="001C63C7">
        <w:instrText>http</w:instrText>
      </w:r>
      <w:r w:rsidR="001C63C7" w:rsidRPr="001C63C7">
        <w:rPr>
          <w:lang w:val="el-GR"/>
        </w:rPr>
        <w:instrText>://</w:instrText>
      </w:r>
      <w:r w:rsidR="001C63C7">
        <w:instrText>data</w:instrText>
      </w:r>
      <w:r w:rsidR="001C63C7" w:rsidRPr="001C63C7">
        <w:rPr>
          <w:lang w:val="el-GR"/>
        </w:rPr>
        <w:instrText>.</w:instrText>
      </w:r>
      <w:r w:rsidR="001C63C7">
        <w:instrText>europa</w:instrText>
      </w:r>
      <w:r w:rsidR="001C63C7" w:rsidRPr="001C63C7">
        <w:rPr>
          <w:lang w:val="el-GR"/>
        </w:rPr>
        <w:instrText>.</w:instrText>
      </w:r>
      <w:r w:rsidR="001C63C7">
        <w:instrText>eu</w:instrText>
      </w:r>
      <w:r w:rsidR="001C63C7" w:rsidRPr="001C63C7">
        <w:rPr>
          <w:lang w:val="el-GR"/>
        </w:rPr>
        <w:instrText>/</w:instrText>
      </w:r>
      <w:r w:rsidR="001C63C7">
        <w:instrText>eli</w:instrText>
      </w:r>
      <w:r w:rsidR="001C63C7" w:rsidRPr="001C63C7">
        <w:rPr>
          <w:lang w:val="el-GR"/>
        </w:rPr>
        <w:instrText>/</w:instrText>
      </w:r>
      <w:r w:rsidR="001C63C7">
        <w:instrText>reg</w:instrText>
      </w:r>
      <w:r w:rsidR="001C63C7" w:rsidRPr="001C63C7">
        <w:rPr>
          <w:lang w:val="el-GR"/>
        </w:rPr>
        <w:instrText>_</w:instrText>
      </w:r>
      <w:r w:rsidR="001C63C7">
        <w:instrText>del</w:instrText>
      </w:r>
      <w:r w:rsidR="001C63C7" w:rsidRPr="001C63C7">
        <w:rPr>
          <w:lang w:val="el-GR"/>
        </w:rPr>
        <w:instrText>/2016/1675/</w:instrText>
      </w:r>
      <w:r w:rsidR="001C63C7">
        <w:instrText>oj</w:instrText>
      </w:r>
      <w:r w:rsidR="001C63C7" w:rsidRPr="001C63C7">
        <w:rPr>
          <w:lang w:val="el-GR"/>
        </w:rPr>
        <w:instrText>"</w:instrText>
      </w:r>
      <w:r w:rsidR="001C63C7">
        <w:fldChar w:fldCharType="separate"/>
      </w:r>
      <w:r w:rsidRPr="00D6610A">
        <w:rPr>
          <w:rStyle w:val="Hyperlink"/>
          <w:sz w:val="24"/>
          <w:szCs w:val="24"/>
          <w:lang w:val="el-GR"/>
        </w:rPr>
        <w:t>http://data.europa.eu/eli/reg_del/2016/1675/oj</w:t>
      </w:r>
      <w:r w:rsidR="001C63C7">
        <w:rPr>
          <w:rStyle w:val="Hyperlink"/>
          <w:sz w:val="24"/>
          <w:szCs w:val="24"/>
          <w:lang w:val="el-GR"/>
        </w:rPr>
        <w:fldChar w:fldCharType="end"/>
      </w:r>
      <w:r w:rsidRPr="00D6610A">
        <w:rPr>
          <w:sz w:val="24"/>
          <w:szCs w:val="24"/>
          <w:lang w:val="el-GR"/>
        </w:rPr>
        <w:t>).</w:t>
      </w:r>
    </w:p>
  </w:footnote>
  <w:footnote w:id="4">
    <w:p w14:paraId="536E9C4A" w14:textId="4A0C242B" w:rsidR="002155E1" w:rsidRPr="00D6610A" w:rsidRDefault="002155E1" w:rsidP="00D6610A">
      <w:pPr>
        <w:pStyle w:val="FootnoteText"/>
        <w:spacing w:line="240" w:lineRule="auto"/>
        <w:ind w:left="567" w:hanging="567"/>
        <w:rPr>
          <w:sz w:val="24"/>
          <w:szCs w:val="24"/>
          <w:lang w:val="el-GR"/>
        </w:rPr>
      </w:pPr>
      <w:r w:rsidRPr="00D6610A">
        <w:rPr>
          <w:rStyle w:val="FootnoteReference"/>
          <w:sz w:val="24"/>
          <w:szCs w:val="24"/>
          <w:lang w:val="el-GR"/>
        </w:rPr>
        <w:footnoteRef/>
      </w:r>
      <w:r w:rsidR="00A700BF" w:rsidRPr="00D6610A">
        <w:rPr>
          <w:sz w:val="24"/>
          <w:szCs w:val="24"/>
          <w:lang w:val="el-GR"/>
        </w:rPr>
        <w:t xml:space="preserve"> </w:t>
      </w:r>
      <w:r w:rsidR="00A700BF" w:rsidRPr="00D6610A">
        <w:rPr>
          <w:sz w:val="24"/>
          <w:szCs w:val="24"/>
          <w:lang w:val="el-GR"/>
        </w:rPr>
        <w:tab/>
      </w:r>
      <w:r w:rsidRPr="00D6610A">
        <w:rPr>
          <w:sz w:val="24"/>
          <w:szCs w:val="24"/>
          <w:lang w:val="el-GR"/>
        </w:rPr>
        <w:t xml:space="preserve">Κανονισμός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 (ΕΕ L, 2024/1252, 3.5.2024, ELI: </w:t>
      </w:r>
      <w:r w:rsidR="001C63C7">
        <w:fldChar w:fldCharType="begin"/>
      </w:r>
      <w:r w:rsidR="001C63C7">
        <w:instrText>HYPERLINK</w:instrText>
      </w:r>
      <w:r w:rsidR="001C63C7" w:rsidRPr="001C63C7">
        <w:rPr>
          <w:lang w:val="el-GR"/>
        </w:rPr>
        <w:instrText xml:space="preserve"> "</w:instrText>
      </w:r>
      <w:r w:rsidR="001C63C7">
        <w:instrText>http</w:instrText>
      </w:r>
      <w:r w:rsidR="001C63C7" w:rsidRPr="001C63C7">
        <w:rPr>
          <w:lang w:val="el-GR"/>
        </w:rPr>
        <w:instrText>://</w:instrText>
      </w:r>
      <w:r w:rsidR="001C63C7">
        <w:instrText>data</w:instrText>
      </w:r>
      <w:r w:rsidR="001C63C7" w:rsidRPr="001C63C7">
        <w:rPr>
          <w:lang w:val="el-GR"/>
        </w:rPr>
        <w:instrText>.</w:instrText>
      </w:r>
      <w:r w:rsidR="001C63C7">
        <w:instrText>europa</w:instrText>
      </w:r>
      <w:r w:rsidR="001C63C7" w:rsidRPr="001C63C7">
        <w:rPr>
          <w:lang w:val="el-GR"/>
        </w:rPr>
        <w:instrText>.</w:instrText>
      </w:r>
      <w:r w:rsidR="001C63C7">
        <w:instrText>eu</w:instrText>
      </w:r>
      <w:r w:rsidR="001C63C7" w:rsidRPr="001C63C7">
        <w:rPr>
          <w:lang w:val="el-GR"/>
        </w:rPr>
        <w:instrText>/</w:instrText>
      </w:r>
      <w:r w:rsidR="001C63C7">
        <w:instrText>eli</w:instrText>
      </w:r>
      <w:r w:rsidR="001C63C7" w:rsidRPr="001C63C7">
        <w:rPr>
          <w:lang w:val="el-GR"/>
        </w:rPr>
        <w:instrText>/</w:instrText>
      </w:r>
      <w:r w:rsidR="001C63C7">
        <w:instrText>reg</w:instrText>
      </w:r>
      <w:r w:rsidR="001C63C7" w:rsidRPr="001C63C7">
        <w:rPr>
          <w:lang w:val="el-GR"/>
        </w:rPr>
        <w:instrText>/2024/1252/</w:instrText>
      </w:r>
      <w:r w:rsidR="001C63C7">
        <w:instrText>oj</w:instrText>
      </w:r>
      <w:r w:rsidR="001C63C7" w:rsidRPr="001C63C7">
        <w:rPr>
          <w:lang w:val="el-GR"/>
        </w:rPr>
        <w:instrText>"</w:instrText>
      </w:r>
      <w:r w:rsidR="001C63C7">
        <w:fldChar w:fldCharType="separate"/>
      </w:r>
      <w:r w:rsidRPr="00D6610A">
        <w:rPr>
          <w:rStyle w:val="Hyperlink"/>
          <w:sz w:val="24"/>
          <w:szCs w:val="24"/>
          <w:lang w:val="el-GR"/>
        </w:rPr>
        <w:t>http://data.europa.eu/eli/reg/2024/1252/oj</w:t>
      </w:r>
      <w:r w:rsidR="001C63C7">
        <w:rPr>
          <w:rStyle w:val="Hyperlink"/>
          <w:sz w:val="24"/>
          <w:szCs w:val="24"/>
          <w:lang w:val="el-GR"/>
        </w:rPr>
        <w:fldChar w:fldCharType="end"/>
      </w:r>
      <w:r w:rsidRPr="00D6610A">
        <w:rPr>
          <w:sz w:val="24"/>
          <w:szCs w:val="24"/>
          <w:lang w:val="el-GR"/>
        </w:rPr>
        <w:t>).</w:t>
      </w:r>
    </w:p>
  </w:footnote>
  <w:footnote w:id="5">
    <w:p w14:paraId="0B72ABF4" w14:textId="21EA6E29" w:rsidR="00D50503" w:rsidRPr="00AD140B" w:rsidRDefault="00D50503" w:rsidP="00AD140B">
      <w:pPr>
        <w:pStyle w:val="FootnoteText"/>
        <w:spacing w:line="240" w:lineRule="auto"/>
        <w:ind w:left="567" w:hanging="567"/>
        <w:rPr>
          <w:sz w:val="24"/>
          <w:szCs w:val="24"/>
          <w:lang w:val="el-GR"/>
        </w:rPr>
      </w:pPr>
      <w:r w:rsidRPr="00AD140B">
        <w:rPr>
          <w:rStyle w:val="FootnoteReference"/>
          <w:sz w:val="24"/>
          <w:szCs w:val="24"/>
        </w:rPr>
        <w:footnoteRef/>
      </w:r>
      <w:r w:rsidRPr="00AD140B">
        <w:rPr>
          <w:sz w:val="24"/>
          <w:szCs w:val="24"/>
          <w:lang w:val="el-GR"/>
        </w:rPr>
        <w:t xml:space="preserve"> </w:t>
      </w:r>
      <w:r w:rsidRPr="00AD140B">
        <w:rPr>
          <w:sz w:val="24"/>
          <w:szCs w:val="24"/>
          <w:lang w:val="el-GR"/>
        </w:rPr>
        <w:tab/>
        <w:t xml:space="preserve">Κανονισμός (ΕΕ) αριθ. 833/2014 του Συμβουλίου, της 31ης Ιουλίου 2014, σχετικά με περιοριστικά μέτρα λόγω ενεργειών της Ρωσίας που αποσταθεροποιούν την κατάσταση στην Ουκρανία (ΕΕ L 229 της 31.7.2014, σ. 1, ELI: </w:t>
      </w:r>
      <w:r w:rsidR="001C63C7">
        <w:fldChar w:fldCharType="begin"/>
      </w:r>
      <w:r w:rsidR="001C63C7">
        <w:instrText>HYPERLINK</w:instrText>
      </w:r>
      <w:r w:rsidR="001C63C7" w:rsidRPr="001C63C7">
        <w:rPr>
          <w:lang w:val="el-GR"/>
        </w:rPr>
        <w:instrText xml:space="preserve"> "</w:instrText>
      </w:r>
      <w:r w:rsidR="001C63C7">
        <w:instrText>http</w:instrText>
      </w:r>
      <w:r w:rsidR="001C63C7" w:rsidRPr="001C63C7">
        <w:rPr>
          <w:lang w:val="el-GR"/>
        </w:rPr>
        <w:instrText>://</w:instrText>
      </w:r>
      <w:r w:rsidR="001C63C7">
        <w:instrText>data</w:instrText>
      </w:r>
      <w:r w:rsidR="001C63C7" w:rsidRPr="001C63C7">
        <w:rPr>
          <w:lang w:val="el-GR"/>
        </w:rPr>
        <w:instrText>.</w:instrText>
      </w:r>
      <w:r w:rsidR="001C63C7">
        <w:instrText>europa</w:instrText>
      </w:r>
      <w:r w:rsidR="001C63C7" w:rsidRPr="001C63C7">
        <w:rPr>
          <w:lang w:val="el-GR"/>
        </w:rPr>
        <w:instrText>.</w:instrText>
      </w:r>
      <w:r w:rsidR="001C63C7">
        <w:instrText>eu</w:instrText>
      </w:r>
      <w:r w:rsidR="001C63C7" w:rsidRPr="001C63C7">
        <w:rPr>
          <w:lang w:val="el-GR"/>
        </w:rPr>
        <w:instrText>/</w:instrText>
      </w:r>
      <w:r w:rsidR="001C63C7">
        <w:instrText>eli</w:instrText>
      </w:r>
      <w:r w:rsidR="001C63C7" w:rsidRPr="001C63C7">
        <w:rPr>
          <w:lang w:val="el-GR"/>
        </w:rPr>
        <w:instrText>/</w:instrText>
      </w:r>
      <w:r w:rsidR="001C63C7">
        <w:instrText>reg</w:instrText>
      </w:r>
      <w:r w:rsidR="001C63C7" w:rsidRPr="001C63C7">
        <w:rPr>
          <w:lang w:val="el-GR"/>
        </w:rPr>
        <w:instrText>/2014/833/</w:instrText>
      </w:r>
      <w:r w:rsidR="001C63C7">
        <w:instrText>oj</w:instrText>
      </w:r>
      <w:r w:rsidR="001C63C7" w:rsidRPr="001C63C7">
        <w:rPr>
          <w:lang w:val="el-GR"/>
        </w:rPr>
        <w:instrText>"</w:instrText>
      </w:r>
      <w:r w:rsidR="001C63C7">
        <w:fldChar w:fldCharType="separate"/>
      </w:r>
      <w:r w:rsidRPr="00AD140B">
        <w:rPr>
          <w:rStyle w:val="Hyperlink"/>
          <w:sz w:val="24"/>
          <w:szCs w:val="24"/>
          <w:lang w:val="el-GR"/>
        </w:rPr>
        <w:t>http://data.europa.eu/eli/reg/2014/833/oj</w:t>
      </w:r>
      <w:r w:rsidR="001C63C7">
        <w:rPr>
          <w:rStyle w:val="Hyperlink"/>
          <w:sz w:val="24"/>
          <w:szCs w:val="24"/>
          <w:lang w:val="el-GR"/>
        </w:rPr>
        <w:fldChar w:fldCharType="end"/>
      </w:r>
      <w:r w:rsidRPr="00AD140B">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0399C" w14:textId="77777777" w:rsidR="00064002" w:rsidRPr="00A700B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37FC" w14:textId="77777777" w:rsidR="00064002" w:rsidRPr="00A700B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83FDB" w14:textId="77777777" w:rsidR="00064002" w:rsidRPr="00A700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83C0B9D"/>
    <w:multiLevelType w:val="hybridMultilevel"/>
    <w:tmpl w:val="A3E056FE"/>
    <w:lvl w:ilvl="0" w:tplc="79BA6A9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FE23837"/>
    <w:multiLevelType w:val="hybridMultilevel"/>
    <w:tmpl w:val="BACCBE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6642969">
    <w:abstractNumId w:val="9"/>
  </w:num>
  <w:num w:numId="2" w16cid:durableId="512115851">
    <w:abstractNumId w:val="9"/>
  </w:num>
  <w:num w:numId="3" w16cid:durableId="1042940124">
    <w:abstractNumId w:val="7"/>
  </w:num>
  <w:num w:numId="4" w16cid:durableId="129641347">
    <w:abstractNumId w:val="7"/>
  </w:num>
  <w:num w:numId="5" w16cid:durableId="545608923">
    <w:abstractNumId w:val="6"/>
  </w:num>
  <w:num w:numId="6" w16cid:durableId="2058822381">
    <w:abstractNumId w:val="6"/>
  </w:num>
  <w:num w:numId="7" w16cid:durableId="52899347">
    <w:abstractNumId w:val="5"/>
  </w:num>
  <w:num w:numId="8" w16cid:durableId="2077699573">
    <w:abstractNumId w:val="5"/>
  </w:num>
  <w:num w:numId="9" w16cid:durableId="1388991734">
    <w:abstractNumId w:val="4"/>
  </w:num>
  <w:num w:numId="10" w16cid:durableId="260602895">
    <w:abstractNumId w:val="4"/>
  </w:num>
  <w:num w:numId="11" w16cid:durableId="1186752704">
    <w:abstractNumId w:val="8"/>
  </w:num>
  <w:num w:numId="12" w16cid:durableId="1099569977">
    <w:abstractNumId w:val="8"/>
  </w:num>
  <w:num w:numId="13" w16cid:durableId="1569998382">
    <w:abstractNumId w:val="3"/>
  </w:num>
  <w:num w:numId="14" w16cid:durableId="1182670673">
    <w:abstractNumId w:val="3"/>
  </w:num>
  <w:num w:numId="15" w16cid:durableId="1366325219">
    <w:abstractNumId w:val="2"/>
  </w:num>
  <w:num w:numId="16" w16cid:durableId="434903216">
    <w:abstractNumId w:val="2"/>
  </w:num>
  <w:num w:numId="17" w16cid:durableId="1277565876">
    <w:abstractNumId w:val="1"/>
  </w:num>
  <w:num w:numId="18" w16cid:durableId="97456937">
    <w:abstractNumId w:val="1"/>
  </w:num>
  <w:num w:numId="19" w16cid:durableId="778451148">
    <w:abstractNumId w:val="0"/>
  </w:num>
  <w:num w:numId="20" w16cid:durableId="903024816">
    <w:abstractNumId w:val="0"/>
  </w:num>
  <w:num w:numId="21" w16cid:durableId="1940868567">
    <w:abstractNumId w:val="9"/>
  </w:num>
  <w:num w:numId="22" w16cid:durableId="1115711876">
    <w:abstractNumId w:val="7"/>
  </w:num>
  <w:num w:numId="23" w16cid:durableId="1328827687">
    <w:abstractNumId w:val="6"/>
  </w:num>
  <w:num w:numId="24" w16cid:durableId="829714923">
    <w:abstractNumId w:val="5"/>
  </w:num>
  <w:num w:numId="25" w16cid:durableId="164366215">
    <w:abstractNumId w:val="4"/>
  </w:num>
  <w:num w:numId="26" w16cid:durableId="687832938">
    <w:abstractNumId w:val="8"/>
  </w:num>
  <w:num w:numId="27" w16cid:durableId="1578780359">
    <w:abstractNumId w:val="3"/>
  </w:num>
  <w:num w:numId="28" w16cid:durableId="304241394">
    <w:abstractNumId w:val="2"/>
  </w:num>
  <w:num w:numId="29" w16cid:durableId="1318614501">
    <w:abstractNumId w:val="1"/>
  </w:num>
  <w:num w:numId="30" w16cid:durableId="1945383253">
    <w:abstractNumId w:val="0"/>
  </w:num>
  <w:num w:numId="31" w16cid:durableId="699162423">
    <w:abstractNumId w:val="9"/>
  </w:num>
  <w:num w:numId="32" w16cid:durableId="1830555572">
    <w:abstractNumId w:val="7"/>
  </w:num>
  <w:num w:numId="33" w16cid:durableId="1168402338">
    <w:abstractNumId w:val="6"/>
  </w:num>
  <w:num w:numId="34" w16cid:durableId="140923890">
    <w:abstractNumId w:val="5"/>
  </w:num>
  <w:num w:numId="35" w16cid:durableId="1167403931">
    <w:abstractNumId w:val="4"/>
  </w:num>
  <w:num w:numId="36" w16cid:durableId="1230265620">
    <w:abstractNumId w:val="8"/>
  </w:num>
  <w:num w:numId="37" w16cid:durableId="1363172236">
    <w:abstractNumId w:val="3"/>
  </w:num>
  <w:num w:numId="38" w16cid:durableId="24795342">
    <w:abstractNumId w:val="2"/>
  </w:num>
  <w:num w:numId="39" w16cid:durableId="135337830">
    <w:abstractNumId w:val="1"/>
  </w:num>
  <w:num w:numId="40" w16cid:durableId="484979005">
    <w:abstractNumId w:val="0"/>
  </w:num>
  <w:num w:numId="41" w16cid:durableId="1674527879">
    <w:abstractNumId w:val="10"/>
  </w:num>
  <w:num w:numId="42" w16cid:durableId="596208780">
    <w:abstractNumId w:val="10"/>
  </w:num>
  <w:num w:numId="43" w16cid:durableId="1782603814">
    <w:abstractNumId w:val="10"/>
  </w:num>
  <w:num w:numId="44" w16cid:durableId="688338332">
    <w:abstractNumId w:val="12"/>
  </w:num>
  <w:num w:numId="45" w16cid:durableId="954598105">
    <w:abstractNumId w:val="13"/>
  </w:num>
  <w:num w:numId="46" w16cid:durableId="8985143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2025"/>
    <w:docVar w:name="dvlangue" w:val="EL"/>
    <w:docVar w:name="dvnumam" w:val="0"/>
    <w:docVar w:name="dvpe" w:val="776.258"/>
    <w:docVar w:name="dvtitre" w:val="Ψήφισμα του Ευρωπαϊκού Κοινοβουλίου σχετικά με την ενιαία απάντηση στις πρόσφατες παραβιάσεις του εναέριου χώρου και κρίσιμων υποδομών κρατών μελών της ΕΕ από τη Ρωσία(2025/2901(RSP))"/>
  </w:docVars>
  <w:rsids>
    <w:rsidRoot w:val="007D5374"/>
    <w:rsid w:val="00002272"/>
    <w:rsid w:val="00064002"/>
    <w:rsid w:val="000677B9"/>
    <w:rsid w:val="000831BA"/>
    <w:rsid w:val="000A42CC"/>
    <w:rsid w:val="000E7DD9"/>
    <w:rsid w:val="0010095E"/>
    <w:rsid w:val="00125B37"/>
    <w:rsid w:val="00187494"/>
    <w:rsid w:val="001C63C7"/>
    <w:rsid w:val="001F32AE"/>
    <w:rsid w:val="002155E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3AB"/>
    <w:rsid w:val="004C5D52"/>
    <w:rsid w:val="0050519A"/>
    <w:rsid w:val="005072A1"/>
    <w:rsid w:val="00514517"/>
    <w:rsid w:val="00545827"/>
    <w:rsid w:val="00560270"/>
    <w:rsid w:val="0057735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374"/>
    <w:rsid w:val="007E22AD"/>
    <w:rsid w:val="00817416"/>
    <w:rsid w:val="00842779"/>
    <w:rsid w:val="00865F67"/>
    <w:rsid w:val="00881A7B"/>
    <w:rsid w:val="008840E5"/>
    <w:rsid w:val="00887B3E"/>
    <w:rsid w:val="008C2AC6"/>
    <w:rsid w:val="00930C23"/>
    <w:rsid w:val="0093193B"/>
    <w:rsid w:val="009509D8"/>
    <w:rsid w:val="00950B64"/>
    <w:rsid w:val="00981893"/>
    <w:rsid w:val="009E3669"/>
    <w:rsid w:val="00A1687D"/>
    <w:rsid w:val="00A43E52"/>
    <w:rsid w:val="00A4678D"/>
    <w:rsid w:val="00A700BF"/>
    <w:rsid w:val="00A778C7"/>
    <w:rsid w:val="00A77FE1"/>
    <w:rsid w:val="00AB441E"/>
    <w:rsid w:val="00AB6293"/>
    <w:rsid w:val="00AD140B"/>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503"/>
    <w:rsid w:val="00D56C11"/>
    <w:rsid w:val="00D6610A"/>
    <w:rsid w:val="00D834A0"/>
    <w:rsid w:val="00D872DF"/>
    <w:rsid w:val="00D91E21"/>
    <w:rsid w:val="00DA7FCD"/>
    <w:rsid w:val="00E2799D"/>
    <w:rsid w:val="00E365E1"/>
    <w:rsid w:val="00E820A4"/>
    <w:rsid w:val="00EB006A"/>
    <w:rsid w:val="00EB4772"/>
    <w:rsid w:val="00ED169E"/>
    <w:rsid w:val="00ED4235"/>
    <w:rsid w:val="00F04346"/>
    <w:rsid w:val="00F075DC"/>
    <w:rsid w:val="00F149E9"/>
    <w:rsid w:val="00F5134D"/>
    <w:rsid w:val="00F74202"/>
    <w:rsid w:val="00F87713"/>
    <w:rsid w:val="00F9267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16853E"/>
  <w15:chartTrackingRefBased/>
  <w15:docId w15:val="{8B866429-321D-4901-B8EC-70CD19304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155E1"/>
    <w:pPr>
      <w:spacing w:after="240"/>
      <w:ind w:left="567" w:hanging="567"/>
    </w:pPr>
  </w:style>
  <w:style w:type="paragraph" w:customStyle="1" w:styleId="EPComma">
    <w:name w:val="EPComma"/>
    <w:basedOn w:val="Normal"/>
    <w:link w:val="EPCommaChar"/>
    <w:rsid w:val="002155E1"/>
    <w:pPr>
      <w:spacing w:before="480" w:after="240"/>
    </w:pPr>
  </w:style>
  <w:style w:type="character" w:customStyle="1" w:styleId="EPCommaChar">
    <w:name w:val="EPComma Char"/>
    <w:basedOn w:val="DefaultParagraphFont"/>
    <w:link w:val="EPComma"/>
    <w:rsid w:val="002155E1"/>
    <w:rPr>
      <w:sz w:val="24"/>
      <w:lang w:val="el-GR"/>
    </w:rPr>
  </w:style>
  <w:style w:type="paragraph" w:styleId="Revision">
    <w:name w:val="Revision"/>
    <w:hidden/>
    <w:uiPriority w:val="99"/>
    <w:semiHidden/>
    <w:rsid w:val="00577350"/>
    <w:rPr>
      <w:sz w:val="24"/>
      <w:lang w:val="el-GR"/>
    </w:rPr>
  </w:style>
  <w:style w:type="character" w:styleId="Hyperlink">
    <w:name w:val="Hyperlink"/>
    <w:basedOn w:val="DefaultParagraphFont"/>
    <w:rsid w:val="004C03AB"/>
    <w:rPr>
      <w:color w:val="0563C1" w:themeColor="hyperlink"/>
      <w:u w:val="single"/>
    </w:rPr>
  </w:style>
  <w:style w:type="character" w:styleId="UnresolvedMention">
    <w:name w:val="Unresolved Mention"/>
    <w:basedOn w:val="DefaultParagraphFont"/>
    <w:uiPriority w:val="99"/>
    <w:semiHidden/>
    <w:unhideWhenUsed/>
    <w:rsid w:val="004C03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15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6501</Words>
  <Characters>38687</Characters>
  <Application>Microsoft Office Word</Application>
  <DocSecurity>0</DocSecurity>
  <Lines>841</Lines>
  <Paragraphs>438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LETSA Alexandra</cp:lastModifiedBy>
  <cp:revision>2</cp:revision>
  <cp:lastPrinted>2004-11-19T15:42:00Z</cp:lastPrinted>
  <dcterms:created xsi:type="dcterms:W3CDTF">2025-11-10T14:39:00Z</dcterms:created>
  <dcterms:modified xsi:type="dcterms:W3CDTF">2025-11-10T14:39:00Z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B10-0419/2025</vt:lpwstr>
  </property>
  <property fmtid="{D5CDD505-2E9C-101B-9397-08002B2CF9AE}" pid="4" name="&lt;Type&gt;">
    <vt:lpwstr>RR</vt:lpwstr>
  </property>
</Properties>
</file>