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2CE3" w14:paraId="43C8918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DAB00D" w14:textId="77777777" w:rsidR="00751A4A" w:rsidRPr="00942CE3" w:rsidRDefault="009D7980" w:rsidP="0010095E">
            <w:pPr>
              <w:pStyle w:val="EPName"/>
            </w:pPr>
            <w:r w:rsidRPr="00942CE3">
              <w:t>Európsky parlament</w:t>
            </w:r>
          </w:p>
          <w:p w14:paraId="2CA0BCDD" w14:textId="77777777" w:rsidR="00751A4A" w:rsidRPr="00942C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42CE3">
              <w:t>2024</w:t>
            </w:r>
            <w:r w:rsidR="00817416" w:rsidRPr="00942CE3">
              <w:t>-202</w:t>
            </w:r>
            <w:r w:rsidRPr="00942CE3">
              <w:t>9</w:t>
            </w:r>
          </w:p>
        </w:tc>
        <w:tc>
          <w:tcPr>
            <w:tcW w:w="2268" w:type="dxa"/>
            <w:shd w:val="clear" w:color="auto" w:fill="auto"/>
          </w:tcPr>
          <w:p w14:paraId="2D7A3178" w14:textId="77777777" w:rsidR="00751A4A" w:rsidRPr="00942CE3" w:rsidRDefault="00187494" w:rsidP="0010095E">
            <w:pPr>
              <w:pStyle w:val="EPLogo"/>
            </w:pPr>
            <w:r w:rsidRPr="00942CE3">
              <w:rPr>
                <w:noProof/>
                <w:lang w:eastAsia="ja-JP"/>
              </w:rPr>
              <w:drawing>
                <wp:inline distT="0" distB="0" distL="0" distR="0" wp14:anchorId="02CD661D" wp14:editId="1CD3129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82AB3A" w14:textId="77777777" w:rsidR="00D058B8" w:rsidRPr="00942CE3" w:rsidRDefault="00D058B8" w:rsidP="004C5D52">
      <w:pPr>
        <w:pStyle w:val="LineTop"/>
      </w:pPr>
    </w:p>
    <w:p w14:paraId="2FEF8DBD" w14:textId="77777777" w:rsidR="00680577" w:rsidRPr="00942CE3" w:rsidRDefault="009D7980" w:rsidP="00680577">
      <w:pPr>
        <w:pStyle w:val="EPBodyTA1"/>
      </w:pPr>
      <w:r w:rsidRPr="00942CE3">
        <w:t>PRIJATÉ TEXTY</w:t>
      </w:r>
    </w:p>
    <w:p w14:paraId="141D51F2" w14:textId="77777777" w:rsidR="00D058B8" w:rsidRPr="00942CE3" w:rsidRDefault="00D058B8" w:rsidP="00D058B8">
      <w:pPr>
        <w:pStyle w:val="LineBottom"/>
      </w:pPr>
    </w:p>
    <w:p w14:paraId="43DD7E6D" w14:textId="487EFF3E" w:rsidR="009D7980" w:rsidRPr="00942CE3" w:rsidRDefault="009D7980" w:rsidP="009D7980">
      <w:pPr>
        <w:pStyle w:val="ATHeading1"/>
      </w:pPr>
      <w:bookmarkStart w:id="0" w:name="TANumber"/>
      <w:r w:rsidRPr="00942CE3">
        <w:t>P10_TA(2025)0</w:t>
      </w:r>
      <w:r w:rsidR="00B72B3F">
        <w:t>230</w:t>
      </w:r>
      <w:bookmarkEnd w:id="0"/>
    </w:p>
    <w:p w14:paraId="23480510" w14:textId="77777777" w:rsidR="009D7980" w:rsidRPr="00942CE3" w:rsidRDefault="009D7980" w:rsidP="009D7980">
      <w:pPr>
        <w:pStyle w:val="ATHeading2"/>
      </w:pPr>
      <w:bookmarkStart w:id="1" w:name="title"/>
      <w:bookmarkStart w:id="2" w:name="_Hlk210910105"/>
      <w:r w:rsidRPr="00942CE3">
        <w:t>Jednotná reakcia na nedávne narušenia vzdušného priestoru a kritickej infraštruktúry členských štátov EÚ zo strany Ruska</w:t>
      </w:r>
      <w:bookmarkEnd w:id="1"/>
    </w:p>
    <w:bookmarkEnd w:id="2"/>
    <w:p w14:paraId="1CF6F05C" w14:textId="77777777" w:rsidR="009D7980" w:rsidRPr="00942CE3" w:rsidRDefault="009D7980" w:rsidP="009D7980">
      <w:pPr>
        <w:rPr>
          <w:i/>
          <w:vanish/>
        </w:rPr>
      </w:pPr>
      <w:r w:rsidRPr="00942CE3">
        <w:rPr>
          <w:i/>
        </w:rPr>
        <w:fldChar w:fldCharType="begin"/>
      </w:r>
      <w:r w:rsidRPr="00942CE3">
        <w:rPr>
          <w:i/>
        </w:rPr>
        <w:instrText xml:space="preserve"> TC"(</w:instrText>
      </w:r>
      <w:bookmarkStart w:id="3" w:name="DocNumber"/>
      <w:r w:rsidRPr="00942CE3">
        <w:rPr>
          <w:i/>
        </w:rPr>
        <w:instrText>B10-0419, 0422, 0423, 0424 a 0437/2025</w:instrText>
      </w:r>
      <w:bookmarkEnd w:id="3"/>
      <w:r w:rsidRPr="00942CE3">
        <w:rPr>
          <w:i/>
        </w:rPr>
        <w:instrText xml:space="preserve">)"\l3 \n&gt; \* MERGEFORMAT </w:instrText>
      </w:r>
      <w:r w:rsidRPr="00942CE3">
        <w:rPr>
          <w:i/>
        </w:rPr>
        <w:fldChar w:fldCharType="end"/>
      </w:r>
    </w:p>
    <w:p w14:paraId="486FC014" w14:textId="77777777" w:rsidR="009D7980" w:rsidRPr="00942CE3" w:rsidRDefault="009D7980" w:rsidP="009D7980">
      <w:pPr>
        <w:rPr>
          <w:vanish/>
        </w:rPr>
      </w:pPr>
      <w:bookmarkStart w:id="4" w:name="PE"/>
      <w:r w:rsidRPr="00942CE3">
        <w:rPr>
          <w:vanish/>
        </w:rPr>
        <w:t>PE776.258</w:t>
      </w:r>
      <w:bookmarkEnd w:id="4"/>
    </w:p>
    <w:p w14:paraId="0228A420" w14:textId="762051D1" w:rsidR="009D7980" w:rsidRPr="00942CE3" w:rsidRDefault="009D7980" w:rsidP="009D7980">
      <w:pPr>
        <w:pStyle w:val="ATHeading3"/>
      </w:pPr>
      <w:bookmarkStart w:id="5" w:name="Sujet"/>
      <w:r w:rsidRPr="00942CE3">
        <w:t>Uznesenie Európskeho parlamentu z</w:t>
      </w:r>
      <w:r w:rsidR="00283574" w:rsidRPr="00942CE3">
        <w:t> 9</w:t>
      </w:r>
      <w:r w:rsidRPr="00942CE3">
        <w:t>. októbra 2025 o jednotnej reakcii na nedávne narušenia vzdušného priestoru a kritickej infraštruktúry členských štátov EÚ zo strany Ruska</w:t>
      </w:r>
      <w:bookmarkEnd w:id="5"/>
      <w:r w:rsidRPr="00942CE3">
        <w:t xml:space="preserve"> </w:t>
      </w:r>
      <w:bookmarkStart w:id="6" w:name="References"/>
      <w:r w:rsidRPr="00942CE3">
        <w:t>(2025/2901(RSP))</w:t>
      </w:r>
      <w:bookmarkEnd w:id="6"/>
    </w:p>
    <w:p w14:paraId="63840004" w14:textId="77777777" w:rsidR="006D6A90" w:rsidRPr="00942CE3" w:rsidRDefault="006D6A90" w:rsidP="006D6A90">
      <w:pPr>
        <w:pStyle w:val="EPComma"/>
      </w:pPr>
      <w:bookmarkStart w:id="7" w:name="TextBodyBegin"/>
      <w:bookmarkEnd w:id="7"/>
      <w:r w:rsidRPr="00942CE3">
        <w:rPr>
          <w:i/>
          <w:iCs/>
        </w:rPr>
        <w:t>Európsky parlament</w:t>
      </w:r>
      <w:r w:rsidRPr="00942CE3">
        <w:t>,</w:t>
      </w:r>
    </w:p>
    <w:p w14:paraId="5A01801B" w14:textId="77777777" w:rsidR="006D6A90" w:rsidRPr="00942CE3" w:rsidRDefault="006D6A90" w:rsidP="006D6A90">
      <w:pPr>
        <w:pStyle w:val="NormalHanging12a"/>
      </w:pPr>
      <w:r w:rsidRPr="00942CE3">
        <w:t>–</w:t>
      </w:r>
      <w:r w:rsidRPr="00942CE3">
        <w:tab/>
        <w:t>so zreteľom na Chartu Organizácie Spojených národov a základné zásady medzinárodného práva,</w:t>
      </w:r>
    </w:p>
    <w:p w14:paraId="069C5FCF" w14:textId="1717E1A5" w:rsidR="006D6A90" w:rsidRPr="00942CE3" w:rsidRDefault="006D6A90" w:rsidP="006D6A90">
      <w:pPr>
        <w:pStyle w:val="NormalHanging12a"/>
      </w:pPr>
      <w:r w:rsidRPr="00942CE3">
        <w:t>–</w:t>
      </w:r>
      <w:r w:rsidRPr="00942CE3">
        <w:tab/>
        <w:t>so zreteľom na článok 42 ods. 7 a článok 24 ods. 3 Zmluvy o Európskej únii (</w:t>
      </w:r>
      <w:r w:rsidR="00283574" w:rsidRPr="00942CE3">
        <w:t>ďalej len „</w:t>
      </w:r>
      <w:r w:rsidRPr="00942CE3">
        <w:t>Z</w:t>
      </w:r>
      <w:r w:rsidR="00283574" w:rsidRPr="00942CE3">
        <w:t>mluva o </w:t>
      </w:r>
      <w:r w:rsidRPr="00942CE3">
        <w:t>EÚ</w:t>
      </w:r>
      <w:r w:rsidR="00283574" w:rsidRPr="00942CE3">
        <w:t>“</w:t>
      </w:r>
      <w:r w:rsidRPr="00942CE3">
        <w:t>),</w:t>
      </w:r>
    </w:p>
    <w:p w14:paraId="38142D11" w14:textId="77777777" w:rsidR="006D6A90" w:rsidRPr="00942CE3" w:rsidRDefault="006D6A90" w:rsidP="006D6A90">
      <w:pPr>
        <w:pStyle w:val="NormalHanging12a"/>
      </w:pPr>
      <w:r w:rsidRPr="00942CE3">
        <w:t>–</w:t>
      </w:r>
      <w:r w:rsidRPr="00942CE3">
        <w:tab/>
        <w:t>so zreteľom na svoje predchádzajúce uznesenia o Ukrajine a Rusku,</w:t>
      </w:r>
    </w:p>
    <w:p w14:paraId="7911A6BC" w14:textId="77777777" w:rsidR="006D6A90" w:rsidRPr="00942CE3" w:rsidRDefault="006D6A90" w:rsidP="006D6A90">
      <w:pPr>
        <w:pStyle w:val="NormalHanging12a"/>
      </w:pPr>
      <w:r w:rsidRPr="00942CE3">
        <w:t>–</w:t>
      </w:r>
      <w:r w:rsidRPr="00942CE3">
        <w:tab/>
        <w:t>so zreteľom na bielu knihu s názvom Spoločná biela kniha o európskej obrannej pripravenosti 2030 a na svoje uznesenie o nej z 12. marca 2025</w:t>
      </w:r>
      <w:r w:rsidRPr="00942CE3">
        <w:rPr>
          <w:rStyle w:val="FootnoteReference"/>
        </w:rPr>
        <w:footnoteReference w:id="1"/>
      </w:r>
      <w:r w:rsidRPr="00942CE3">
        <w:t>,</w:t>
      </w:r>
    </w:p>
    <w:p w14:paraId="35367807" w14:textId="0683502B" w:rsidR="006D6A90" w:rsidRPr="00942CE3" w:rsidRDefault="006D6A90" w:rsidP="006D6A90">
      <w:pPr>
        <w:pStyle w:val="NormalHanging12a"/>
      </w:pPr>
      <w:r w:rsidRPr="00942CE3">
        <w:t>–</w:t>
      </w:r>
      <w:r w:rsidRPr="00942CE3">
        <w:tab/>
        <w:t>so zreteľom na nariadenie Rady (EÚ) 2025/1106 z 27. mája 2025, ktorým sa zriaďuje Nástroj bezpečnostnej akcie pre Európu posilnením európskeho obranného priemyslu (SAFE)</w:t>
      </w:r>
      <w:r w:rsidRPr="00942CE3">
        <w:rPr>
          <w:rStyle w:val="FootnoteReference"/>
        </w:rPr>
        <w:footnoteReference w:id="2"/>
      </w:r>
      <w:r w:rsidRPr="00942CE3">
        <w:t>,</w:t>
      </w:r>
    </w:p>
    <w:p w14:paraId="05A77698" w14:textId="77777777" w:rsidR="006D6A90" w:rsidRPr="00942CE3" w:rsidRDefault="006D6A90" w:rsidP="006D6A90">
      <w:pPr>
        <w:pStyle w:val="NormalHanging12a"/>
      </w:pPr>
      <w:r w:rsidRPr="00942CE3">
        <w:t>–</w:t>
      </w:r>
      <w:r w:rsidRPr="00942CE3">
        <w:tab/>
        <w:t>so zreteľom na návrh Komisie z 5. marca 2024 na nariadenie Európskeho parlamentu a Rady, ktorým sa zriaďuje Program pre európsky obranný priemysel a rámec opatrení na zabezpečenie včasnej dostupnosti a dodávok výrobkov obranného priemyslu (ďalej len „EDIP“) (COM(2024)0150),</w:t>
      </w:r>
    </w:p>
    <w:p w14:paraId="047D54BA" w14:textId="77777777" w:rsidR="006D6A90" w:rsidRPr="00942CE3" w:rsidRDefault="006D6A90" w:rsidP="006D6A90">
      <w:pPr>
        <w:pStyle w:val="NormalHanging12a"/>
      </w:pPr>
      <w:r w:rsidRPr="00942CE3">
        <w:t>–</w:t>
      </w:r>
      <w:r w:rsidRPr="00942CE3">
        <w:tab/>
        <w:t>so zreteľom na svoje predchádzajúce uznesenia o Ukrajine a Rusku, najmä na uznesenia, ktoré boli prijaté od začiatku komplexnej vojenskej invázie Ruska na Ukrajinu vo februári 2022 a od anexie Krymského polostrova 19. februára 2014,</w:t>
      </w:r>
    </w:p>
    <w:p w14:paraId="57281D30" w14:textId="77777777" w:rsidR="006D6A90" w:rsidRPr="00942CE3" w:rsidRDefault="006D6A90" w:rsidP="006D6A90">
      <w:pPr>
        <w:pStyle w:val="NormalHanging12a"/>
      </w:pPr>
      <w:r w:rsidRPr="00942CE3">
        <w:t>–</w:t>
      </w:r>
      <w:r w:rsidRPr="00942CE3">
        <w:tab/>
        <w:t xml:space="preserve">so zreteľom na medzinárodný právny rámec na predchádzanie terorizmu a boj proti nemu vrátane rezolúcie Bezpečnostnej rady OSN č. 2341 o ochrane kritickej </w:t>
      </w:r>
      <w:r w:rsidRPr="00942CE3">
        <w:lastRenderedPageBreak/>
        <w:t>infraštruktúry pred teroristickými činmi prijatej 13. februára 2017,</w:t>
      </w:r>
    </w:p>
    <w:p w14:paraId="38F4AE6D" w14:textId="77777777" w:rsidR="006D6A90" w:rsidRPr="00942CE3" w:rsidRDefault="006D6A90" w:rsidP="006D6A90">
      <w:pPr>
        <w:pStyle w:val="NormalHanging12a"/>
      </w:pPr>
      <w:r w:rsidRPr="00942CE3">
        <w:t>–</w:t>
      </w:r>
      <w:r w:rsidRPr="00942CE3">
        <w:tab/>
        <w:t xml:space="preserve">so zreteľom na prejav o stave Únie, ktorý predniesla predsedníčka Komisie </w:t>
      </w:r>
      <w:proofErr w:type="spellStart"/>
      <w:r w:rsidRPr="00942CE3">
        <w:t>Ursula</w:t>
      </w:r>
      <w:proofErr w:type="spellEnd"/>
      <w:r w:rsidRPr="00942CE3">
        <w:t xml:space="preserve"> von der </w:t>
      </w:r>
      <w:proofErr w:type="spellStart"/>
      <w:r w:rsidRPr="00942CE3">
        <w:t>Leyen</w:t>
      </w:r>
      <w:proofErr w:type="spellEnd"/>
      <w:r w:rsidRPr="00942CE3">
        <w:t xml:space="preserve"> 10. septembra 2025,</w:t>
      </w:r>
    </w:p>
    <w:p w14:paraId="1DD46C55" w14:textId="77777777" w:rsidR="006D6A90" w:rsidRPr="00942CE3" w:rsidRDefault="006D6A90" w:rsidP="006D6A90">
      <w:pPr>
        <w:pStyle w:val="NormalHanging12a"/>
      </w:pPr>
      <w:r w:rsidRPr="00942CE3">
        <w:t>–</w:t>
      </w:r>
      <w:r w:rsidRPr="00942CE3">
        <w:tab/>
        <w:t xml:space="preserve">so zreteľom na vyhlásenie generálneho tajomníka NATO Marka </w:t>
      </w:r>
      <w:proofErr w:type="spellStart"/>
      <w:r w:rsidRPr="00942CE3">
        <w:t>Rutteho</w:t>
      </w:r>
      <w:proofErr w:type="spellEnd"/>
      <w:r w:rsidRPr="00942CE3">
        <w:t xml:space="preserve"> z 10. septembra 2025 o narušení poľského vzdušného priestoru ruskými </w:t>
      </w:r>
      <w:proofErr w:type="spellStart"/>
      <w:r w:rsidRPr="00942CE3">
        <w:t>dronmi</w:t>
      </w:r>
      <w:proofErr w:type="spellEnd"/>
      <w:r w:rsidRPr="00942CE3">
        <w:t>,</w:t>
      </w:r>
    </w:p>
    <w:p w14:paraId="794CBF75" w14:textId="77777777" w:rsidR="006D6A90" w:rsidRPr="00942CE3" w:rsidRDefault="006D6A90" w:rsidP="006D6A90">
      <w:pPr>
        <w:pStyle w:val="NormalHanging12a"/>
      </w:pPr>
      <w:r w:rsidRPr="00942CE3">
        <w:t>–</w:t>
      </w:r>
      <w:r w:rsidRPr="00942CE3">
        <w:tab/>
        <w:t xml:space="preserve">so zreteľom na prejav, ktorý predniesol poľský podpredseda vlády </w:t>
      </w:r>
      <w:proofErr w:type="spellStart"/>
      <w:r w:rsidRPr="00942CE3">
        <w:t>Radosław</w:t>
      </w:r>
      <w:proofErr w:type="spellEnd"/>
      <w:r w:rsidRPr="00942CE3">
        <w:t xml:space="preserve"> </w:t>
      </w:r>
      <w:proofErr w:type="spellStart"/>
      <w:r w:rsidRPr="00942CE3">
        <w:t>Sikorski</w:t>
      </w:r>
      <w:proofErr w:type="spellEnd"/>
      <w:r w:rsidRPr="00942CE3">
        <w:t xml:space="preserve"> na mimoriadnom zasadnutí Bezpečnostnej rady OSN 22. septembra 2025,</w:t>
      </w:r>
    </w:p>
    <w:p w14:paraId="1059EFC1" w14:textId="77777777" w:rsidR="006D6A90" w:rsidRPr="00942CE3" w:rsidRDefault="006D6A90" w:rsidP="006D6A90">
      <w:pPr>
        <w:pStyle w:val="NormalHanging12a"/>
      </w:pPr>
      <w:r w:rsidRPr="00942CE3">
        <w:t>–</w:t>
      </w:r>
      <w:r w:rsidRPr="00942CE3">
        <w:tab/>
        <w:t xml:space="preserve">so zreteľom na vyhlásenie vysokej predstaviteľky Únie pre zahraničné veci a bezpečnostnú politiku </w:t>
      </w:r>
      <w:proofErr w:type="spellStart"/>
      <w:r w:rsidRPr="00942CE3">
        <w:t>Kaje</w:t>
      </w:r>
      <w:proofErr w:type="spellEnd"/>
      <w:r w:rsidRPr="00942CE3">
        <w:t xml:space="preserve"> </w:t>
      </w:r>
      <w:proofErr w:type="spellStart"/>
      <w:r w:rsidRPr="00942CE3">
        <w:t>Kallasovej</w:t>
      </w:r>
      <w:proofErr w:type="spellEnd"/>
      <w:r w:rsidRPr="00942CE3">
        <w:t xml:space="preserve"> z 22. septembra 2025 o narušení estónskeho vzdušného priestoru, ktoré predniesla na mimoriadnom zasadnutí Bezpečnostnej rady OSN,</w:t>
      </w:r>
    </w:p>
    <w:p w14:paraId="654F8984" w14:textId="77777777" w:rsidR="006D6A90" w:rsidRPr="00942CE3" w:rsidRDefault="006D6A90" w:rsidP="006D6A90">
      <w:pPr>
        <w:pStyle w:val="NormalHanging12a"/>
      </w:pPr>
      <w:r w:rsidRPr="00942CE3">
        <w:t>–</w:t>
      </w:r>
      <w:r w:rsidRPr="00942CE3">
        <w:tab/>
        <w:t>so zreteľom na vyhlásenie Severoatlantickej rady z 23. septembra 2025 o nedávnych narušeniach vzdušného priestoru Ruskom,</w:t>
      </w:r>
    </w:p>
    <w:p w14:paraId="375B74F4" w14:textId="77777777" w:rsidR="006D6A90" w:rsidRPr="00942CE3" w:rsidRDefault="006D6A90" w:rsidP="006D6A90">
      <w:pPr>
        <w:pStyle w:val="NormalHanging12a"/>
      </w:pPr>
      <w:r w:rsidRPr="00942CE3">
        <w:t>–</w:t>
      </w:r>
      <w:r w:rsidRPr="00942CE3">
        <w:tab/>
        <w:t xml:space="preserve">so zreteľom na vyhlásenie komisára </w:t>
      </w:r>
      <w:proofErr w:type="spellStart"/>
      <w:r w:rsidRPr="00942CE3">
        <w:t>Andriusa</w:t>
      </w:r>
      <w:proofErr w:type="spellEnd"/>
      <w:r w:rsidRPr="00942CE3">
        <w:t xml:space="preserve"> </w:t>
      </w:r>
      <w:proofErr w:type="spellStart"/>
      <w:r w:rsidRPr="00942CE3">
        <w:t>Kubiliusa</w:t>
      </w:r>
      <w:proofErr w:type="spellEnd"/>
      <w:r w:rsidRPr="00942CE3">
        <w:t xml:space="preserve"> z 26. septembra 2025 po videokonferencii na vysokej úrovni o spolupráci pri obrane východného krídla,</w:t>
      </w:r>
    </w:p>
    <w:p w14:paraId="4AA292FA" w14:textId="77777777" w:rsidR="006D6A90" w:rsidRPr="00942CE3" w:rsidRDefault="006D6A90" w:rsidP="006D6A90">
      <w:pPr>
        <w:pStyle w:val="NormalHanging12a"/>
      </w:pPr>
      <w:r w:rsidRPr="00942CE3">
        <w:t>–</w:t>
      </w:r>
      <w:r w:rsidRPr="00942CE3">
        <w:tab/>
        <w:t xml:space="preserve">so zreteľom na vyjadrenie predsedu Rady Antónia </w:t>
      </w:r>
      <w:proofErr w:type="spellStart"/>
      <w:r w:rsidRPr="00942CE3">
        <w:t>Costu</w:t>
      </w:r>
      <w:proofErr w:type="spellEnd"/>
      <w:r w:rsidRPr="00942CE3">
        <w:t xml:space="preserve"> z 1. októbra 2025 na tlačovej konferencii po neformálnom zasadnutí hláv štátov alebo predsedov vlád,</w:t>
      </w:r>
    </w:p>
    <w:p w14:paraId="59ED4E98" w14:textId="77777777" w:rsidR="006D6A90" w:rsidRPr="00942CE3" w:rsidRDefault="006D6A90" w:rsidP="006D6A90">
      <w:pPr>
        <w:pStyle w:val="NormalHanging12a"/>
      </w:pPr>
      <w:r w:rsidRPr="00942CE3">
        <w:t>–</w:t>
      </w:r>
      <w:r w:rsidRPr="00942CE3">
        <w:tab/>
        <w:t>so zreteľom na článok 136 ods. 2 a ods. 4 rokovacieho poriadku,</w:t>
      </w:r>
    </w:p>
    <w:p w14:paraId="7FED0BE2" w14:textId="77777777" w:rsidR="006D6A90" w:rsidRPr="00942CE3" w:rsidRDefault="006D6A90" w:rsidP="006D6A90">
      <w:pPr>
        <w:pStyle w:val="NormalHanging12a"/>
      </w:pPr>
      <w:r w:rsidRPr="00942CE3">
        <w:t>A.</w:t>
      </w:r>
      <w:r w:rsidRPr="00942CE3">
        <w:tab/>
        <w:t xml:space="preserve">keďže sa Rusko v posledných rokoch opakovane zapojilo do úmyselných činov v rámci hybridnej vojny na území Únie, ktoré zahŕňajú kybernetické útoky, dezinformačné kampane a zasahovanie do volieb, využívanie energie ako zbrane, podpaľačské útoky, sabotáže kritickej infraštruktúry, rušenie a </w:t>
      </w:r>
      <w:proofErr w:type="spellStart"/>
      <w:r w:rsidRPr="00942CE3">
        <w:t>spoofing</w:t>
      </w:r>
      <w:proofErr w:type="spellEnd"/>
      <w:r w:rsidRPr="00942CE3">
        <w:t xml:space="preserve"> globálnych navigačných satelitných systémov (GNSS) (vrátane GPS), ako aj do vojenských provokácií vrátane narúšania vzdušného priestoru bojovými lietadlami a </w:t>
      </w:r>
      <w:proofErr w:type="spellStart"/>
      <w:r w:rsidRPr="00942CE3">
        <w:t>dronmi</w:t>
      </w:r>
      <w:proofErr w:type="spellEnd"/>
      <w:r w:rsidRPr="00942CE3">
        <w:t xml:space="preserve"> s dlhými doletom, a zároveň sa snaží šíriť medzi občanmi EÚ strach, destabilizovať politickú situáciu v členských štátoch a znížiť podporu EÚ pre Ukrajinu;</w:t>
      </w:r>
    </w:p>
    <w:p w14:paraId="43EDE82B" w14:textId="77777777" w:rsidR="006D6A90" w:rsidRPr="00942CE3" w:rsidRDefault="006D6A90" w:rsidP="006D6A90">
      <w:pPr>
        <w:pStyle w:val="NormalHanging12a"/>
      </w:pPr>
      <w:r w:rsidRPr="00942CE3">
        <w:t>B.</w:t>
      </w:r>
      <w:r w:rsidRPr="00942CE3">
        <w:tab/>
        <w:t>keďže k narušovaniu vzdušného priestoru NATO a EÚ zo strany Ruska, ktoré je očividným porušením zvrchovanosti členských štátov a medzinárodného práva, dochádza od začiatku ruskej komplexnej vojenskej invázie na Ukrajinu a v poslednom období dosiahlo bezprecedentný rozmer, čo vyvoláva otázky, či sa Rusko snaží skúšať odhodlanie NATO alebo odpútava jeho pozornosť a zdroje od vojny na Ukrajine;</w:t>
      </w:r>
    </w:p>
    <w:p w14:paraId="18F09842" w14:textId="77777777" w:rsidR="006D6A90" w:rsidRPr="00942CE3" w:rsidRDefault="006D6A90" w:rsidP="006D6A90">
      <w:pPr>
        <w:pStyle w:val="NormalHanging12a"/>
      </w:pPr>
      <w:r w:rsidRPr="00942CE3">
        <w:t>C.</w:t>
      </w:r>
      <w:r w:rsidRPr="00942CE3">
        <w:tab/>
        <w:t xml:space="preserve">keďže 28. júla 2025 vletel do vzdušného priestoru Litvy z Bieloruska ruský </w:t>
      </w:r>
      <w:proofErr w:type="spellStart"/>
      <w:r w:rsidRPr="00942CE3">
        <w:t>dron</w:t>
      </w:r>
      <w:proofErr w:type="spellEnd"/>
      <w:r w:rsidRPr="00942CE3">
        <w:t xml:space="preserve"> prevážajúci výbušniny a zrútil sa do vojenského </w:t>
      </w:r>
      <w:proofErr w:type="spellStart"/>
      <w:r w:rsidRPr="00942CE3">
        <w:t>plygónu</w:t>
      </w:r>
      <w:proofErr w:type="spellEnd"/>
      <w:r w:rsidRPr="00942CE3">
        <w:t xml:space="preserve"> na jej území; keďže 4. októbra 2025 prenikli do litovského vzdušného priestoru z Bieloruska meteorologické balóny používané na pašovanie a vážne narušili prevádzku medzinárodného letiska vo Vilniuse;</w:t>
      </w:r>
    </w:p>
    <w:p w14:paraId="610DDF43" w14:textId="77777777" w:rsidR="006D6A90" w:rsidRPr="00942CE3" w:rsidRDefault="006D6A90" w:rsidP="006D6A90">
      <w:pPr>
        <w:pStyle w:val="NormalHanging12a"/>
      </w:pPr>
      <w:r w:rsidRPr="00942CE3">
        <w:t>D.</w:t>
      </w:r>
      <w:r w:rsidRPr="00942CE3">
        <w:tab/>
        <w:t xml:space="preserve">keďže 10. septembra 2025 lietalo počas siedmich hodín hlboko nad územím Poľska približne 20 ruských </w:t>
      </w:r>
      <w:proofErr w:type="spellStart"/>
      <w:r w:rsidRPr="00942CE3">
        <w:t>dronov</w:t>
      </w:r>
      <w:proofErr w:type="spellEnd"/>
      <w:r w:rsidRPr="00942CE3">
        <w:t>, kým ich nezostrelili stíhačky NATO alebo sa nezrútili, čo predstavovalo prvé priame vojenské zapojenie NATO a Ruska od začiatku komplexnej vojenskej invázie;</w:t>
      </w:r>
    </w:p>
    <w:p w14:paraId="6C3AEB86" w14:textId="77777777" w:rsidR="006D6A90" w:rsidRPr="00942CE3" w:rsidRDefault="006D6A90" w:rsidP="006D6A90">
      <w:pPr>
        <w:pStyle w:val="NormalHanging12a"/>
      </w:pPr>
      <w:r w:rsidRPr="00942CE3">
        <w:lastRenderedPageBreak/>
        <w:t>E.</w:t>
      </w:r>
      <w:r w:rsidRPr="00942CE3">
        <w:tab/>
        <w:t>keďže 19. septembra 2025 tri ozbrojené ruské bojové lietadlá MiG-31 na 12 minút narušili estónsky vzdušný priestor, vnikli do bezpečnostnej zóny nad poľskou vrtnou plošinou v Baltskom mori, ignorovali komunikáciu pilotov NATO v stíhacích lietadlách F-35, ktoré ich napokon eskortovali späť do medzinárodného vzdušného priestoru;</w:t>
      </w:r>
    </w:p>
    <w:p w14:paraId="2B6A59E2" w14:textId="77777777" w:rsidR="006D6A90" w:rsidRPr="00942CE3" w:rsidRDefault="006D6A90" w:rsidP="006D6A90">
      <w:pPr>
        <w:pStyle w:val="NormalHanging12a"/>
      </w:pPr>
      <w:r w:rsidRPr="00942CE3">
        <w:t>F.</w:t>
      </w:r>
      <w:r w:rsidRPr="00942CE3">
        <w:tab/>
        <w:t xml:space="preserve">keďže 25. septembra 2025 vzlietli maďarské stíhacie lietadlá </w:t>
      </w:r>
      <w:proofErr w:type="spellStart"/>
      <w:r w:rsidRPr="00942CE3">
        <w:t>Gripen</w:t>
      </w:r>
      <w:proofErr w:type="spellEnd"/>
      <w:r w:rsidRPr="00942CE3">
        <w:t xml:space="preserve"> z Litvy, aby zastavili formáciu piatich ruských bojových lietadiel, ktoré leteli v blízkosti vzdušného priestoru NATO, pričom nedodržiavali medzinárodné predpisy v oblasti bezpečnosti letov; keďže tieto lietadlá boli vizuálne identifikované západne od lotyšského pobrežia a následne ich eskortovali zo vzdušného priestoru NATO;</w:t>
      </w:r>
    </w:p>
    <w:p w14:paraId="2A0703A7" w14:textId="77777777" w:rsidR="006D6A90" w:rsidRPr="00942CE3" w:rsidRDefault="006D6A90" w:rsidP="006D6A90">
      <w:pPr>
        <w:pStyle w:val="NormalHanging12a"/>
      </w:pPr>
      <w:r w:rsidRPr="00942CE3">
        <w:t>G.</w:t>
      </w:r>
      <w:r w:rsidRPr="00942CE3">
        <w:tab/>
        <w:t xml:space="preserve">keďže od februára 2022 ruské </w:t>
      </w:r>
      <w:proofErr w:type="spellStart"/>
      <w:r w:rsidRPr="00942CE3">
        <w:t>drony</w:t>
      </w:r>
      <w:proofErr w:type="spellEnd"/>
      <w:r w:rsidRPr="00942CE3">
        <w:t xml:space="preserve"> vstúpili 11-krát do rumunského vzdušného priestoru, pričom v ďalších 39 prípadoch niekoľko trosiek z nich dopadlo na rumunské územie; keďže ruský </w:t>
      </w:r>
      <w:proofErr w:type="spellStart"/>
      <w:r w:rsidRPr="00942CE3">
        <w:t>dron</w:t>
      </w:r>
      <w:proofErr w:type="spellEnd"/>
      <w:r w:rsidRPr="00942CE3">
        <w:t xml:space="preserve"> </w:t>
      </w:r>
      <w:proofErr w:type="spellStart"/>
      <w:r w:rsidRPr="00942CE3">
        <w:t>Geran</w:t>
      </w:r>
      <w:proofErr w:type="spellEnd"/>
      <w:r w:rsidRPr="00942CE3">
        <w:t xml:space="preserve"> opätovne narušil rumunský vzdušný priestor naposledy 13. septembra 2025 a zastavili ho dve bojové lietadlá F-16; keďže k podobným incidentom došlo aj v Moldavskej republike;</w:t>
      </w:r>
    </w:p>
    <w:p w14:paraId="6A23DB42" w14:textId="77777777" w:rsidR="006D6A90" w:rsidRPr="00942CE3" w:rsidRDefault="006D6A90" w:rsidP="006D6A90">
      <w:pPr>
        <w:pStyle w:val="NormalHanging12a"/>
      </w:pPr>
      <w:r w:rsidRPr="00942CE3">
        <w:t>H.</w:t>
      </w:r>
      <w:r w:rsidRPr="00942CE3">
        <w:tab/>
        <w:t xml:space="preserve">keďže Dánsko, Švédsko, Nórsko, Litva, Francúzsko, Nemecko a Belgicko zaznamenali koordinované nálety </w:t>
      </w:r>
      <w:proofErr w:type="spellStart"/>
      <w:r w:rsidRPr="00942CE3">
        <w:t>dronov</w:t>
      </w:r>
      <w:proofErr w:type="spellEnd"/>
      <w:r w:rsidRPr="00942CE3">
        <w:t xml:space="preserve"> na civilné a vojenské letiská alebo vojenské zariadenia alebo v ich blízkosti, čo viedlo k dočasnému uzavretiu letísk;</w:t>
      </w:r>
    </w:p>
    <w:p w14:paraId="7C9F58A7" w14:textId="77777777" w:rsidR="006D6A90" w:rsidRPr="00942CE3" w:rsidRDefault="006D6A90" w:rsidP="006D6A90">
      <w:pPr>
        <w:pStyle w:val="NormalHanging12a"/>
      </w:pPr>
      <w:r w:rsidRPr="00942CE3">
        <w:t>I.</w:t>
      </w:r>
      <w:r w:rsidRPr="00942CE3">
        <w:tab/>
        <w:t xml:space="preserve">keďže nedávna séria náletov </w:t>
      </w:r>
      <w:proofErr w:type="spellStart"/>
      <w:r w:rsidRPr="00942CE3">
        <w:t>dronov</w:t>
      </w:r>
      <w:proofErr w:type="spellEnd"/>
      <w:r w:rsidRPr="00942CE3">
        <w:t xml:space="preserve"> v regióne Baltského mora poukazuje na významnú hybridnú hrozbu pre bezpečné a účinné vykonávanie iniciatívy jednotného európskeho neba; keďže nálety poškodili infraštruktúru a spôsobili hospodárske straty; </w:t>
      </w:r>
    </w:p>
    <w:p w14:paraId="0818EB2B" w14:textId="77777777" w:rsidR="006D6A90" w:rsidRPr="00942CE3" w:rsidRDefault="006D6A90" w:rsidP="006D6A90">
      <w:pPr>
        <w:pStyle w:val="NormalHanging12a"/>
      </w:pPr>
      <w:r w:rsidRPr="00942CE3">
        <w:t>J.</w:t>
      </w:r>
      <w:r w:rsidRPr="00942CE3">
        <w:tab/>
        <w:t xml:space="preserve">keďže </w:t>
      </w:r>
      <w:proofErr w:type="spellStart"/>
      <w:r w:rsidRPr="00942CE3">
        <w:t>drony</w:t>
      </w:r>
      <w:proofErr w:type="spellEnd"/>
      <w:r w:rsidRPr="00942CE3">
        <w:t xml:space="preserve"> mohli byť vypustené z plavidiel vrátane plavidiel patriacich ruskej tieňovej flotile, ktorá pôsobí v Baltskom mori s cieľom obísť sankcie;</w:t>
      </w:r>
    </w:p>
    <w:p w14:paraId="3F0284B2" w14:textId="77777777" w:rsidR="006D6A90" w:rsidRPr="00942CE3" w:rsidRDefault="006D6A90" w:rsidP="006D6A90">
      <w:pPr>
        <w:pStyle w:val="NormalHanging12a"/>
      </w:pPr>
      <w:r w:rsidRPr="00942CE3">
        <w:t>K.</w:t>
      </w:r>
      <w:r w:rsidRPr="00942CE3">
        <w:tab/>
        <w:t>keďže európski lídri považujú tieto incidenty za úmyselné provokácie zo strany Ruska a vnímajú ich ako súčasť modelu bezohľadného a nezodpovedného ruského správania, zatiaľ čo Rusko neustále odmieta uznať zodpovednosť za takéto incidenty a namiesto toho odmieta všetky dôkazy, obviňuje členské štáty z vykonštruovania správ a šíri dezinformácie s cieľom zdiskreditovať EÚ a jej spojencov, ako aj nepravdivo obviňuje Ukrajinu;</w:t>
      </w:r>
    </w:p>
    <w:p w14:paraId="5EA983B8" w14:textId="77777777" w:rsidR="006D6A90" w:rsidRPr="00942CE3" w:rsidRDefault="006D6A90" w:rsidP="006D6A90">
      <w:pPr>
        <w:pStyle w:val="NormalHanging12a"/>
      </w:pPr>
      <w:r w:rsidRPr="00942CE3">
        <w:t>L.</w:t>
      </w:r>
      <w:r w:rsidRPr="00942CE3">
        <w:tab/>
        <w:t>keďže spojenci NATO vrátane Poľska a Estónska sa po týchto vniknutiach odvolali na článok 4 Severoatlantickej zmluvy; keďže členské štáty EÚ diskutovali o týchto vniknutiach na zasadnutiach svojich stálych predstaviteľov;</w:t>
      </w:r>
    </w:p>
    <w:p w14:paraId="282F08A1" w14:textId="77777777" w:rsidR="006D6A90" w:rsidRPr="00942CE3" w:rsidRDefault="006D6A90" w:rsidP="006D6A90">
      <w:pPr>
        <w:pStyle w:val="NormalHanging12a"/>
      </w:pPr>
      <w:r w:rsidRPr="00942CE3">
        <w:t>M.</w:t>
      </w:r>
      <w:r w:rsidRPr="00942CE3">
        <w:tab/>
        <w:t xml:space="preserve">keďže NATO spustilo vojenskú operáciu </w:t>
      </w:r>
      <w:proofErr w:type="spellStart"/>
      <w:r w:rsidRPr="00942CE3">
        <w:t>Eastern</w:t>
      </w:r>
      <w:proofErr w:type="spellEnd"/>
      <w:r w:rsidRPr="00942CE3">
        <w:t xml:space="preserve"> </w:t>
      </w:r>
      <w:proofErr w:type="spellStart"/>
      <w:r w:rsidRPr="00942CE3">
        <w:t>Sentry</w:t>
      </w:r>
      <w:proofErr w:type="spellEnd"/>
      <w:r w:rsidRPr="00942CE3">
        <w:t xml:space="preserve"> (Východná hliadka) s cieľom chrániť kritickú podmorskú infraštruktúru v Baltskom mori, zvýšiť informovanosť o námornej situácii v reakcii na ruskú sabotáž a po incidente v Poľsku posilniť svoju obrannú pozíciu vo vzdušnom priestore celého východného krídla, pričom Fínsko, Švédsko a Dánsko sa zúčastnili na cvičení </w:t>
      </w:r>
      <w:proofErr w:type="spellStart"/>
      <w:r w:rsidRPr="00942CE3">
        <w:t>Protective</w:t>
      </w:r>
      <w:proofErr w:type="spellEnd"/>
      <w:r w:rsidRPr="00942CE3">
        <w:t xml:space="preserve"> </w:t>
      </w:r>
      <w:proofErr w:type="spellStart"/>
      <w:r w:rsidRPr="00942CE3">
        <w:t>Fence</w:t>
      </w:r>
      <w:proofErr w:type="spellEnd"/>
      <w:r w:rsidRPr="00942CE3">
        <w:t xml:space="preserve"> 25 s cieľom posilniť obrannú spôsobilosť, odstrašovanie a vojenskú pripravenosť z rozptýlených formácií;</w:t>
      </w:r>
    </w:p>
    <w:p w14:paraId="2F6AD9B6" w14:textId="77777777" w:rsidR="006D6A90" w:rsidRPr="00942CE3" w:rsidRDefault="006D6A90" w:rsidP="006D6A90">
      <w:pPr>
        <w:pStyle w:val="NormalHanging12a"/>
      </w:pPr>
      <w:r w:rsidRPr="00942CE3">
        <w:t>N.</w:t>
      </w:r>
      <w:r w:rsidRPr="00942CE3">
        <w:tab/>
        <w:t xml:space="preserve">keďže Rusko vedie od 24. februára 2022 nezákonnú, nevyprovokovanú a neopodstatnenú rozsiahlu útočnú vojnu proti Ukrajine, čím flagrantne porušuje Chartu OSN a základné zásady medzinárodného práva a medzinárodného humanitárneho práva; keďže ruské ozbrojené sily naďalej vykonávajú systematické </w:t>
      </w:r>
      <w:proofErr w:type="spellStart"/>
      <w:r w:rsidRPr="00942CE3">
        <w:t>dronové</w:t>
      </w:r>
      <w:proofErr w:type="spellEnd"/>
      <w:r w:rsidRPr="00942CE3">
        <w:t xml:space="preserve"> a raketové útoky na ukrajinské mestá, ktorých terčom je civilné obyvateľstvo, vrátane útokov na </w:t>
      </w:r>
      <w:r w:rsidRPr="00942CE3">
        <w:lastRenderedPageBreak/>
        <w:t xml:space="preserve">sanitky a záchranný personál; keďže používanie </w:t>
      </w:r>
      <w:proofErr w:type="spellStart"/>
      <w:r w:rsidRPr="00942CE3">
        <w:t>dronov</w:t>
      </w:r>
      <w:proofErr w:type="spellEnd"/>
      <w:r w:rsidRPr="00942CE3">
        <w:t xml:space="preserve"> proti jasne identifikovateľným civilným cieľom, šírenie záberov z tohto zabíjania a zverejňovanie výslovných hrozieb na sociálnych sieťach svedčí o koordinovanej štátnej politike zameranej na terorizovanie obyvateľstva a nútenie k vysídleniu; keďže počas nedávnych útokov boli zasiahnuté ukrajinské vládne budovy, ako aj misia EÚ a veľvyslanectvo Poľska, čo naznačuje, že išlo o úmyselné útoky Kremľa; keďže Rusko vyrába tisícky </w:t>
      </w:r>
      <w:proofErr w:type="spellStart"/>
      <w:r w:rsidRPr="00942CE3">
        <w:t>dronov</w:t>
      </w:r>
      <w:proofErr w:type="spellEnd"/>
      <w:r w:rsidRPr="00942CE3">
        <w:t xml:space="preserve"> mesačne a ďalej zvyšuje svoje výrobné kapacity;</w:t>
      </w:r>
    </w:p>
    <w:p w14:paraId="312EF110" w14:textId="77777777" w:rsidR="006D6A90" w:rsidRPr="00942CE3" w:rsidRDefault="006D6A90" w:rsidP="006D6A90">
      <w:pPr>
        <w:pStyle w:val="NormalHanging12a"/>
      </w:pPr>
      <w:r w:rsidRPr="00942CE3">
        <w:t>O.</w:t>
      </w:r>
      <w:r w:rsidRPr="00942CE3">
        <w:tab/>
        <w:t>keďže bezpečnosť Ukrajiny je prepojená s európskou, transatlantickou a globálnou bezpečnosťou a cieľom Ruska je odpútať pozornosť a zdroje NATO od podpory Ukrajiny k obrane jeho vlastného územia;</w:t>
      </w:r>
    </w:p>
    <w:p w14:paraId="70E2B366" w14:textId="77777777" w:rsidR="006D6A90" w:rsidRPr="00942CE3" w:rsidRDefault="006D6A90" w:rsidP="006D6A90">
      <w:pPr>
        <w:pStyle w:val="NormalHanging12a"/>
      </w:pPr>
      <w:r w:rsidRPr="00942CE3">
        <w:t>P.</w:t>
      </w:r>
      <w:r w:rsidRPr="00942CE3">
        <w:tab/>
        <w:t xml:space="preserve">keďže niektoré krajiny NATO vrátane Poľska varovali, že sú pripravené ruské lietadlá prenikajúce na ich územie zostreľovať, zatiaľ čo NATO zdôrazňuje, že rozhodnutia o tom, či proti takýmto lietadlám zasiahne, sú založené na dostupných spravodajských informáciách o hrozbe, ktorú predstavujú, vrátane úmyslu a </w:t>
      </w:r>
      <w:proofErr w:type="spellStart"/>
      <w:r w:rsidRPr="00942CE3">
        <w:t>výzbroja</w:t>
      </w:r>
      <w:proofErr w:type="spellEnd"/>
      <w:r w:rsidRPr="00942CE3">
        <w:t>;</w:t>
      </w:r>
    </w:p>
    <w:p w14:paraId="44093FEC" w14:textId="77777777" w:rsidR="006D6A90" w:rsidRPr="00942CE3" w:rsidRDefault="006D6A90" w:rsidP="006D6A90">
      <w:pPr>
        <w:pStyle w:val="NormalHanging12a"/>
      </w:pPr>
      <w:r w:rsidRPr="00942CE3">
        <w:t>Q.</w:t>
      </w:r>
      <w:r w:rsidRPr="00942CE3">
        <w:tab/>
        <w:t>keďže postoj Spojených štátov k ruskej útočnej vojne proti Ukrajine je nepredvídateľný, takže EÚ a jej členské štáty sú hlavnými strategickými spojencami Ukrajiny a to si vyžaduje silnejšiu a jednotnú európsku reakciu v záujme obrany občanov EÚ, regionálnej stability a medzinárodného mieru; keďže spolupráca medzi EÚ a USA v oblasti bezpečnosti a obrany je naďalej kľúčová a mala by sa posilniť; keďže na účinné odradenie Ruska od agresie sú potrebné spoľahlivé bezpečnostné záruky koordinované EÚ a Spojenými štátmi;</w:t>
      </w:r>
    </w:p>
    <w:p w14:paraId="31E621EB" w14:textId="77777777" w:rsidR="006D6A90" w:rsidRPr="00942CE3" w:rsidRDefault="006D6A90" w:rsidP="006D6A90">
      <w:pPr>
        <w:pStyle w:val="NormalHanging12a"/>
      </w:pPr>
      <w:r w:rsidRPr="00942CE3">
        <w:t>R.</w:t>
      </w:r>
      <w:r w:rsidRPr="00942CE3">
        <w:tab/>
        <w:t xml:space="preserve">keďže systémy protivzdušnej obrany na zabezpečenie ochrany pred bezpilotnými vzdušnými prostriedkami (UAV) sú založené na kinetickom pôsobení alebo elektronických prostriedkoch obrany, najmä rušičoch, ktoré prerušujú riadenie </w:t>
      </w:r>
      <w:proofErr w:type="spellStart"/>
      <w:r w:rsidRPr="00942CE3">
        <w:t>dronov</w:t>
      </w:r>
      <w:proofErr w:type="spellEnd"/>
      <w:r w:rsidRPr="00942CE3">
        <w:t xml:space="preserve"> a/alebo prinútia lietadlo pristáť;</w:t>
      </w:r>
    </w:p>
    <w:p w14:paraId="64AFFE66" w14:textId="7CD8D346" w:rsidR="006D6A90" w:rsidRPr="00942CE3" w:rsidRDefault="006D6A90" w:rsidP="006D6A90">
      <w:pPr>
        <w:pStyle w:val="NormalHanging12a"/>
      </w:pPr>
      <w:r w:rsidRPr="00942CE3">
        <w:t>S.</w:t>
      </w:r>
      <w:r w:rsidRPr="00942CE3">
        <w:tab/>
        <w:t>keďže v záujme ochrany neformálneho zasadnutia hláv štátov alebo predsedov vlád EÚ, ktoré sa uskutočnilo 1. a 2. októbra 2025 v Kodani, dánske orgány zakázali od 29. septembra do 3. októbra</w:t>
      </w:r>
      <w:r w:rsidR="00AE4C4B">
        <w:t xml:space="preserve"> 2025</w:t>
      </w:r>
      <w:r w:rsidRPr="00942CE3">
        <w:t xml:space="preserve"> všetky civilné lety </w:t>
      </w:r>
      <w:proofErr w:type="spellStart"/>
      <w:r w:rsidRPr="00942CE3">
        <w:t>dronov</w:t>
      </w:r>
      <w:proofErr w:type="spellEnd"/>
      <w:r w:rsidRPr="00942CE3">
        <w:t xml:space="preserve"> v dánskom vzdušnom priestore; keďže viaceré členské štáty podporili Dánsko pri zavedení týchto bezpečnostných opatrení na neformálnom zasadnutí;</w:t>
      </w:r>
    </w:p>
    <w:p w14:paraId="4EBF7A94" w14:textId="77777777" w:rsidR="006D6A90" w:rsidRPr="00942CE3" w:rsidRDefault="006D6A90" w:rsidP="006D6A90">
      <w:pPr>
        <w:pStyle w:val="NormalHanging12a"/>
      </w:pPr>
      <w:r w:rsidRPr="00942CE3">
        <w:t>T.</w:t>
      </w:r>
      <w:r w:rsidRPr="00942CE3">
        <w:tab/>
        <w:t xml:space="preserve">keďže z vyhlásenia predsedu Rady Antónia </w:t>
      </w:r>
      <w:proofErr w:type="spellStart"/>
      <w:r w:rsidRPr="00942CE3">
        <w:t>Costu</w:t>
      </w:r>
      <w:proofErr w:type="spellEnd"/>
      <w:r w:rsidRPr="00942CE3">
        <w:t xml:space="preserve"> z 1. októbra 2025 po neformálnom zasadnutí hláv štátov alebo predsedov vlád jasne vyplýva vôľa zlepšiť </w:t>
      </w:r>
      <w:proofErr w:type="spellStart"/>
      <w:r w:rsidRPr="00942CE3">
        <w:t>interoperabilitu</w:t>
      </w:r>
      <w:proofErr w:type="spellEnd"/>
      <w:r w:rsidRPr="00942CE3">
        <w:t xml:space="preserve"> spôsobilostí, ako aj pevný záväzok k vykonaniu hlavnej iniciatívy týkajúcej sa mechanizmu obrany východného krídla (</w:t>
      </w:r>
      <w:proofErr w:type="spellStart"/>
      <w:r w:rsidRPr="00942CE3">
        <w:t>Eastern</w:t>
      </w:r>
      <w:proofErr w:type="spellEnd"/>
      <w:r w:rsidRPr="00942CE3">
        <w:t xml:space="preserve"> </w:t>
      </w:r>
      <w:proofErr w:type="spellStart"/>
      <w:r w:rsidRPr="00942CE3">
        <w:t>Flank</w:t>
      </w:r>
      <w:proofErr w:type="spellEnd"/>
      <w:r w:rsidRPr="00942CE3">
        <w:t xml:space="preserve"> </w:t>
      </w:r>
      <w:proofErr w:type="spellStart"/>
      <w:r w:rsidRPr="00942CE3">
        <w:t>Watch</w:t>
      </w:r>
      <w:proofErr w:type="spellEnd"/>
      <w:r w:rsidRPr="00942CE3">
        <w:t>), okrem iného aj prostredníctvom koalícií spôsobilostí koordinovaných príslušnými vedúcimi krajinami a iniciatívy „</w:t>
      </w:r>
      <w:proofErr w:type="spellStart"/>
      <w:r w:rsidRPr="00942CE3">
        <w:t>protidronový</w:t>
      </w:r>
      <w:proofErr w:type="spellEnd"/>
      <w:r w:rsidRPr="00942CE3">
        <w:t xml:space="preserve"> múr“ EÚ, pričom sa zdôraznil záväzok EÚ a NATO ku kolektívnej obrane proti konvenčným a hybridným hrozbám a k posilneniu bezpečnosti a stability v regióne;</w:t>
      </w:r>
    </w:p>
    <w:p w14:paraId="22CE4C58" w14:textId="77777777" w:rsidR="006D6A90" w:rsidRPr="00942CE3" w:rsidRDefault="006D6A90" w:rsidP="006D6A90">
      <w:pPr>
        <w:pStyle w:val="NormalHanging12a"/>
      </w:pPr>
      <w:r w:rsidRPr="00942CE3">
        <w:t>U.</w:t>
      </w:r>
      <w:r w:rsidRPr="00942CE3">
        <w:tab/>
        <w:t xml:space="preserve">keďže nedávne narušenia vzdušného priestoru si vyžadujú odvážnu reakciu a komplexný prístup v pripravovanom pláne obrannej pripravenosti do roku 2030; </w:t>
      </w:r>
    </w:p>
    <w:p w14:paraId="5F5397DF" w14:textId="77777777" w:rsidR="006D6A90" w:rsidRPr="00942CE3" w:rsidRDefault="006D6A90" w:rsidP="006D6A90">
      <w:pPr>
        <w:pStyle w:val="NormalHanging12a"/>
      </w:pPr>
      <w:r w:rsidRPr="00942CE3">
        <w:t>V.</w:t>
      </w:r>
      <w:r w:rsidRPr="00942CE3">
        <w:tab/>
        <w:t>keďže proces budovania plnohodnotnej viacvrstvovej ochrany vzdušného priestoru sa mal začať po protiprávnej anexii Krymu; keďže rozhodnutia, financovanie, obstarávanie a nákup a prevádzkyschopnosť si vyžadujú čas;</w:t>
      </w:r>
    </w:p>
    <w:p w14:paraId="24F61FED" w14:textId="77777777" w:rsidR="006D6A90" w:rsidRPr="00942CE3" w:rsidRDefault="006D6A90" w:rsidP="006D6A90">
      <w:pPr>
        <w:pStyle w:val="NormalHanging12a"/>
      </w:pPr>
      <w:r w:rsidRPr="00942CE3">
        <w:lastRenderedPageBreak/>
        <w:t>W.</w:t>
      </w:r>
      <w:r w:rsidRPr="00942CE3">
        <w:tab/>
        <w:t>keďže pre Bulharsko, Dánsko, Estónsko, Fínsko, Nemecko, Maďarsko, Lotyšsko, Litvu, Poľsko, Rumunsko, Slovensko a Švédsko by bolo veľmi dôležité, aby mali plnohodnotné spôsobilosti UAV EÚ na východnom krídle NATO a v oblasti Baltského a Čierneho mora; keďže takáto spôsobilosť by si vyžadovala značné európske investície v oblasti obrany v rámci súčasného a budúceho viacročného finančného rámca (VFR);</w:t>
      </w:r>
    </w:p>
    <w:p w14:paraId="11339FBE" w14:textId="77777777" w:rsidR="006D6A90" w:rsidRPr="00942CE3" w:rsidRDefault="006D6A90" w:rsidP="006D6A90">
      <w:pPr>
        <w:pStyle w:val="NormalHanging12a"/>
      </w:pPr>
      <w:r w:rsidRPr="00942CE3">
        <w:t>X.</w:t>
      </w:r>
      <w:r w:rsidRPr="00942CE3">
        <w:tab/>
        <w:t>keďže je naliehavo potrebné prijať opatrenia na posilnenie európskej obrannej technologickej a priemyselnej základne (EDTIB) s cieľom zvýšiť výrobnú kapacitu obranného priemyslu EÚ, posilniť konkurencieschopnosť európskeho obranného priemyslu a zabezpečiť dodávky obranných výrobkov;</w:t>
      </w:r>
    </w:p>
    <w:p w14:paraId="0483EAEF" w14:textId="77777777" w:rsidR="006D6A90" w:rsidRPr="00942CE3" w:rsidRDefault="006D6A90" w:rsidP="006D6A90">
      <w:pPr>
        <w:pStyle w:val="NormalHanging12a"/>
      </w:pPr>
      <w:r w:rsidRPr="00942CE3">
        <w:t>Y.</w:t>
      </w:r>
      <w:r w:rsidRPr="00942CE3">
        <w:tab/>
        <w:t>keďže je potrebné nepretržite vyvíjať úsilie a investovať v oblasti podpory technologických inovácií a výskumu obrany s cieľom podporiť EDTIB a európsku strategickú autonómiu;</w:t>
      </w:r>
    </w:p>
    <w:p w14:paraId="53D87B0F" w14:textId="464BE3D4" w:rsidR="006D6A90" w:rsidRPr="00942CE3" w:rsidRDefault="006D6A90" w:rsidP="006D6A90">
      <w:pPr>
        <w:pStyle w:val="NormalHanging12a"/>
      </w:pPr>
      <w:r w:rsidRPr="00942CE3">
        <w:t>1.</w:t>
      </w:r>
      <w:r w:rsidRPr="00942CE3">
        <w:tab/>
      </w:r>
      <w:bookmarkStart w:id="8" w:name="_Hlk210910254"/>
      <w:bookmarkStart w:id="9" w:name="_Hlk210910109"/>
      <w:r w:rsidRPr="00942CE3">
        <w:t xml:space="preserve">vyjadruje plnú solidaritu s Moldavskom, ako aj s Dánskom, Švédskom, Poľskom, </w:t>
      </w:r>
      <w:r w:rsidR="00810CE9" w:rsidRPr="00810CE9">
        <w:t xml:space="preserve">Litvou, Lotyšskom, </w:t>
      </w:r>
      <w:r w:rsidRPr="00942CE3">
        <w:t>Fínskom, Rumunskom, Estónskom a všetkými ostatnými členskými štátmi, ktoré sú vystavené priamym hrozbám, vojenským provokáciám a aktom hybridnej vojny zo strany Ruska; domnieva sa, že zámerné narušovanie leteckej prevádzky v EÚ ruskými agentmi pomocou UAV, ktoré je zamerané na kritické služby a infraštruktúru v Európe, ako aj na fungovanie politických inštitúcií EÚ a členských štátov, predstavuje eskaláciu, hrozí pri ňom riziko nesprávneho výpočtu, ohrozuje životy, predstavuje vážne porušenie platných medzinárodných noriem a vážne ohrozuje občanov EÚ a mier a bezpečnosť v Európe;</w:t>
      </w:r>
      <w:bookmarkEnd w:id="8"/>
    </w:p>
    <w:bookmarkEnd w:id="9"/>
    <w:p w14:paraId="32F5DD0B" w14:textId="77777777" w:rsidR="006D6A90" w:rsidRPr="00942CE3" w:rsidRDefault="006D6A90" w:rsidP="006D6A90">
      <w:pPr>
        <w:pStyle w:val="NormalHanging12a"/>
      </w:pPr>
      <w:r w:rsidRPr="00942CE3">
        <w:t>2.</w:t>
      </w:r>
      <w:r w:rsidRPr="00942CE3">
        <w:tab/>
      </w:r>
      <w:bookmarkStart w:id="10" w:name="_Hlk210749729"/>
      <w:r w:rsidRPr="00942CE3">
        <w:t xml:space="preserve">podporuje každú iniciatívu, ktorá EÚ a jej členským štátom umožňuje prijať koordinované, jednotné a primerané opatrenia proti všetkým narušeniam ich vzdušného priestoru vrátane zostreľovania prostriedkov narušujúcich vzdušný priestor; dôrazne odsudzuje bezohľadné a eskalujúce konanie Ruska, ktoré narušuje vzdušný priestor členských štátov EÚ a spojencov NATO Poľska, Estónska, Lotyšska, Litvy a Rumunska, ako aj úmyselné útoky </w:t>
      </w:r>
      <w:proofErr w:type="spellStart"/>
      <w:r w:rsidRPr="00942CE3">
        <w:t>dronov</w:t>
      </w:r>
      <w:proofErr w:type="spellEnd"/>
      <w:r w:rsidRPr="00942CE3">
        <w:t xml:space="preserve"> na kritickú infraštruktúru v Dánsku, vo Švédsku a v Nórsku, ktoré sú súčasťou ruskej systematickej vojenskej a hybridnej vojny a predstavujú provokáciu EÚ a jej členských štátov; vyhlasuje, že Rusko nesie plnú a jednoznačnú zodpovednosť za akcie, ku ktorým došlo v poľskom, estónskom a rumunskom vzdušnom priestore;</w:t>
      </w:r>
      <w:bookmarkEnd w:id="10"/>
    </w:p>
    <w:p w14:paraId="1D2DCCBC" w14:textId="77777777" w:rsidR="006D6A90" w:rsidRPr="00942CE3" w:rsidRDefault="006D6A90" w:rsidP="006D6A90">
      <w:pPr>
        <w:pStyle w:val="NormalHanging12a"/>
      </w:pPr>
      <w:r w:rsidRPr="00942CE3">
        <w:t>3.</w:t>
      </w:r>
      <w:r w:rsidRPr="00942CE3">
        <w:tab/>
        <w:t xml:space="preserve">víta rozhodnú a primeranú reakciu ozbrojených síl NATO vrátane zachytenia a eskortovania ruských stíhačiek z estónskeho vzdušného priestoru a zostrelenia ruských bezpilotných lietadiel nad Poľskom; uznáva rýchlu a koordinovanú reakciu ozbrojených síl niektorých členských štátov a partnerov NATO pri ochrane európskeho neba; plne podporuje úsilie NATO o posilnenie svojich spôsobilostí, ako aj schopností odstrašenia, protivzdušnej obrany a kolektívnej obrannej pozície na svojom východnom krídle, a to aj prostredníctvom začatia operácie </w:t>
      </w:r>
      <w:proofErr w:type="spellStart"/>
      <w:r w:rsidRPr="00942CE3">
        <w:t>Eastern</w:t>
      </w:r>
      <w:proofErr w:type="spellEnd"/>
      <w:r w:rsidRPr="00942CE3">
        <w:t xml:space="preserve"> </w:t>
      </w:r>
      <w:proofErr w:type="spellStart"/>
      <w:r w:rsidRPr="00942CE3">
        <w:t>Sentry</w:t>
      </w:r>
      <w:proofErr w:type="spellEnd"/>
      <w:r w:rsidRPr="00942CE3">
        <w:t xml:space="preserve"> a rozvoja celého spektra opatrení v rámci tejto operácie;</w:t>
      </w:r>
    </w:p>
    <w:p w14:paraId="011404B1" w14:textId="77777777" w:rsidR="006D6A90" w:rsidRPr="00942CE3" w:rsidRDefault="006D6A90" w:rsidP="006D6A90">
      <w:pPr>
        <w:pStyle w:val="NormalHanging12a"/>
      </w:pPr>
      <w:r w:rsidRPr="00942CE3">
        <w:t>4.</w:t>
      </w:r>
      <w:r w:rsidRPr="00942CE3">
        <w:tab/>
        <w:t xml:space="preserve">vyzýva Radu a Komisiu, aby zvýšili účinnosť a vplyv sankcií voči Rusku s cieľom definitívne oslabiť schopnosť Ruska pokračovať vo jeho brutálnej útočnej vojne proti Ukrajine a ohrozovať bezpečnosť iných susedných krajín; vyzýva na okamžité prijatie rozsiahleho 19. balíka sankcií zameraného na hlavné zdroje príjmov Ruska; vyzýva Radu, aby spolu so svojimi americkými partnermi zachovala a rozšírila svoju politiku sankcií voči Rusku a aby uplatňovala podobnú sankčnú politiku voči všetkým štátom, </w:t>
      </w:r>
      <w:r w:rsidRPr="00942CE3">
        <w:lastRenderedPageBreak/>
        <w:t xml:space="preserve">ktoré mu v tom pomáhajú, vrátane Bieloruska, Iránu a Severnej Kórey, a aby uvalila sankcie na čínske subjekty dodávajúce tovar s dvojakým použitím a vojenský tovar nevyhnutný na výrobu </w:t>
      </w:r>
      <w:proofErr w:type="spellStart"/>
      <w:r w:rsidRPr="00942CE3">
        <w:t>dronov</w:t>
      </w:r>
      <w:proofErr w:type="spellEnd"/>
      <w:r w:rsidRPr="00942CE3">
        <w:t xml:space="preserve"> a rakiet; požaduje cielené sankcie a ďalšie opatrenia proti ruskej tieňovej flotile, pričom by sa mali v plnom rozsahu využiť právne možnosti na zastavenie, zabránenie alebo znemožnenie jej prevádzky vzhľadom na jej možné zapojenie do vypúšťania </w:t>
      </w:r>
      <w:proofErr w:type="spellStart"/>
      <w:r w:rsidRPr="00942CE3">
        <w:t>dronov</w:t>
      </w:r>
      <w:proofErr w:type="spellEnd"/>
      <w:r w:rsidRPr="00942CE3">
        <w:t>, ktorých cieľom je kritická infraštruktúra; vyzýva Radu, aby systematicky riešila otázku obchádzania sankcií nepriateľskými subjektmi z tretích krajín so sídlom v EÚ prostredníctvom dôkladného vyšetrovania a prísnejších sankcií pre subjekty, ktoré porušujú sankcie alebo nevykonávajú náležitú starostlivosť pri kontrolách vývozu a overovaní koncových používateľov; opakuje, že akákoľvek forma podpory agresora zo strany štátov, ako je Irán, Severná Kórea alebo Čína, musí mať priame dôsledky na všetky ostatné vzťahy s týmito krajinami vrátane obchodných;</w:t>
      </w:r>
    </w:p>
    <w:p w14:paraId="7804BD35" w14:textId="77777777" w:rsidR="006D6A90" w:rsidRPr="00942CE3" w:rsidRDefault="006D6A90" w:rsidP="006D6A90">
      <w:pPr>
        <w:pStyle w:val="NormalHanging12a"/>
      </w:pPr>
      <w:r w:rsidRPr="00942CE3">
        <w:t>5.</w:t>
      </w:r>
      <w:r w:rsidRPr="00942CE3">
        <w:tab/>
        <w:t>zdôrazňuje, že EÚ a jej členské štáty sú naďalej pevne odhodlané podporovať medzinárodný poriadok založený na pravidlách a všetko diplomatické úsilie zamerané na dosiahnutie komplexného, spravodlivého a trvalého mieru pre Ukrajinu pri plnom rešpektovaní jej zvrchovanosti, nezávislosti a územnej celistvosti v rámci jej medzinárodne uznaných hraníc; v tejto súvislosti vyzýva členské štáty a EÚ, aby úzko a účinne koordinovali svoje diplomatické iniciatívy v multilaterálnych organizáciách vrátane OSN s cieľom čeliť systematickému porušovaniu medzinárodného práva zo strany Ruska;</w:t>
      </w:r>
    </w:p>
    <w:p w14:paraId="68DBA253" w14:textId="77777777" w:rsidR="006D6A90" w:rsidRPr="00942CE3" w:rsidRDefault="006D6A90" w:rsidP="006D6A90">
      <w:pPr>
        <w:pStyle w:val="NormalHanging12a"/>
      </w:pPr>
      <w:r w:rsidRPr="00942CE3">
        <w:t>6.</w:t>
      </w:r>
      <w:r w:rsidRPr="00942CE3">
        <w:tab/>
        <w:t>vyzýva Komisiu a Radu, aby vypracovali akčný plán opatrení na zabránenie eskalácii ruskej hybridnej vojny proti EÚ v pozemnej, leteckej, námornej a digitálnej oblasti a na boj proti nej; poukazuje na to, že takéto rámce poskytnú možnosti pre odvetné opatrenia EÚ, ktoré budú zodpovedať závažnosti a intenzite nepriateľských aktivít voči EÚ; vyzýva členské štáty, aby v koordinácii so spojencami NATO preskúmali pravidlá použitia sily v prípade všetkých druhov hrozieb s cieľom zabezpečiť, aby boli primerané na reakciu na najinovatívnejšie hrozby; zdôrazňuje, že EÚ musí preukázať odhodlanie a jasne vyjadriť, že každý pokus tretej krajiny o narušenie zvrchovanosti členských štátov bude okamžite čeliť odvetným opatreniam;</w:t>
      </w:r>
    </w:p>
    <w:p w14:paraId="4CEF2A23" w14:textId="77777777" w:rsidR="006D6A90" w:rsidRPr="00942CE3" w:rsidRDefault="006D6A90" w:rsidP="006D6A90">
      <w:pPr>
        <w:pStyle w:val="NormalHanging12a"/>
        <w:rPr>
          <w:rFonts w:eastAsiaTheme="minorEastAsia"/>
        </w:rPr>
      </w:pPr>
      <w:r w:rsidRPr="00942CE3">
        <w:t>7.</w:t>
      </w:r>
      <w:r w:rsidRPr="00942CE3">
        <w:tab/>
        <w:t>zdôrazňuje, že celý rad sabotáží a hybridných aktivít, ktoré Rusko podniklo proti EÚ, predstavuje štátom podporovaný terorizmus, aj keď neprekročili hranicu ozbrojeného útoku; zdôrazňuje preto, že na nepriateľské aktivity Ruska, ktoré porušujú územnú zvrchovanosť členských štátov EÚ, narúšajú integritu ich inštitúcií a priamo ohrozujú bezpečnosť civilného obyvateľstva, je potrebné uplatňovať dostupné právne rámce boja proti terorizmu; vyzýva Komisiu, aby iniciovala postup klasifikácie Ruska ako vysokorizikovej tretej krajiny z dôvodu prania špinavých peňazí a financovania terorizmu podľa nariadenia (EÚ) 2016/1675</w:t>
      </w:r>
      <w:r w:rsidRPr="00942CE3">
        <w:rPr>
          <w:rStyle w:val="FootnoteReference"/>
        </w:rPr>
        <w:footnoteReference w:id="3"/>
      </w:r>
      <w:r w:rsidRPr="00942CE3">
        <w:t xml:space="preserve"> ako jedno z opatrení na obmedzenie schopnosti Ruska páchať štátny terorizmus;</w:t>
      </w:r>
    </w:p>
    <w:p w14:paraId="0E304E58" w14:textId="77777777" w:rsidR="006D6A90" w:rsidRPr="00942CE3" w:rsidRDefault="006D6A90" w:rsidP="006D6A90">
      <w:pPr>
        <w:pStyle w:val="NormalHanging12a"/>
      </w:pPr>
      <w:r w:rsidRPr="00942CE3">
        <w:t>8.</w:t>
      </w:r>
      <w:r w:rsidRPr="00942CE3">
        <w:tab/>
        <w:t xml:space="preserve">odsudzuje Rusko za úmyselné rušenie a </w:t>
      </w:r>
      <w:proofErr w:type="spellStart"/>
      <w:r w:rsidRPr="00942CE3">
        <w:t>spoofing</w:t>
      </w:r>
      <w:proofErr w:type="spellEnd"/>
      <w:r w:rsidRPr="00942CE3">
        <w:t xml:space="preserve"> signálov GNSS (vrátane GPS) v regióne Baltského a Čierneho mora a v ďalších oblastiach, čo predstavuje vážne bezpečnostné riziko pre civilné letectvo a námornú dopravu; pripomína, že Rada Medzinárodnej organizácie civilného letectva požadovala, aby Rusko splnilo svoje </w:t>
      </w:r>
      <w:r w:rsidRPr="00942CE3">
        <w:lastRenderedPageBreak/>
        <w:t>medzinárodné záväzky vyplývajúce z Dohovoru o medzinárodnom civilnom letectve a zabezpečilo okamžité ukončenie takéhoto narušovania; vyzýva Radu a Komisiu, aby prijali vhodné opatrenia na vyvinutie dostatočného tlaku na Rusko, aby zastavilo tieto nepriateľské aktivity, a aby posilnili stabilitu služieb satelitnej navigácie a ich odolnosť voči rušeniu;</w:t>
      </w:r>
    </w:p>
    <w:p w14:paraId="6E3A4056" w14:textId="77777777" w:rsidR="006D6A90" w:rsidRPr="00942CE3" w:rsidRDefault="006D6A90" w:rsidP="006D6A90">
      <w:pPr>
        <w:pStyle w:val="NormalHanging12a"/>
      </w:pPr>
      <w:r w:rsidRPr="00942CE3">
        <w:t>9.</w:t>
      </w:r>
      <w:r w:rsidRPr="00942CE3">
        <w:tab/>
        <w:t>žiada revíziu procesu plánovania spôsobilostí EÚ; vyjadruje presvedčenie, že proces týkajúci sa hlavného cieľa by mal zahŕňať nielen krízový manažment, ale aj kolektívnu obranu vrátane celého spektra spôsobilostí v rámci národných a medzinárodných cieľov v oblasti spôsobilostí; domnieva sa, že EÚ by mala zvážiť požiadavky na rozdelenie spôsobilostí pre svoje členské štáty podľa vzoru NATO; domnieva sa, že takýto proces by sa mohol uskutočniť v rámci európskeho semestra obrany; trvá na tom, že je naliehavo potrebné prejsť ku skutočnej európskej obrannej únii, ktorá bude dopĺňať NATO a stavať na existujúcich rámcoch, akým je napríklad rámec uvedený v bielej knihe o európskej obrannej pripravenosti 2030, a presahovať ho; zdôrazňuje, že EÚ môže účinne reagovať na stupňujúce sa hrozby zo strany Ruska len prostredníctvom hlbšej integrácie, koordinácie a združovania zdrojov; opakuje, že ochrana zvrchovanosti a územnej celistvosti všetkých členských štátov je základnou zásadou EÚ, a zdôrazňuje potrebu okamžitej, rozhodnej, jednotnej a primeranej reakcie v záujme ochrany občanov a kritickej infraštruktúry;</w:t>
      </w:r>
    </w:p>
    <w:p w14:paraId="4BC31030" w14:textId="77777777" w:rsidR="006D6A90" w:rsidRPr="00942CE3" w:rsidRDefault="006D6A90" w:rsidP="006D6A90">
      <w:pPr>
        <w:pStyle w:val="NormalHanging12a"/>
      </w:pPr>
      <w:r w:rsidRPr="00942CE3">
        <w:t>10.</w:t>
      </w:r>
      <w:r w:rsidRPr="00942CE3">
        <w:tab/>
        <w:t xml:space="preserve">vyzýva na pokrok smerom k európskej štruktúre velenia a riadenia, ktorá by nielen riadila krízy v súlade so spoločnou bezpečnostnou a obrannou politikou (SBOP), ale slúžila by aj ako ekvivalent Vrchného veliteľstva spojeneckých síl NATO v Európe (SHAPE); konštatuje, že takáto štruktúra by mala dopĺňať SHAPE, aby sa predišlo duplicite, a mala by poskytnúť primerané zdroje Vojenskému štábu EÚ (EUMS); zdôrazňuje význam posilnenej koordinácie vrátane možného zriadenia stálej </w:t>
      </w:r>
      <w:proofErr w:type="spellStart"/>
      <w:r w:rsidRPr="00942CE3">
        <w:t>medziinštitucionálnej</w:t>
      </w:r>
      <w:proofErr w:type="spellEnd"/>
      <w:r w:rsidRPr="00942CE3">
        <w:t xml:space="preserve"> krízovej jednotky pre Rusko, ktorej úlohou bude monitorovanie v reálnom čase, rýchla výmena informácií a rýchle operačné rozhodovanie; domnieva sa, že nedávne narušenie vzdušného priestoru EÚ je katalyzátorom rýchleho a dôkladného pokroku v oblastiach, ako je výmena spravodajských informácií, spoločná logistika a bezpečnostná </w:t>
      </w:r>
      <w:proofErr w:type="spellStart"/>
      <w:r w:rsidRPr="00942CE3">
        <w:t>interoperabilita</w:t>
      </w:r>
      <w:proofErr w:type="spellEnd"/>
      <w:r w:rsidRPr="00942CE3">
        <w:t xml:space="preserve"> a koordinované obstarávanie; vyzýva na čoraz užšiu spoluprácu medzi NATO a EÚ s cieľom posilniť spôsobilosti Európy v oblasti obrany a odstrašovania; zdôrazňuje potrebu silného, presne vymedzeného európskeho piliera v rámci NATO, ktorý by bol schopný brániť svoju zvrchovanosť, čeliť ruskej hrozbe a konať nezávisle od NATO, ale zároveň v súčinnosti s ním;</w:t>
      </w:r>
    </w:p>
    <w:p w14:paraId="1550DF7A" w14:textId="77777777" w:rsidR="006D6A90" w:rsidRDefault="006D6A90" w:rsidP="006D6A90">
      <w:pPr>
        <w:pStyle w:val="NormalHanging12a"/>
      </w:pPr>
      <w:r w:rsidRPr="00942CE3">
        <w:t>11.</w:t>
      </w:r>
      <w:r w:rsidRPr="00942CE3">
        <w:tab/>
        <w:t xml:space="preserve">vyzýva na posilnenie koordinácie, jednoty a solidarity medzi členskými štátmi, inštitúciami EÚ a štruktúrami NATO pri monitorovaní, zachytávaní a neutralizácii nepriateľských </w:t>
      </w:r>
      <w:proofErr w:type="spellStart"/>
      <w:r w:rsidRPr="00942CE3">
        <w:t>dronov</w:t>
      </w:r>
      <w:proofErr w:type="spellEnd"/>
      <w:r w:rsidRPr="00942CE3">
        <w:t xml:space="preserve">, a to aj prostredníctvom spoločného výcviku, cvičení a výmeny operačných spravodajských informácií; zdôrazňuje potrebu zriadiť spoločné veliteľské a riadiace centrá pre akúkoľvek budúcu iniciatívu v oblasti UAV alebo boja proti UAV; zdôrazňuje potrebu plne integrovať všetky spôsobilosti UAV do konvenčných protivzdušných obranných síl a zabezpečiť, aby ich systémy boli </w:t>
      </w:r>
      <w:proofErr w:type="spellStart"/>
      <w:r w:rsidRPr="00942CE3">
        <w:t>interoperabilné</w:t>
      </w:r>
      <w:proofErr w:type="spellEnd"/>
      <w:r w:rsidRPr="00942CE3">
        <w:t xml:space="preserve"> s architektúrou integrovanej protivzdušnej a protiraketovej obrany NATO; odporúča vytvorenie štruktúrovaných mechanizmov na nepretržitú výmenu poznatkov, a to aj v kontexte EÚ – NATO, najmä v rýchlo sa rozvíjajúcich oblastiach digitálnej obrany a kybernetických spôsobilostí, s cieľom zefektívniť spoločné cvičenia a </w:t>
      </w:r>
      <w:proofErr w:type="spellStart"/>
      <w:r w:rsidRPr="00942CE3">
        <w:t>interoperabilitu</w:t>
      </w:r>
      <w:proofErr w:type="spellEnd"/>
      <w:r w:rsidRPr="00942CE3">
        <w:t xml:space="preserve"> vo všetkých členských štátoch;</w:t>
      </w:r>
    </w:p>
    <w:p w14:paraId="6CB032B4" w14:textId="4326579A" w:rsidR="00517895" w:rsidRPr="00942CE3" w:rsidRDefault="00CA027B" w:rsidP="006D6A90">
      <w:pPr>
        <w:pStyle w:val="NormalHanging12a"/>
      </w:pPr>
      <w:r>
        <w:t>12</w:t>
      </w:r>
      <w:r w:rsidR="00517895" w:rsidRPr="00517895">
        <w:t>.</w:t>
      </w:r>
      <w:r w:rsidR="00517895" w:rsidRPr="00517895">
        <w:tab/>
        <w:t xml:space="preserve">vyzýva EÚ a jej členské štáty, aby vybavili orgány prostriedkami na boj proti </w:t>
      </w:r>
      <w:proofErr w:type="spellStart"/>
      <w:r w:rsidR="00517895" w:rsidRPr="00517895">
        <w:t>dronom</w:t>
      </w:r>
      <w:proofErr w:type="spellEnd"/>
      <w:r w:rsidR="00517895" w:rsidRPr="00517895">
        <w:t xml:space="preserve"> </w:t>
      </w:r>
      <w:r w:rsidR="00517895" w:rsidRPr="00517895">
        <w:lastRenderedPageBreak/>
        <w:t xml:space="preserve">na miestach kritickej infraštruktúry, ako sú letiská a elektrárne; konštatuje, že takéto prostriedky musia byť vhodné pre civilné prostredie a musia sa riadiť modelom viacúrovňovej obrany s viacerými systémami, ktoré môžu kineticky a elektronicky zneškodniť </w:t>
      </w:r>
      <w:proofErr w:type="spellStart"/>
      <w:r w:rsidR="00517895" w:rsidRPr="00517895">
        <w:t>drony</w:t>
      </w:r>
      <w:proofErr w:type="spellEnd"/>
      <w:r w:rsidR="00517895" w:rsidRPr="00517895">
        <w:t>;</w:t>
      </w:r>
    </w:p>
    <w:p w14:paraId="5A99FD39" w14:textId="30FB7AB3" w:rsidR="006D6A90" w:rsidRPr="00942CE3" w:rsidRDefault="00CA027B" w:rsidP="006D6A90">
      <w:pPr>
        <w:pStyle w:val="NormalHanging12a"/>
      </w:pPr>
      <w:r>
        <w:t>13</w:t>
      </w:r>
      <w:r w:rsidR="006D6A90" w:rsidRPr="00942CE3">
        <w:t>.</w:t>
      </w:r>
      <w:r w:rsidR="006D6A90" w:rsidRPr="00942CE3">
        <w:tab/>
        <w:t xml:space="preserve">zdôrazňuje, že treba podporovať členské štáty pozdĺž východného krídla NATO a v regióne Čierneho mora pri rozvoji spôsobilostí na zhromažďovanie spravodajských informácií a odhaľovanie a sledovanie hrozieb pochádzajúcich z krajín mimo EÚ, ako sú hybridné operácie, útoky na kritickú infraštruktúru, </w:t>
      </w:r>
      <w:proofErr w:type="spellStart"/>
      <w:r w:rsidR="006D6A90" w:rsidRPr="00942CE3">
        <w:t>inštrumentalizovaná</w:t>
      </w:r>
      <w:proofErr w:type="spellEnd"/>
      <w:r w:rsidR="006D6A90" w:rsidRPr="00942CE3">
        <w:t xml:space="preserve"> migrácia alebo vniknutia </w:t>
      </w:r>
      <w:proofErr w:type="spellStart"/>
      <w:r w:rsidR="006D6A90" w:rsidRPr="00942CE3">
        <w:t>dronov</w:t>
      </w:r>
      <w:proofErr w:type="spellEnd"/>
      <w:r w:rsidR="006D6A90" w:rsidRPr="00942CE3">
        <w:t xml:space="preserve">, s cieľom zlepšiť situačné povedomie EÚ a jej schopnosť účinne predvídať hrozby; poukazuje na to, že takéto spôsobilosti by mali zahŕňať systémy sledovania </w:t>
      </w:r>
      <w:proofErr w:type="spellStart"/>
      <w:r w:rsidR="006D6A90" w:rsidRPr="00942CE3">
        <w:t>dronov</w:t>
      </w:r>
      <w:proofErr w:type="spellEnd"/>
      <w:r w:rsidR="006D6A90" w:rsidRPr="00942CE3">
        <w:t xml:space="preserve"> a iné technológie umožňujúce vzdušný dozor v pohraničných regiónoch EÚ, ako aj zachytávanie prichádzajúcich vzdušných hrozieb; zdôrazňuje, že účinný, viacúrovňový prieskumný a obranný systém je nevyhnutný na ochranu občanov a kritickej infraštruktúry, ako aj na úspešné zastrašovanie;</w:t>
      </w:r>
    </w:p>
    <w:p w14:paraId="60944C7F" w14:textId="3A9EF101" w:rsidR="006D6A90" w:rsidRPr="00942CE3" w:rsidRDefault="00CA027B" w:rsidP="006D6A90">
      <w:pPr>
        <w:pStyle w:val="NormalHanging12a"/>
      </w:pPr>
      <w:r>
        <w:t>14</w:t>
      </w:r>
      <w:r w:rsidR="006D6A90" w:rsidRPr="00942CE3">
        <w:t>.</w:t>
      </w:r>
      <w:r w:rsidR="006D6A90" w:rsidRPr="00942CE3">
        <w:tab/>
        <w:t>vyzýva členské štáty a Európsku obrannú agentúru (EDA), aby urýchlene skonsolidovali projekt stálej štruktúrovanej spolupráce (PESCO) s názvom Integrovaný viacvrstvový systém protivzdušnej a protiraketovej obrany (IMLAMD), a to najmä proti hrozbe, ktorú predstavujú lacné UAV, a v súlade s integrovanou architektúrou protivzdušnej a protiraketovej obrany NATO, s cieľom odhaliť a zachytiť všetky prichádzajúce vzdušné hrozby z krajín mimo EÚ, najmä pozdĺž východného krídla; trvá na tom, že európske investície do presných zbraňových systémov dlhého doletu a posilnenej protivzdušnej obrany majú zásadný význam pre zabezpečenie odstrašujúceho účinku, zníženie rizika, že Rusko využije zraniteľné miesta, ako aj pre ochranu občanov a kritickej infraštruktúry; zdôrazňuje, že na projekty týkajúce sa týchto spôsobilostí by sa mala vzťahovať zvýšená miera financovania z Európskeho obranného fondu, ako je to v prípade projektov PESCO;</w:t>
      </w:r>
    </w:p>
    <w:p w14:paraId="34478758" w14:textId="7E90943E" w:rsidR="006D6A90" w:rsidRPr="00942CE3" w:rsidRDefault="00CA027B" w:rsidP="006D6A90">
      <w:pPr>
        <w:pStyle w:val="NormalHanging12a"/>
      </w:pPr>
      <w:r>
        <w:t>15</w:t>
      </w:r>
      <w:r w:rsidR="006D6A90" w:rsidRPr="00942CE3">
        <w:t>.</w:t>
      </w:r>
      <w:r w:rsidR="006D6A90" w:rsidRPr="00942CE3">
        <w:tab/>
        <w:t xml:space="preserve">vyzýva Komisiu, aby úzko spolupracovala so skupinou Európskej investičnej banky a EDA na zabezpečení komplexného prístupu, v ktorom sa spája rozvoj spôsobilostí a financovanie, a aby prispôsobila svoje nástroje v oblasti obrany a obranného priemyslu tak, aby boli vhodné na daný účel; vyzýva členské štáty, aby výrazne zvýšili počet zamestnancov a rozpočet EDA s cieľom uľahčiť primeraný a včasný rozvoj spôsobilostí a spoločné obstarávanie, a vyzýva EDA, aby vytvorila osobitný a flexibilný rozpočet pre UAV, ktorý bude pokrývať celý životný cyklus týchto spôsobilostí; zdôrazňuje naliehavú potrebu vo veľkom investovať do </w:t>
      </w:r>
      <w:proofErr w:type="spellStart"/>
      <w:r w:rsidR="006D6A90" w:rsidRPr="00942CE3">
        <w:t>dronov</w:t>
      </w:r>
      <w:proofErr w:type="spellEnd"/>
      <w:r w:rsidR="006D6A90" w:rsidRPr="00942CE3">
        <w:t xml:space="preserve">, ako aj do vybavenia na obranu proti </w:t>
      </w:r>
      <w:proofErr w:type="spellStart"/>
      <w:r w:rsidR="006D6A90" w:rsidRPr="00942CE3">
        <w:t>dronom</w:t>
      </w:r>
      <w:proofErr w:type="spellEnd"/>
      <w:r w:rsidR="006D6A90" w:rsidRPr="00942CE3">
        <w:t>; víta využívanie nástroja SAFE a kapitálového nástroja v oblasti obrany na rozšírenie výroby, zabezpečenie dodávateľských reťazcov a podporu účasti malých a stredných podnikov v odvetví bezpilotných prostriedkov;</w:t>
      </w:r>
    </w:p>
    <w:p w14:paraId="37200154" w14:textId="0B940969" w:rsidR="006D6A90" w:rsidRPr="00942CE3" w:rsidRDefault="00CA027B" w:rsidP="006D6A90">
      <w:pPr>
        <w:pStyle w:val="NormalHanging12a"/>
      </w:pPr>
      <w:r>
        <w:t>16</w:t>
      </w:r>
      <w:r w:rsidR="006D6A90" w:rsidRPr="00942CE3">
        <w:t>.</w:t>
      </w:r>
      <w:r w:rsidR="006D6A90" w:rsidRPr="00942CE3">
        <w:tab/>
        <w:t xml:space="preserve">víta iniciatívu na vytvorenie európskeho </w:t>
      </w:r>
      <w:proofErr w:type="spellStart"/>
      <w:r w:rsidR="006D6A90" w:rsidRPr="00942CE3">
        <w:t>protidronového</w:t>
      </w:r>
      <w:proofErr w:type="spellEnd"/>
      <w:r w:rsidR="006D6A90" w:rsidRPr="00942CE3">
        <w:t xml:space="preserve"> múru, ktorú oznámila predsedníčka Komisie von der </w:t>
      </w:r>
      <w:proofErr w:type="spellStart"/>
      <w:r w:rsidR="006D6A90" w:rsidRPr="00942CE3">
        <w:t>Leyen</w:t>
      </w:r>
      <w:proofErr w:type="spellEnd"/>
      <w:r w:rsidR="006D6A90" w:rsidRPr="00942CE3">
        <w:t xml:space="preserve">, komisár </w:t>
      </w:r>
      <w:proofErr w:type="spellStart"/>
      <w:r w:rsidR="006D6A90" w:rsidRPr="00942CE3">
        <w:t>Andrius</w:t>
      </w:r>
      <w:proofErr w:type="spellEnd"/>
      <w:r w:rsidR="006D6A90" w:rsidRPr="00942CE3">
        <w:t xml:space="preserve"> </w:t>
      </w:r>
      <w:proofErr w:type="spellStart"/>
      <w:r w:rsidR="006D6A90" w:rsidRPr="00942CE3">
        <w:t>Kubilius</w:t>
      </w:r>
      <w:proofErr w:type="spellEnd"/>
      <w:r w:rsidR="006D6A90" w:rsidRPr="00942CE3">
        <w:t xml:space="preserve"> a podpredsedníčka Komisie/vysoká predstaviteľka Únie pre zahraničné veci a bezpečnostnú politiku (PK/VP) </w:t>
      </w:r>
      <w:proofErr w:type="spellStart"/>
      <w:r w:rsidR="006D6A90" w:rsidRPr="00942CE3">
        <w:t>Kaja</w:t>
      </w:r>
      <w:proofErr w:type="spellEnd"/>
      <w:r w:rsidR="006D6A90" w:rsidRPr="00942CE3">
        <w:t xml:space="preserve"> </w:t>
      </w:r>
      <w:proofErr w:type="spellStart"/>
      <w:r w:rsidR="006D6A90" w:rsidRPr="00942CE3">
        <w:t>Kallas</w:t>
      </w:r>
      <w:proofErr w:type="spellEnd"/>
      <w:r w:rsidR="006D6A90" w:rsidRPr="00942CE3">
        <w:t xml:space="preserve">, a iniciatívu týkajúcu sa mechanizmu obrany východného krídla (East </w:t>
      </w:r>
      <w:proofErr w:type="spellStart"/>
      <w:r w:rsidR="006D6A90" w:rsidRPr="00942CE3">
        <w:t>Flank</w:t>
      </w:r>
      <w:proofErr w:type="spellEnd"/>
      <w:r w:rsidR="006D6A90" w:rsidRPr="00942CE3">
        <w:t xml:space="preserve"> </w:t>
      </w:r>
      <w:proofErr w:type="spellStart"/>
      <w:r w:rsidR="006D6A90" w:rsidRPr="00942CE3">
        <w:t>Watch</w:t>
      </w:r>
      <w:proofErr w:type="spellEnd"/>
      <w:r w:rsidR="006D6A90" w:rsidRPr="00942CE3">
        <w:t xml:space="preserve">), pričom poznamenáva, že ambiciózny termín, ktorý uviedol komisár </w:t>
      </w:r>
      <w:proofErr w:type="spellStart"/>
      <w:r w:rsidR="006D6A90" w:rsidRPr="00942CE3">
        <w:t>Kubilius</w:t>
      </w:r>
      <w:proofErr w:type="spellEnd"/>
      <w:r w:rsidR="006D6A90" w:rsidRPr="00942CE3">
        <w:t xml:space="preserve"> na jej dokončenie, si vyžaduje rýchlu realizáciu v rámci širšieho obranného štítu pozdĺž východného krídla EÚ a NATO v reakcii na opakované narušovanie vzdušného priestoru zo strany Ruska</w:t>
      </w:r>
      <w:r w:rsidR="00787E85" w:rsidRPr="00787E85">
        <w:t>, pričom zdôrazňuje potrebu zabezpečiť komplexné pokrytie všetkých členských štátov, ktoré čelia priamym bezpečnostným výzvam pozdĺž južného krídla</w:t>
      </w:r>
      <w:r w:rsidR="006D6A90" w:rsidRPr="00942CE3">
        <w:t xml:space="preserve">; vyzýva Komisiu, PK/VP a členské štáty, aby v úzkej koordinácii s </w:t>
      </w:r>
      <w:r w:rsidR="006D6A90" w:rsidRPr="00942CE3">
        <w:lastRenderedPageBreak/>
        <w:t xml:space="preserve">NATO urýchlili vypracovanie konkrétneho a operačného plánu pre jej rýchle nasadenie; vyzýva Komisiu, aby na zasadnutí Európskej rady 23. a 24. októbra 2025 predložila ucelený plán; uznáva, že vysoké náklady na zachytenie </w:t>
      </w:r>
      <w:proofErr w:type="spellStart"/>
      <w:r w:rsidR="006D6A90" w:rsidRPr="00942CE3">
        <w:t>dronov</w:t>
      </w:r>
      <w:proofErr w:type="spellEnd"/>
      <w:r w:rsidR="006D6A90" w:rsidRPr="00942CE3">
        <w:t xml:space="preserve"> predstavujú výzvu, a vyzýva na vytvorenie spoločných programov na podporu rozvoja nákladovo efektívnych spôsobilostí na boj proti UAV;</w:t>
      </w:r>
    </w:p>
    <w:p w14:paraId="61DFBC7E" w14:textId="4939B06D" w:rsidR="006D6A90" w:rsidRPr="00942CE3" w:rsidRDefault="00CA027B" w:rsidP="006D6A90">
      <w:pPr>
        <w:pStyle w:val="NormalHanging12a"/>
      </w:pPr>
      <w:r>
        <w:t>17</w:t>
      </w:r>
      <w:r w:rsidR="006D6A90" w:rsidRPr="00942CE3">
        <w:t>.</w:t>
      </w:r>
      <w:r w:rsidR="006D6A90" w:rsidRPr="00942CE3">
        <w:tab/>
        <w:t>vyzýva Komisiu, aby urýchlene spracovala všetky žiadosti členských štátov týkajúce sa dobrovoľného prispôsobenia ich národných plánov obnovy a odolnosti s cieľom splniť požiadavky na financovanie rozvoja spôsobilostí UAV;</w:t>
      </w:r>
    </w:p>
    <w:p w14:paraId="5F4F2AD4" w14:textId="453210AD" w:rsidR="006D6A90" w:rsidRPr="00942CE3" w:rsidRDefault="00CA027B" w:rsidP="006D6A90">
      <w:pPr>
        <w:pStyle w:val="NormalHanging12a"/>
      </w:pPr>
      <w:r>
        <w:t>18</w:t>
      </w:r>
      <w:r w:rsidR="006D6A90" w:rsidRPr="00942CE3">
        <w:t>.</w:t>
      </w:r>
      <w:r w:rsidR="006D6A90" w:rsidRPr="00942CE3">
        <w:tab/>
        <w:t xml:space="preserve">zdôrazňuje naliehavú potrebu posilneného námorného dozoru a domnieva sa, že nový operačný rozmer hybridnej vojny si vyžaduje integráciu ochrany námornej dopravy a stratégií boja proti UAV, a to aj posilnením spôsobilostí podmorského dozoru; víta začiatok operácií pod vedením NATO, ako je operácia </w:t>
      </w:r>
      <w:proofErr w:type="spellStart"/>
      <w:r w:rsidR="006D6A90" w:rsidRPr="00942CE3">
        <w:t>Baltic</w:t>
      </w:r>
      <w:proofErr w:type="spellEnd"/>
      <w:r w:rsidR="006D6A90" w:rsidRPr="00942CE3">
        <w:t xml:space="preserve"> </w:t>
      </w:r>
      <w:proofErr w:type="spellStart"/>
      <w:r w:rsidR="006D6A90" w:rsidRPr="00942CE3">
        <w:t>Sentry</w:t>
      </w:r>
      <w:proofErr w:type="spellEnd"/>
      <w:r w:rsidR="006D6A90" w:rsidRPr="00942CE3">
        <w:t>, ktorých cieľom je chrániť kritickú podmorskú infraštruktúru a zlepšovať informovanosť o námornej situácii; zdôrazňuje význam Stratégie EÚ pre oblasť Čierneho mora a centra námornej bezpečnosti, ktorých cieľom bude posilnenie bezpečnosti a ochrany námornej dopravy;</w:t>
      </w:r>
    </w:p>
    <w:p w14:paraId="7B2AE6EC" w14:textId="2CB696D7" w:rsidR="006D6A90" w:rsidRPr="00942CE3" w:rsidRDefault="00CA027B" w:rsidP="006D6A90">
      <w:pPr>
        <w:pStyle w:val="NormalHanging12a"/>
      </w:pPr>
      <w:r>
        <w:t>19</w:t>
      </w:r>
      <w:r w:rsidR="006D6A90" w:rsidRPr="00942CE3">
        <w:t>.</w:t>
      </w:r>
      <w:r w:rsidR="006D6A90" w:rsidRPr="00942CE3">
        <w:tab/>
        <w:t>vyzýva Komisiu, aby v plnej miere spolupracovala so zástupcami výrobcov UAV v členských štátoch, a to aj s výrobcami UAV a satelitov s dvojakým použitím;</w:t>
      </w:r>
    </w:p>
    <w:p w14:paraId="37E9D8C2" w14:textId="73C56F59" w:rsidR="006D6A90" w:rsidRPr="00942CE3" w:rsidRDefault="00CA027B" w:rsidP="006D6A90">
      <w:pPr>
        <w:pStyle w:val="NormalHanging12a"/>
      </w:pPr>
      <w:r>
        <w:t>20</w:t>
      </w:r>
      <w:r w:rsidR="006D6A90" w:rsidRPr="00942CE3">
        <w:t>.</w:t>
      </w:r>
      <w:r w:rsidR="006D6A90" w:rsidRPr="00942CE3">
        <w:tab/>
        <w:t>vzhľadom na rozšírenie výroby UAV vyzýva na ďalšie posilnenie a diverzifikáciu dodávok surovín a v tejto súvislosti zdôrazňuje význam aktu o kritických surovinách</w:t>
      </w:r>
      <w:r w:rsidR="006D6A90" w:rsidRPr="00942CE3">
        <w:rPr>
          <w:rStyle w:val="FootnoteReference"/>
        </w:rPr>
        <w:footnoteReference w:id="4"/>
      </w:r>
      <w:r w:rsidR="006D6A90" w:rsidRPr="00942CE3">
        <w:t xml:space="preserve"> z dielne EÚ, ktorý slúži ako východiskový bod pre komplexné, súdržné a strategické opatrenia; zdôrazňuje strategický význam partnerstiev medzi EÚ a Ukrajinou, Kanadou a Latinskou Amerikou;</w:t>
      </w:r>
    </w:p>
    <w:p w14:paraId="212D490B" w14:textId="784DA0D7" w:rsidR="006D6A90" w:rsidRPr="00942CE3" w:rsidRDefault="00CA027B" w:rsidP="006D6A90">
      <w:pPr>
        <w:pStyle w:val="NormalHanging12a"/>
      </w:pPr>
      <w:r>
        <w:t>21</w:t>
      </w:r>
      <w:r w:rsidR="006D6A90" w:rsidRPr="00942CE3">
        <w:t>.</w:t>
      </w:r>
      <w:r w:rsidR="006D6A90" w:rsidRPr="00942CE3">
        <w:tab/>
        <w:t>zdôrazňuje, že technologický vývoj UAV si vyžaduje flexibilitu a rýchlu modernizáciu, ktorú musia uľahčiť budúce iniciatívy EÚ; konštatuje, že EÚ pravdepodobne uprednostní sofistikované, nákladné a špičkové riešenia, ktoré sú často spojené s veľkými oneskoreniami; vyzýva na nepretržité investície do obranných inovácií a technológií s cieľom podporiť EDTIB a preklenúť nedostatok investícií do obranných technológií a ich výskumu, pričom poznamenáva, že plánovanie, výskum, vývoj, obstarávanie a riadenie spôsobilostí by sa malo uskutočňovať spoločne a na európskej úrovni; zdôrazňuje strategický význam výroby súvisiacej s obranou a potrebu zabezpečiť, aby bolo možné rýchlo zvýšiť objem výroby v čase krízy; vyzýva členské štáty, aby zaviedli regulačné prostredie a postupy verejného obstarávania, ktoré koordinujú a integrujú existujúci európsky ekosystém so strategickými partnermi;</w:t>
      </w:r>
    </w:p>
    <w:p w14:paraId="6157F82C" w14:textId="55204D84" w:rsidR="006D6A90" w:rsidRPr="00942CE3" w:rsidRDefault="00CA027B" w:rsidP="006D6A90">
      <w:pPr>
        <w:pStyle w:val="NormalHanging12a"/>
      </w:pPr>
      <w:r>
        <w:t>22</w:t>
      </w:r>
      <w:r w:rsidR="006D6A90" w:rsidRPr="00942CE3">
        <w:t>.</w:t>
      </w:r>
      <w:r w:rsidR="006D6A90" w:rsidRPr="00942CE3">
        <w:tab/>
        <w:t xml:space="preserve">konštatuje, že spôsobilosti UAV si vyžadujú výrazné urýchlenie spôsobilostí vojenskej mobility, ako aj rýchly cezhraničný presun vybavenia a personálu, najmä so zameraním na hraničné kontroly, colné režimy a postupy colného konania; zdôrazňuje, že dôveryhodné zastrašovanie si vyžaduje posilnenú, skutočnú a účinnú vojenskú mobilitu naprieč všetkými koridormi EÚ a ochranu hraníc; vyzýva inštitúcie EÚ, aby schválili navrhované desaťnásobné zvýšenie financovania vojenskej mobility v budúcom VFR a </w:t>
      </w:r>
      <w:r w:rsidR="006D6A90" w:rsidRPr="00942CE3">
        <w:lastRenderedPageBreak/>
        <w:t>aby výrazne investovali do infraštruktúry s dvojakým použitím, najmä v regiónoch, ktoré sú v prvej línii; v tejto súvislosti poukazuje na pretrvávajúcu potrebu vojenského schengenského priestoru, ktorý by uľahčil efektívny presun obranných zdrojov v celej EÚ; berie na vedomie návrh Komisie na súhrnný balík o vojenskej mobilite ako krok smerom k riešeniu týchto požiadaviek;</w:t>
      </w:r>
    </w:p>
    <w:p w14:paraId="06D88D46" w14:textId="534AB311" w:rsidR="006D6A90" w:rsidRPr="00942CE3" w:rsidRDefault="00CA027B" w:rsidP="006D6A90">
      <w:pPr>
        <w:pStyle w:val="NormalHanging12a"/>
      </w:pPr>
      <w:r>
        <w:t>23</w:t>
      </w:r>
      <w:r w:rsidR="006D6A90" w:rsidRPr="00942CE3">
        <w:t>.</w:t>
      </w:r>
      <w:r w:rsidR="006D6A90" w:rsidRPr="00942CE3">
        <w:tab/>
        <w:t>zdôrazňuje, že treba stanoviť ciele pre vývoj UAV a systémov na boj proti nim, aby sa zaistili komplexné spôsobilosti UAV; vyzýva Komisiu, aby navrhla výnimky z právnych predpisov EÚ týkajúcich sa životného prostredia pre zariadenia na výrobu UAV;</w:t>
      </w:r>
    </w:p>
    <w:p w14:paraId="3CB06F60" w14:textId="73C48583" w:rsidR="006D6A90" w:rsidRPr="00942CE3" w:rsidRDefault="00CA027B" w:rsidP="006D6A90">
      <w:pPr>
        <w:pStyle w:val="NormalHanging12a"/>
      </w:pPr>
      <w:r>
        <w:t>24</w:t>
      </w:r>
      <w:r w:rsidR="006D6A90" w:rsidRPr="00942CE3">
        <w:t>.</w:t>
      </w:r>
      <w:r w:rsidR="006D6A90" w:rsidRPr="00942CE3">
        <w:tab/>
        <w:t xml:space="preserve">vyzýva členské štáty a Komisiu, aby sa plne venovali zmenám príslušných regulačných rámcov EÚ a jednotlivých štátov s cieľom uľahčiť vývoj budúcich spôsobilostí UAV a boja proti nim, najmä vzhľadom na zapojenie ozbrojených síl; víta všetky konkrétne projekty na preklenutie nedostatkov v spôsobilostiach týkajúcich sa vojny s použitím </w:t>
      </w:r>
      <w:proofErr w:type="spellStart"/>
      <w:r w:rsidR="006D6A90" w:rsidRPr="00942CE3">
        <w:t>dronov</w:t>
      </w:r>
      <w:proofErr w:type="spellEnd"/>
      <w:r w:rsidR="006D6A90" w:rsidRPr="00942CE3">
        <w:t xml:space="preserve"> a boja proti </w:t>
      </w:r>
      <w:proofErr w:type="spellStart"/>
      <w:r w:rsidR="006D6A90" w:rsidRPr="00942CE3">
        <w:t>dronom</w:t>
      </w:r>
      <w:proofErr w:type="spellEnd"/>
      <w:r w:rsidR="006D6A90" w:rsidRPr="00942CE3">
        <w:t xml:space="preserve"> a na vytvorenie viacvrstvovej hlbokej zóny technologicky vyspelých systémov; vyzýva členské štáty, aby zvážili, či by na vytvorenie takýchto programov nemohli využiť rámec európskych projektov spoločného záujmu v oblasti obrany;</w:t>
      </w:r>
    </w:p>
    <w:p w14:paraId="57AD9183" w14:textId="5542F9D6" w:rsidR="006D6A90" w:rsidRDefault="00CA027B" w:rsidP="006D6A90">
      <w:pPr>
        <w:pStyle w:val="NormalHanging12a"/>
      </w:pPr>
      <w:r>
        <w:t>25</w:t>
      </w:r>
      <w:r w:rsidR="006D6A90" w:rsidRPr="00942CE3">
        <w:t>.</w:t>
      </w:r>
      <w:r w:rsidR="006D6A90" w:rsidRPr="00942CE3">
        <w:tab/>
      </w:r>
      <w:r w:rsidR="005B3E3D" w:rsidRPr="005B3E3D">
        <w:t xml:space="preserve">zdôrazňuje, že jasné provokácie Ruska sú aktívnou stratégiou hybridnej vojny s cieľom zasiať strach a nedôveru a ich cieľom je testovať a destabilizovať spoločnosti členských štátov EÚ a spojencov NATO; zdôrazňuje preto význam spoločenskej odolnosti a pripravenosti, ako sa zdôrazňuje v odporúčaniach </w:t>
      </w:r>
      <w:proofErr w:type="spellStart"/>
      <w:r w:rsidR="005B3E3D" w:rsidRPr="005B3E3D">
        <w:t>Niinistöovej</w:t>
      </w:r>
      <w:proofErr w:type="spellEnd"/>
      <w:r w:rsidR="005B3E3D" w:rsidRPr="005B3E3D">
        <w:t xml:space="preserve"> správy o posilnení civilnej a vojenskej pripravenosti a pohotovosti Európy; </w:t>
      </w:r>
      <w:r w:rsidR="006D6A90" w:rsidRPr="00942CE3">
        <w:t>vyzýva Komisiu a členské štáty, aby zabezpečili rýchle vykonávanie Európskej stratégie vnútornej bezpečnosti (</w:t>
      </w:r>
      <w:proofErr w:type="spellStart"/>
      <w:r w:rsidR="006D6A90" w:rsidRPr="00942CE3">
        <w:t>ProtectEU</w:t>
      </w:r>
      <w:proofErr w:type="spellEnd"/>
      <w:r w:rsidR="006D6A90" w:rsidRPr="00942CE3">
        <w:t>) a stratégie pripravenosti s cieľom zabezpečiť komplexnú pripravenosť a ochranu pred hrozbami, ktoré predstavuje narušenie európskeho vzdušného priestoru zo strany Ruska, a pred inými hrozbami; zdôrazňuje, že na tento účel treba mať v súčasnom aj budúcom VFR dostatočné finančné prostriedky EÚ; odporúča vypracovanie komplexných národných stratégií civilnej obrany proti vzdušným a raketovým hrozbám, vrátane UAV, ktorými sa zabezpečí pripravenosť na národnej, regionálnej, obecnej úrovni a na úrovni domácností a v ktorých sa bude klásť dôraz na systémy včasného varovania pre miestne obyvateľstvo, jasné pokyny týkajúce sa reakcie a chránené priestory (kryty);</w:t>
      </w:r>
    </w:p>
    <w:p w14:paraId="0062BA45" w14:textId="05775B57" w:rsidR="005B3E3D" w:rsidRPr="00942CE3" w:rsidRDefault="00CA027B" w:rsidP="006D6A90">
      <w:pPr>
        <w:pStyle w:val="NormalHanging12a"/>
      </w:pPr>
      <w:r>
        <w:t>26</w:t>
      </w:r>
      <w:r w:rsidR="005B3E3D" w:rsidRPr="005B3E3D">
        <w:t>.</w:t>
      </w:r>
      <w:r w:rsidR="005B3E3D" w:rsidRPr="005B3E3D">
        <w:tab/>
        <w:t>pripomína, že v súlade s nariadením (EÚ) č. 833/2014</w:t>
      </w:r>
      <w:r w:rsidR="005B3E3D">
        <w:rPr>
          <w:rStyle w:val="FootnoteReference"/>
        </w:rPr>
        <w:footnoteReference w:id="5"/>
      </w:r>
      <w:r w:rsidR="005B3E3D" w:rsidRPr="005B3E3D">
        <w:t xml:space="preserve"> lietadlá zaregistrované v Rusku alebo prevádzkované ruskými prevádzkovateľmi nesmú, pri určitých výnimkách, lietať do Európskej únie; pripomína, že po zostrelení letu 17 spoločnosti </w:t>
      </w:r>
      <w:proofErr w:type="spellStart"/>
      <w:r w:rsidR="005B3E3D" w:rsidRPr="005B3E3D">
        <w:t>Malaysia</w:t>
      </w:r>
      <w:proofErr w:type="spellEnd"/>
      <w:r w:rsidR="005B3E3D" w:rsidRPr="005B3E3D">
        <w:t xml:space="preserve"> </w:t>
      </w:r>
      <w:proofErr w:type="spellStart"/>
      <w:r w:rsidR="005B3E3D" w:rsidRPr="005B3E3D">
        <w:t>Airlines</w:t>
      </w:r>
      <w:proofErr w:type="spellEnd"/>
      <w:r w:rsidR="005B3E3D" w:rsidRPr="005B3E3D">
        <w:t xml:space="preserve"> síce žiadne letecké spoločnosti z EÚ v súčasnosti nelietajú do vzdušného priestoru Ruskej federácie, z neho alebo nad ním, niekoľko dopravcov z krajín mimo EÚ v tom však pokračuje napriek rizikám súvisiacim s vojnou a napriek tomu, že Rusku platia poplatky za prelety; zdôrazňuje, že z takýchto poplatkov za prelety sa Rusku ročne vypláca približne 18 miliónov EUR z letov prevádzkovaných Čínou, a to len s odletom z letiska </w:t>
      </w:r>
      <w:proofErr w:type="spellStart"/>
      <w:r w:rsidR="005B3E3D" w:rsidRPr="005B3E3D">
        <w:t>Schiphol</w:t>
      </w:r>
      <w:proofErr w:type="spellEnd"/>
      <w:r w:rsidR="005B3E3D" w:rsidRPr="005B3E3D">
        <w:t xml:space="preserve">; pripomína, že letecká doprava medzi EÚ a Čínou sa v súčasnosti riadi dvojstrannými dohodami medzi členskými štátmi a Čínou; vyzýva Komisiu a členské štáty, aby vzhľadom na komplexnú útočnú vojnu na Ukrajine opätovne </w:t>
      </w:r>
      <w:r w:rsidR="005B3E3D" w:rsidRPr="005B3E3D">
        <w:lastRenderedPageBreak/>
        <w:t>preskúmali dvojstranné dohody a navrhli opatrenia, ktoré zabránia Rusku profitovať z poplatkov za prelety;</w:t>
      </w:r>
    </w:p>
    <w:p w14:paraId="38B42E0D" w14:textId="4EF7CEDA" w:rsidR="006D6A90" w:rsidRPr="00942CE3" w:rsidRDefault="00CA027B" w:rsidP="006D6A90">
      <w:pPr>
        <w:pStyle w:val="NormalHanging12a"/>
      </w:pPr>
      <w:r>
        <w:t>27</w:t>
      </w:r>
      <w:r w:rsidR="006D6A90" w:rsidRPr="00942CE3">
        <w:t>.</w:t>
      </w:r>
      <w:r w:rsidR="006D6A90" w:rsidRPr="00942CE3">
        <w:tab/>
        <w:t xml:space="preserve">zdôrazňuje potrebu lepšej koordinácie civilného a vojenského vzdušného priestoru; v tejto súvislosti zdôrazňuje, že treba uplatňovať holistický prístup, ktorý bude zameraný aj na lepšie vybavenie policajných zložiek a civilných orgánov prostriedkami na detekciu </w:t>
      </w:r>
      <w:proofErr w:type="spellStart"/>
      <w:r w:rsidR="006D6A90" w:rsidRPr="00942CE3">
        <w:t>dronov</w:t>
      </w:r>
      <w:proofErr w:type="spellEnd"/>
      <w:r w:rsidR="006D6A90" w:rsidRPr="00942CE3">
        <w:t xml:space="preserve"> a obranu proti nim; podporuje rozšírenie spoločných simulačných a </w:t>
      </w:r>
      <w:proofErr w:type="spellStart"/>
      <w:r w:rsidR="006D6A90" w:rsidRPr="00942CE3">
        <w:t>zachytávacích</w:t>
      </w:r>
      <w:proofErr w:type="spellEnd"/>
      <w:r w:rsidR="006D6A90" w:rsidRPr="00942CE3">
        <w:t xml:space="preserve"> cvičení, do ktorých by sa zapojili civilné organizácie, orgány presadzovania práva a vojenské organizácie, aby sa zlepšila ich pripravenosť na hrozby vo viacerých oblastiach; zdôrazňuje, že takéto cvičenia by sa mali konať pravidelne, aby sa zaistila trvalá pripravenosť a </w:t>
      </w:r>
      <w:proofErr w:type="spellStart"/>
      <w:r w:rsidR="006D6A90" w:rsidRPr="00942CE3">
        <w:t>interoperabilita</w:t>
      </w:r>
      <w:proofErr w:type="spellEnd"/>
      <w:r w:rsidR="006D6A90" w:rsidRPr="00942CE3">
        <w:t>;</w:t>
      </w:r>
    </w:p>
    <w:p w14:paraId="73576BEE" w14:textId="13C76E85" w:rsidR="006D6A90" w:rsidRPr="00942CE3" w:rsidRDefault="00CA027B" w:rsidP="006D6A90">
      <w:pPr>
        <w:pStyle w:val="NormalHanging12a"/>
      </w:pPr>
      <w:r>
        <w:t>28</w:t>
      </w:r>
      <w:r w:rsidR="006D6A90" w:rsidRPr="00942CE3">
        <w:t>.</w:t>
      </w:r>
      <w:r w:rsidR="006D6A90" w:rsidRPr="00942CE3">
        <w:tab/>
        <w:t>vyzýva Komisiu a členské štáty, aby spoločne vyvinuli bezpečné, spoľahlivé a odolné systémy komunikácie a výmeny informácií, ktoré by mohli používať orgány presadzovania práva, bezpečnostné agentúry a civilné inštitúcie v oblasti bezpečnosti, najmä v čase krízy; opätovne zdôrazňuje, že je dôležité posilňovať kybernetickú bezpečnosť a zlepšovať strategickú komunikáciu o rizikách a ochranných opatreniach, aby sa zvýšila kolektívna odolnosť;</w:t>
      </w:r>
    </w:p>
    <w:p w14:paraId="7BD4870A" w14:textId="577A6C15" w:rsidR="006D6A90" w:rsidRPr="00942CE3" w:rsidRDefault="00CA027B" w:rsidP="006D6A90">
      <w:pPr>
        <w:pStyle w:val="NormalHanging12a"/>
      </w:pPr>
      <w:r>
        <w:t>29</w:t>
      </w:r>
      <w:r w:rsidR="006D6A90" w:rsidRPr="00942CE3">
        <w:t>.</w:t>
      </w:r>
      <w:r w:rsidR="006D6A90" w:rsidRPr="00942CE3">
        <w:tab/>
        <w:t>vyzýva členské štáty, aby aktivovali článok 42 ods. 7 Z</w:t>
      </w:r>
      <w:r w:rsidR="00283574" w:rsidRPr="00942CE3">
        <w:t xml:space="preserve">mluvy o </w:t>
      </w:r>
      <w:r w:rsidR="006D6A90" w:rsidRPr="00942CE3">
        <w:t>EÚ, ak takéto hrubé agresívne činy predstavujú ozbrojený útok alebo prispievajú k príprave bezprostredného útoku; naliehavo vyzýva EÚ a jej členské štáty, aby stanovili operačné postupy a mechanizmy pre prípad, že niektorý členský štát aktivuje článok 42 ods. 7 Z</w:t>
      </w:r>
      <w:r w:rsidR="00283574" w:rsidRPr="00942CE3">
        <w:t>mluvy o</w:t>
      </w:r>
      <w:r w:rsidR="006A24DF">
        <w:t> </w:t>
      </w:r>
      <w:r w:rsidR="006D6A90" w:rsidRPr="00942CE3">
        <w:t>EÚ</w:t>
      </w:r>
      <w:r w:rsidR="006A24DF">
        <w:t>;</w:t>
      </w:r>
    </w:p>
    <w:p w14:paraId="234D74F5" w14:textId="0E9140DE" w:rsidR="006D6A90" w:rsidRPr="00942CE3" w:rsidRDefault="00CA027B" w:rsidP="006D6A90">
      <w:pPr>
        <w:pStyle w:val="NormalHanging12a"/>
      </w:pPr>
      <w:r>
        <w:t>30</w:t>
      </w:r>
      <w:r w:rsidR="006D6A90" w:rsidRPr="00942CE3">
        <w:t>.</w:t>
      </w:r>
      <w:r w:rsidR="006D6A90" w:rsidRPr="00942CE3">
        <w:tab/>
        <w:t xml:space="preserve">vzhľadom na neustály tlak, ktorý Rusko a Bielorusko vyvíjajú na vonkajších hraniciach EÚ prostredníctvom </w:t>
      </w:r>
      <w:proofErr w:type="spellStart"/>
      <w:r w:rsidR="006D6A90" w:rsidRPr="00942CE3">
        <w:t>inštrumentalizovanej</w:t>
      </w:r>
      <w:proofErr w:type="spellEnd"/>
      <w:r w:rsidR="006D6A90" w:rsidRPr="00942CE3">
        <w:t xml:space="preserve"> migrácie, vyzýva na posilnenie východnej hranice EÚ, aby sa poskytla rýchla a flexibilná podpora členským štátom tak, že sa vyriešia všetky technologické a operačné nedostatky hneď, ako vzniknú, či už vo vzduchu, na pevnine alebo vo vode;</w:t>
      </w:r>
    </w:p>
    <w:p w14:paraId="6D8CAB40" w14:textId="757232F4" w:rsidR="006D6A90" w:rsidRPr="00942CE3" w:rsidRDefault="00CA027B" w:rsidP="006D6A90">
      <w:pPr>
        <w:pStyle w:val="NormalHanging12a"/>
      </w:pPr>
      <w:r>
        <w:t>31</w:t>
      </w:r>
      <w:r w:rsidR="006D6A90" w:rsidRPr="00942CE3">
        <w:t>.</w:t>
      </w:r>
      <w:r w:rsidR="006D6A90" w:rsidRPr="00942CE3">
        <w:tab/>
        <w:t xml:space="preserve">vyzýva na výrazné posilnenie obrannej spolupráce s Ukrajinou, najmä pokiaľ ide o technológiu </w:t>
      </w:r>
      <w:proofErr w:type="spellStart"/>
      <w:r w:rsidR="006D6A90" w:rsidRPr="00942CE3">
        <w:t>dronov</w:t>
      </w:r>
      <w:proofErr w:type="spellEnd"/>
      <w:r w:rsidR="006D6A90" w:rsidRPr="00942CE3">
        <w:t xml:space="preserve"> a protiopatrenia, vrátane posilnenia priemyselnej spolupráce medzi členskými štátmi a Ukrajinou; naliehavo vyzýva Komisiu a členské štáty a ich obranný priemysel, aby zvážili podporu ukrajinského obranného priemyslu, investície do neho a nadviazanie partnerstva s cieľom využiť celý potenciál výrobných kapacít v Ukrajine v súlade s „dánskym modelom“; naliehavo vyzýva členské štáty a ich obranný priemysel, aby vytvorili spoločné podniky a rozvíjali partnerstvá s Ukrajinou na účely spoločného vývoja obranných výrobkov v EÚ, najmä v oblasti </w:t>
      </w:r>
      <w:proofErr w:type="spellStart"/>
      <w:r w:rsidR="006D6A90" w:rsidRPr="00942CE3">
        <w:t>dronov</w:t>
      </w:r>
      <w:proofErr w:type="spellEnd"/>
      <w:r w:rsidR="006D6A90" w:rsidRPr="00942CE3">
        <w:t xml:space="preserve">, </w:t>
      </w:r>
      <w:proofErr w:type="spellStart"/>
      <w:r w:rsidR="006D6A90" w:rsidRPr="00942CE3">
        <w:t>protidronových</w:t>
      </w:r>
      <w:proofErr w:type="spellEnd"/>
      <w:r w:rsidR="006D6A90" w:rsidRPr="00942CE3">
        <w:t xml:space="preserve"> technológií a spôsobilostí na útoky dlhého doletu;</w:t>
      </w:r>
    </w:p>
    <w:p w14:paraId="4892A4B2" w14:textId="39199E39" w:rsidR="006D6A90" w:rsidRPr="00942CE3" w:rsidRDefault="00CA027B" w:rsidP="006D6A90">
      <w:pPr>
        <w:pStyle w:val="NormalHanging12a"/>
      </w:pPr>
      <w:r>
        <w:t>32</w:t>
      </w:r>
      <w:r w:rsidR="006D6A90" w:rsidRPr="00942CE3">
        <w:t>.</w:t>
      </w:r>
      <w:r w:rsidR="006D6A90" w:rsidRPr="00942CE3">
        <w:tab/>
        <w:t xml:space="preserve">víta oznámenie ukrajinského prezidenta </w:t>
      </w:r>
      <w:proofErr w:type="spellStart"/>
      <w:r w:rsidR="006D6A90" w:rsidRPr="00942CE3">
        <w:t>Volodymyra</w:t>
      </w:r>
      <w:proofErr w:type="spellEnd"/>
      <w:r w:rsidR="006D6A90" w:rsidRPr="00942CE3">
        <w:t xml:space="preserve"> </w:t>
      </w:r>
      <w:proofErr w:type="spellStart"/>
      <w:r w:rsidR="006D6A90" w:rsidRPr="00942CE3">
        <w:t>Zelenského</w:t>
      </w:r>
      <w:proofErr w:type="spellEnd"/>
      <w:r w:rsidR="006D6A90" w:rsidRPr="00942CE3">
        <w:t xml:space="preserve">, že Ukrajina začne zahraničnú výrobu a vývoz vlastných obranných technológií preferovaným európskym partnerom a partnerom z NATO; uznáva, že Ukrajina získala pri výrobe </w:t>
      </w:r>
      <w:proofErr w:type="spellStart"/>
      <w:r w:rsidR="006D6A90" w:rsidRPr="00942CE3">
        <w:t>dronov</w:t>
      </w:r>
      <w:proofErr w:type="spellEnd"/>
      <w:r w:rsidR="006D6A90" w:rsidRPr="00942CE3">
        <w:t xml:space="preserve"> a </w:t>
      </w:r>
      <w:proofErr w:type="spellStart"/>
      <w:r w:rsidR="006D6A90" w:rsidRPr="00942CE3">
        <w:t>protidronových</w:t>
      </w:r>
      <w:proofErr w:type="spellEnd"/>
      <w:r w:rsidR="006D6A90" w:rsidRPr="00942CE3">
        <w:t xml:space="preserve"> technológií významné znalosti a skúsenosti, a očakáva, že EÚ a jej členské štáty sa z týchto znalostí a poznatkov poučia, pretože priemyselné know-how Ukrajiny nadobudnuté počas ruskej invázie by mohlo byť veľmi prínosné; vyzýva Komisiu, aby spolu s EDA koordinovali nákup licencií na UAV od Ukrajiny a umožnili tak členským štátom, ktoré o to majú záujem, vyrábať takéto prostriedky; vyzýva členské štáty, aby formalizovali spoluprácu a vytvorili štruktúry na uľahčenie výmeny získaných skúseností, technických poznatkov a osvedčených postupov, a to aj v rámci </w:t>
      </w:r>
      <w:r w:rsidR="006D6A90" w:rsidRPr="00942CE3">
        <w:lastRenderedPageBreak/>
        <w:t xml:space="preserve">EÚ a NATO; vyzýva EÚ a NATO, aby spolupracovali pri </w:t>
      </w:r>
      <w:proofErr w:type="spellStart"/>
      <w:r w:rsidR="006D6A90" w:rsidRPr="00942CE3">
        <w:t>inštitucionalizácii</w:t>
      </w:r>
      <w:proofErr w:type="spellEnd"/>
      <w:r w:rsidR="006D6A90" w:rsidRPr="00942CE3">
        <w:t xml:space="preserve"> poznatkov získaných z bojových skúseností Ukrajiny a začlenili doktrinálne a technologické inovácií do svojich príprav na moderné bojové podmienky;</w:t>
      </w:r>
    </w:p>
    <w:p w14:paraId="3CC5109D" w14:textId="26D7B39F" w:rsidR="006D6A90" w:rsidRPr="00942CE3" w:rsidRDefault="00CA027B" w:rsidP="006D6A90">
      <w:pPr>
        <w:pStyle w:val="NormalHanging12a"/>
      </w:pPr>
      <w:r>
        <w:t>33</w:t>
      </w:r>
      <w:r w:rsidR="006D6A90" w:rsidRPr="00942CE3">
        <w:t>.</w:t>
      </w:r>
      <w:r w:rsidR="006D6A90" w:rsidRPr="00942CE3">
        <w:tab/>
        <w:t xml:space="preserve">žiada, aby sa právne predpisy týkajúce sa EDIP urýchlene dokončili a aby sa spolu s nástrojom SAFE použili na vyčlenenie finančných zdrojov na poučenie sa z Ukrajiny a na podporu Ukrajiny v boji s použitím UAV; uznáva trvalú úlohu, ktorú </w:t>
      </w:r>
      <w:proofErr w:type="spellStart"/>
      <w:r w:rsidR="006D6A90" w:rsidRPr="00942CE3">
        <w:t>dronová</w:t>
      </w:r>
      <w:proofErr w:type="spellEnd"/>
      <w:r w:rsidR="006D6A90" w:rsidRPr="00942CE3">
        <w:t xml:space="preserve"> koalícia zohráva pri štandardizácii UAV, jej rozhodujúcu pomoc Ukrajine a jej úlohu pri zabezpečovaní toho, aby členské štáty držali krok s rýchlo sa meniacimi požiadavkami na bojisku;</w:t>
      </w:r>
    </w:p>
    <w:p w14:paraId="6F1B299B" w14:textId="3C12961B" w:rsidR="006D6A90" w:rsidRPr="00942CE3" w:rsidRDefault="00CA027B" w:rsidP="006D6A90">
      <w:pPr>
        <w:pStyle w:val="NormalHanging12a"/>
      </w:pPr>
      <w:r>
        <w:t>34</w:t>
      </w:r>
      <w:r w:rsidR="006D6A90" w:rsidRPr="00942CE3">
        <w:t>.</w:t>
      </w:r>
      <w:r w:rsidR="006D6A90" w:rsidRPr="00942CE3">
        <w:tab/>
        <w:t xml:space="preserve">opakuje, že nedávne agresívne kroky Ruska nesmú EÚ a jej členské štáty odradiť a nikdy ich neodradia od trvalého záväzku podporovať Ukrajinu pri uplatňovaní jej prirodzeného práva na sebaobranu, a pripomína, že bezpečnosť Ukrajiny prispieva k bezpečnosti Európy ako celku; zdôrazňuje, že pomoc Ukrajine pri posilňovaní jej spôsobilostí v oblasti protivzdušnej obrany má zásadný význam, keďže boj na ukrajinskom nebi znižuje riziko, že sa </w:t>
      </w:r>
      <w:proofErr w:type="spellStart"/>
      <w:r w:rsidR="006D6A90" w:rsidRPr="00942CE3">
        <w:t>drony</w:t>
      </w:r>
      <w:proofErr w:type="spellEnd"/>
      <w:r w:rsidR="006D6A90" w:rsidRPr="00942CE3">
        <w:t xml:space="preserve"> dostanú na územie EÚ; domnieva sa, že výsledok vojny a postoj medzinárodného spoločenstva zohrajú rozhodujúcu úlohu pri ovplyvňovaní budúcich útočných akcií Ruska v Európe a mimo nej; naliehavo vyzýva všetky členské štáty, aby okamžite poskytli dodatočnú vojenskú pomoc a zapojili sa do spoločného obstarávania dodatočných spôsobilostí pre Ukrajinu, najmä munície pre protivzdušnú obranu; naliehavo vyzýva, aby sa zrušili obmedzenia používania západných zbraňových systémov dodávaných Ukrajine proti vojenským cieľom na ruskom území, keďže sa používajú na začatie útokov proti ukrajinskému obyvateľstvu a kritickej civilnej infraštruktúre;</w:t>
      </w:r>
    </w:p>
    <w:p w14:paraId="0017FF98" w14:textId="30155E41" w:rsidR="006D6A90" w:rsidRPr="00942CE3" w:rsidRDefault="00CA027B" w:rsidP="006D6A90">
      <w:pPr>
        <w:pStyle w:val="NormalHanging12a"/>
        <w:rPr>
          <w:rFonts w:eastAsia="Aptos"/>
          <w:kern w:val="2"/>
          <w14:ligatures w14:val="standardContextual"/>
        </w:rPr>
      </w:pPr>
      <w:r>
        <w:t>35</w:t>
      </w:r>
      <w:r w:rsidR="006D6A90" w:rsidRPr="00942CE3">
        <w:t>.</w:t>
      </w:r>
      <w:r w:rsidR="006D6A90" w:rsidRPr="00942CE3">
        <w:tab/>
        <w:t xml:space="preserve">opätovne vyzýva členské štáty, aby spolu so svojimi partnermi zo skupiny G7 okamžite schválili návrh Komisie použiť všetky zmrazené ruské aktíva ako základ pre veľký grant a pôžičku pre Ukrajinu, pričom splatenie by bolo podmienené budúcim zaplatením vojnových reparácií zo strany Ruska, čo by bol právne správny a finančne významný spôsob, ako zachovať a zvýšiť podporu EÚ na pokrytie vojenských potrieb Ukrajiny vrátane </w:t>
      </w:r>
      <w:proofErr w:type="spellStart"/>
      <w:r w:rsidR="006D6A90" w:rsidRPr="00942CE3">
        <w:t>protidronovej</w:t>
      </w:r>
      <w:proofErr w:type="spellEnd"/>
      <w:r w:rsidR="006D6A90" w:rsidRPr="00942CE3">
        <w:t xml:space="preserve"> obrany;</w:t>
      </w:r>
    </w:p>
    <w:p w14:paraId="72A87602" w14:textId="3ECDB24A" w:rsidR="00E365E1" w:rsidRPr="00942CE3" w:rsidRDefault="00CA027B" w:rsidP="001E6E6D">
      <w:pPr>
        <w:pStyle w:val="NormalHanging12a"/>
      </w:pPr>
      <w:r>
        <w:t>36</w:t>
      </w:r>
      <w:r w:rsidR="006D6A90" w:rsidRPr="00942CE3">
        <w:t>.</w:t>
      </w:r>
      <w:r w:rsidR="006D6A90" w:rsidRPr="00942CE3">
        <w:tab/>
        <w:t>poveruje svoju predsedníčku, aby postúpila toto uznesenie Rade, Komisii, podpredsedníčke Komisie/vysokej predstaviteľke Únie pre zahraničné veci a bezpečnostnú politiku, vládam a parlamentom členských štátov, generálnemu tajomníkovi NATO a prezidentovi a parlamentu Ukrajiny.</w:t>
      </w:r>
    </w:p>
    <w:sectPr w:rsidR="00E365E1" w:rsidRPr="00942CE3" w:rsidSect="00B678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DF987" w14:textId="77777777" w:rsidR="009D7980" w:rsidRPr="00B6780C" w:rsidRDefault="009D7980">
      <w:r w:rsidRPr="00B6780C">
        <w:separator/>
      </w:r>
    </w:p>
  </w:endnote>
  <w:endnote w:type="continuationSeparator" w:id="0">
    <w:p w14:paraId="42C4199D" w14:textId="77777777" w:rsidR="009D7980" w:rsidRPr="00B6780C" w:rsidRDefault="009D7980">
      <w:r w:rsidRPr="00B678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EB548" w14:textId="77777777" w:rsidR="00064002" w:rsidRPr="00B6780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88392" w14:textId="77777777" w:rsidR="00064002" w:rsidRPr="00B6780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5F425" w14:textId="77777777" w:rsidR="00064002" w:rsidRPr="00B6780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A540F" w14:textId="77777777" w:rsidR="009D7980" w:rsidRPr="00B6780C" w:rsidRDefault="009D7980">
      <w:r w:rsidRPr="00B6780C">
        <w:separator/>
      </w:r>
    </w:p>
  </w:footnote>
  <w:footnote w:type="continuationSeparator" w:id="0">
    <w:p w14:paraId="5041730D" w14:textId="77777777" w:rsidR="009D7980" w:rsidRPr="00B6780C" w:rsidRDefault="009D7980">
      <w:r w:rsidRPr="00B6780C">
        <w:continuationSeparator/>
      </w:r>
    </w:p>
  </w:footnote>
  <w:footnote w:id="1">
    <w:p w14:paraId="6044D31E" w14:textId="19115EDA" w:rsidR="006D6A90" w:rsidRPr="00B6780C" w:rsidRDefault="006D6A90" w:rsidP="00B6780C">
      <w:pPr>
        <w:pStyle w:val="FootnoteText"/>
        <w:ind w:left="567" w:hanging="567"/>
        <w:rPr>
          <w:sz w:val="24"/>
          <w:lang w:val="sk-SK"/>
        </w:rPr>
      </w:pPr>
      <w:r w:rsidRPr="00B6780C">
        <w:rPr>
          <w:rStyle w:val="FootnoteReference"/>
          <w:sz w:val="24"/>
          <w:lang w:val="sk-SK"/>
        </w:rPr>
        <w:footnoteRef/>
      </w:r>
      <w:r w:rsidR="00B6780C" w:rsidRPr="00B6780C">
        <w:rPr>
          <w:sz w:val="24"/>
          <w:lang w:val="sk-SK"/>
        </w:rPr>
        <w:t xml:space="preserve"> </w:t>
      </w:r>
      <w:r w:rsidR="00B6780C" w:rsidRPr="00B6780C">
        <w:rPr>
          <w:sz w:val="24"/>
          <w:lang w:val="sk-SK"/>
        </w:rPr>
        <w:tab/>
      </w:r>
      <w:r w:rsidRPr="00B6780C">
        <w:rPr>
          <w:sz w:val="24"/>
          <w:lang w:val="sk-SK"/>
        </w:rPr>
        <w:t xml:space="preserve">Ú. v. EÚ C, C/2025/3151, 20.6.2025, ELI: </w:t>
      </w:r>
      <w:hyperlink r:id="rId1" w:history="1">
        <w:r w:rsidRPr="00D72F7A">
          <w:rPr>
            <w:rStyle w:val="Hyperlink"/>
            <w:sz w:val="24"/>
            <w:lang w:val="sk-SK"/>
          </w:rPr>
          <w:t>http://data.europa.eu/eli/C/2025/3151/oj</w:t>
        </w:r>
      </w:hyperlink>
      <w:r w:rsidRPr="00B6780C">
        <w:rPr>
          <w:sz w:val="24"/>
          <w:lang w:val="sk-SK"/>
        </w:rPr>
        <w:t>.</w:t>
      </w:r>
    </w:p>
  </w:footnote>
  <w:footnote w:id="2">
    <w:p w14:paraId="4B641E9C" w14:textId="60E78E4B" w:rsidR="006D6A90" w:rsidRPr="00B6780C" w:rsidRDefault="006D6A90" w:rsidP="00B6780C">
      <w:pPr>
        <w:pStyle w:val="FootnoteText"/>
        <w:ind w:left="567" w:hanging="567"/>
        <w:rPr>
          <w:sz w:val="24"/>
          <w:lang w:val="sk-SK"/>
        </w:rPr>
      </w:pPr>
      <w:r w:rsidRPr="00B6780C">
        <w:rPr>
          <w:rStyle w:val="FootnoteReference"/>
          <w:sz w:val="24"/>
          <w:lang w:val="sk-SK"/>
        </w:rPr>
        <w:footnoteRef/>
      </w:r>
      <w:r w:rsidR="00B6780C" w:rsidRPr="00B6780C">
        <w:rPr>
          <w:sz w:val="24"/>
          <w:lang w:val="sk-SK"/>
        </w:rPr>
        <w:t xml:space="preserve"> </w:t>
      </w:r>
      <w:r w:rsidR="00B6780C" w:rsidRPr="00B6780C">
        <w:rPr>
          <w:sz w:val="24"/>
          <w:lang w:val="sk-SK"/>
        </w:rPr>
        <w:tab/>
      </w:r>
      <w:r w:rsidRPr="00B6780C">
        <w:rPr>
          <w:sz w:val="24"/>
          <w:lang w:val="sk-SK"/>
        </w:rPr>
        <w:t xml:space="preserve">Ú. v. EÚ L, 2025/1106, 28.5.2025, ELI: </w:t>
      </w:r>
      <w:r w:rsidR="00AE4C4B">
        <w:fldChar w:fldCharType="begin"/>
      </w:r>
      <w:r w:rsidR="00AE4C4B" w:rsidRPr="00AE4C4B">
        <w:rPr>
          <w:lang w:val="fi-FI"/>
        </w:rPr>
        <w:instrText>HYPERLINK "http://data.europa.eu/eli/reg/2025/1106/oj"</w:instrText>
      </w:r>
      <w:r w:rsidR="00AE4C4B">
        <w:fldChar w:fldCharType="separate"/>
      </w:r>
      <w:r w:rsidRPr="00D72F7A">
        <w:rPr>
          <w:rStyle w:val="Hyperlink"/>
          <w:sz w:val="24"/>
          <w:lang w:val="sk-SK"/>
        </w:rPr>
        <w:t>http://data.europa.eu/eli/reg/2025/1106/oj</w:t>
      </w:r>
      <w:r w:rsidR="00AE4C4B">
        <w:rPr>
          <w:rStyle w:val="Hyperlink"/>
          <w:sz w:val="24"/>
          <w:lang w:val="sk-SK"/>
        </w:rPr>
        <w:fldChar w:fldCharType="end"/>
      </w:r>
      <w:r w:rsidRPr="00B6780C">
        <w:rPr>
          <w:sz w:val="24"/>
          <w:lang w:val="sk-SK"/>
        </w:rPr>
        <w:t>.</w:t>
      </w:r>
    </w:p>
  </w:footnote>
  <w:footnote w:id="3">
    <w:p w14:paraId="5AF7120C" w14:textId="2C9025A3" w:rsidR="006D6A90" w:rsidRPr="00B6780C" w:rsidRDefault="006D6A90" w:rsidP="00B6780C">
      <w:pPr>
        <w:pStyle w:val="FootnoteText"/>
        <w:ind w:left="567" w:hanging="567"/>
        <w:rPr>
          <w:sz w:val="24"/>
          <w:lang w:val="sk-SK"/>
        </w:rPr>
      </w:pPr>
      <w:r w:rsidRPr="00B6780C">
        <w:rPr>
          <w:rStyle w:val="FootnoteReference"/>
          <w:sz w:val="24"/>
          <w:lang w:val="sk-SK"/>
        </w:rPr>
        <w:footnoteRef/>
      </w:r>
      <w:r w:rsidR="00B6780C" w:rsidRPr="00B6780C">
        <w:rPr>
          <w:sz w:val="24"/>
          <w:lang w:val="sk-SK"/>
        </w:rPr>
        <w:t xml:space="preserve"> </w:t>
      </w:r>
      <w:r w:rsidR="00B6780C" w:rsidRPr="00B6780C">
        <w:rPr>
          <w:sz w:val="24"/>
          <w:lang w:val="sk-SK"/>
        </w:rPr>
        <w:tab/>
      </w:r>
      <w:r w:rsidRPr="00B6780C">
        <w:rPr>
          <w:sz w:val="24"/>
          <w:lang w:val="sk-SK"/>
        </w:rPr>
        <w:t xml:space="preserve">Delegované nariadenie Komisie (EÚ) 2016/1675 zo 14. júla 2016, ktorým sa smernica Európskeho parlamentu a Rady (EÚ) 2015/849 dopĺňa o identifikáciu vysokorizikových tretích krajín so strategickými nedostatkami (Ú. v. EÚ L 254, 20.9.2016, s. 1, ELI: </w:t>
      </w:r>
      <w:r w:rsidR="00AE4C4B">
        <w:fldChar w:fldCharType="begin"/>
      </w:r>
      <w:r w:rsidR="00AE4C4B" w:rsidRPr="00AE4C4B">
        <w:rPr>
          <w:lang w:val="sk-SK"/>
        </w:rPr>
        <w:instrText>HYPERLINK "http://data.europa.eu/eli/reg_del/2016/1675/oj"</w:instrText>
      </w:r>
      <w:r w:rsidR="00AE4C4B">
        <w:fldChar w:fldCharType="separate"/>
      </w:r>
      <w:r w:rsidRPr="00D72F7A">
        <w:rPr>
          <w:rStyle w:val="Hyperlink"/>
          <w:sz w:val="24"/>
          <w:lang w:val="sk-SK"/>
        </w:rPr>
        <w:t>http://data.europa.eu/eli/reg_del/2016/1675/oj</w:t>
      </w:r>
      <w:r w:rsidR="00AE4C4B">
        <w:rPr>
          <w:rStyle w:val="Hyperlink"/>
          <w:sz w:val="24"/>
          <w:lang w:val="sk-SK"/>
        </w:rPr>
        <w:fldChar w:fldCharType="end"/>
      </w:r>
      <w:r w:rsidRPr="00B6780C">
        <w:rPr>
          <w:sz w:val="24"/>
          <w:lang w:val="sk-SK"/>
        </w:rPr>
        <w:t>).</w:t>
      </w:r>
    </w:p>
  </w:footnote>
  <w:footnote w:id="4">
    <w:p w14:paraId="537C4C39" w14:textId="22AE87F9" w:rsidR="006D6A90" w:rsidRPr="00B6780C" w:rsidRDefault="006D6A90" w:rsidP="00B6780C">
      <w:pPr>
        <w:pStyle w:val="FootnoteText"/>
        <w:ind w:left="567" w:hanging="567"/>
        <w:rPr>
          <w:sz w:val="24"/>
          <w:lang w:val="sk-SK"/>
        </w:rPr>
      </w:pPr>
      <w:r w:rsidRPr="00B6780C">
        <w:rPr>
          <w:rStyle w:val="FootnoteReference"/>
          <w:sz w:val="24"/>
          <w:lang w:val="sk-SK"/>
        </w:rPr>
        <w:footnoteRef/>
      </w:r>
      <w:r w:rsidR="00B6780C" w:rsidRPr="00B6780C">
        <w:rPr>
          <w:sz w:val="24"/>
          <w:lang w:val="sk-SK"/>
        </w:rPr>
        <w:t xml:space="preserve"> </w:t>
      </w:r>
      <w:r w:rsidR="00B6780C" w:rsidRPr="00B6780C">
        <w:rPr>
          <w:sz w:val="24"/>
          <w:lang w:val="sk-SK"/>
        </w:rPr>
        <w:tab/>
      </w:r>
      <w:r w:rsidRPr="00B6780C">
        <w:rPr>
          <w:sz w:val="24"/>
          <w:lang w:val="sk-SK"/>
        </w:rPr>
        <w:t xml:space="preserve">Nariadenie Európskeho parlamentu a Rady (EÚ) 2024/1252 z 11. apríla 2024, ktorým sa stanovuje rámec na zaistenie bezpečných a udržateľných dodávok kritických surovín a ktorým sa menia nariadenia (EÚ) č. 168/2013, (EÚ) 2018/858, (EÚ) 2018/1724 a (EÚ) 2019/1020 (Ú. v. EÚ L, 2024/1252, 3.5.2024, ELI: </w:t>
      </w:r>
      <w:r w:rsidR="00AE4C4B">
        <w:fldChar w:fldCharType="begin"/>
      </w:r>
      <w:r w:rsidR="00AE4C4B" w:rsidRPr="00AE4C4B">
        <w:rPr>
          <w:lang w:val="sk-SK"/>
        </w:rPr>
        <w:instrText>HYPERLINK "http://data.europa.eu/eli/reg/2024/1252/oj"</w:instrText>
      </w:r>
      <w:r w:rsidR="00AE4C4B">
        <w:fldChar w:fldCharType="separate"/>
      </w:r>
      <w:r w:rsidRPr="004E7E5D">
        <w:rPr>
          <w:rStyle w:val="Hyperlink"/>
          <w:sz w:val="24"/>
          <w:lang w:val="sk-SK"/>
        </w:rPr>
        <w:t>http://data.europa.eu/eli/reg/2024/1252/oj</w:t>
      </w:r>
      <w:r w:rsidR="00AE4C4B">
        <w:rPr>
          <w:rStyle w:val="Hyperlink"/>
          <w:sz w:val="24"/>
          <w:lang w:val="sk-SK"/>
        </w:rPr>
        <w:fldChar w:fldCharType="end"/>
      </w:r>
      <w:r w:rsidRPr="00B6780C">
        <w:rPr>
          <w:sz w:val="24"/>
          <w:lang w:val="sk-SK"/>
        </w:rPr>
        <w:t>).</w:t>
      </w:r>
    </w:p>
  </w:footnote>
  <w:footnote w:id="5">
    <w:p w14:paraId="5F129ECB" w14:textId="754A6D5C" w:rsidR="005B3E3D" w:rsidRPr="004921FB" w:rsidRDefault="005B3E3D" w:rsidP="004921FB">
      <w:pPr>
        <w:pStyle w:val="FootnoteText"/>
        <w:ind w:left="567" w:hanging="567"/>
        <w:rPr>
          <w:sz w:val="24"/>
          <w:szCs w:val="24"/>
          <w:lang w:val="sk-SK"/>
        </w:rPr>
      </w:pPr>
      <w:r w:rsidRPr="004921FB">
        <w:rPr>
          <w:rStyle w:val="FootnoteReference"/>
          <w:sz w:val="24"/>
          <w:szCs w:val="24"/>
        </w:rPr>
        <w:footnoteRef/>
      </w:r>
      <w:r w:rsidRPr="004921FB">
        <w:rPr>
          <w:sz w:val="24"/>
          <w:szCs w:val="24"/>
          <w:lang w:val="sk-SK"/>
        </w:rPr>
        <w:t xml:space="preserve"> </w:t>
      </w:r>
      <w:r w:rsidRPr="004921FB">
        <w:rPr>
          <w:sz w:val="24"/>
          <w:szCs w:val="24"/>
          <w:lang w:val="sk-SK"/>
        </w:rPr>
        <w:tab/>
        <w:t xml:space="preserve">Nariadenie Rady (EÚ) č. 833/2014 z 31. júla 2014 o reštriktívnych opatreniach s ohľadom na konanie Ruska, ktorým destabilizuje situáciu na Ukrajine (Ú. v. EÚ L 229, 31.7.2014, s. 1, ELI: </w:t>
      </w:r>
      <w:r w:rsidR="00AE4C4B">
        <w:fldChar w:fldCharType="begin"/>
      </w:r>
      <w:r w:rsidR="00AE4C4B" w:rsidRPr="00AE4C4B">
        <w:rPr>
          <w:lang w:val="sk-SK"/>
        </w:rPr>
        <w:instrText>HYPERLINK "http://data.europa.eu/eli/reg/2014/833/oj"</w:instrText>
      </w:r>
      <w:r w:rsidR="00AE4C4B">
        <w:fldChar w:fldCharType="separate"/>
      </w:r>
      <w:r w:rsidRPr="004921FB">
        <w:rPr>
          <w:rStyle w:val="Hyperlink"/>
          <w:sz w:val="24"/>
          <w:szCs w:val="24"/>
          <w:lang w:val="sk-SK"/>
        </w:rPr>
        <w:t>http://data.europa.eu/eli/reg/2014/833/oj</w:t>
      </w:r>
      <w:r w:rsidR="00AE4C4B">
        <w:rPr>
          <w:rStyle w:val="Hyperlink"/>
          <w:sz w:val="24"/>
          <w:szCs w:val="24"/>
          <w:lang w:val="sk-SK"/>
        </w:rPr>
        <w:fldChar w:fldCharType="end"/>
      </w:r>
      <w:r w:rsidRPr="004921FB">
        <w:rPr>
          <w:sz w:val="24"/>
          <w:szCs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A4799" w14:textId="77777777" w:rsidR="00064002" w:rsidRPr="00B6780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43552" w14:textId="77777777" w:rsidR="00064002" w:rsidRPr="00B6780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5E925" w14:textId="77777777" w:rsidR="00064002" w:rsidRPr="00B6780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46762849">
    <w:abstractNumId w:val="9"/>
  </w:num>
  <w:num w:numId="2" w16cid:durableId="6371347">
    <w:abstractNumId w:val="9"/>
  </w:num>
  <w:num w:numId="3" w16cid:durableId="1293487869">
    <w:abstractNumId w:val="7"/>
  </w:num>
  <w:num w:numId="4" w16cid:durableId="693461522">
    <w:abstractNumId w:val="7"/>
  </w:num>
  <w:num w:numId="5" w16cid:durableId="787898755">
    <w:abstractNumId w:val="6"/>
  </w:num>
  <w:num w:numId="6" w16cid:durableId="452554775">
    <w:abstractNumId w:val="6"/>
  </w:num>
  <w:num w:numId="7" w16cid:durableId="1614243642">
    <w:abstractNumId w:val="5"/>
  </w:num>
  <w:num w:numId="8" w16cid:durableId="1635796990">
    <w:abstractNumId w:val="5"/>
  </w:num>
  <w:num w:numId="9" w16cid:durableId="2063096455">
    <w:abstractNumId w:val="4"/>
  </w:num>
  <w:num w:numId="10" w16cid:durableId="1818107998">
    <w:abstractNumId w:val="4"/>
  </w:num>
  <w:num w:numId="11" w16cid:durableId="1032921540">
    <w:abstractNumId w:val="8"/>
  </w:num>
  <w:num w:numId="12" w16cid:durableId="1305740406">
    <w:abstractNumId w:val="8"/>
  </w:num>
  <w:num w:numId="13" w16cid:durableId="625505623">
    <w:abstractNumId w:val="3"/>
  </w:num>
  <w:num w:numId="14" w16cid:durableId="1824085232">
    <w:abstractNumId w:val="3"/>
  </w:num>
  <w:num w:numId="15" w16cid:durableId="1957910346">
    <w:abstractNumId w:val="2"/>
  </w:num>
  <w:num w:numId="16" w16cid:durableId="2074158500">
    <w:abstractNumId w:val="2"/>
  </w:num>
  <w:num w:numId="17" w16cid:durableId="66727853">
    <w:abstractNumId w:val="1"/>
  </w:num>
  <w:num w:numId="18" w16cid:durableId="1589383038">
    <w:abstractNumId w:val="1"/>
  </w:num>
  <w:num w:numId="19" w16cid:durableId="1562717677">
    <w:abstractNumId w:val="0"/>
  </w:num>
  <w:num w:numId="20" w16cid:durableId="1593976051">
    <w:abstractNumId w:val="0"/>
  </w:num>
  <w:num w:numId="21" w16cid:durableId="1148667797">
    <w:abstractNumId w:val="9"/>
  </w:num>
  <w:num w:numId="22" w16cid:durableId="739060591">
    <w:abstractNumId w:val="7"/>
  </w:num>
  <w:num w:numId="23" w16cid:durableId="1443260700">
    <w:abstractNumId w:val="6"/>
  </w:num>
  <w:num w:numId="24" w16cid:durableId="1372656047">
    <w:abstractNumId w:val="5"/>
  </w:num>
  <w:num w:numId="25" w16cid:durableId="1104424064">
    <w:abstractNumId w:val="4"/>
  </w:num>
  <w:num w:numId="26" w16cid:durableId="669528554">
    <w:abstractNumId w:val="8"/>
  </w:num>
  <w:num w:numId="27" w16cid:durableId="728040851">
    <w:abstractNumId w:val="3"/>
  </w:num>
  <w:num w:numId="28" w16cid:durableId="1729450633">
    <w:abstractNumId w:val="2"/>
  </w:num>
  <w:num w:numId="29" w16cid:durableId="18245925">
    <w:abstractNumId w:val="1"/>
  </w:num>
  <w:num w:numId="30" w16cid:durableId="1921868195">
    <w:abstractNumId w:val="0"/>
  </w:num>
  <w:num w:numId="31" w16cid:durableId="732390056">
    <w:abstractNumId w:val="9"/>
  </w:num>
  <w:num w:numId="32" w16cid:durableId="1382093513">
    <w:abstractNumId w:val="7"/>
  </w:num>
  <w:num w:numId="33" w16cid:durableId="683283233">
    <w:abstractNumId w:val="6"/>
  </w:num>
  <w:num w:numId="34" w16cid:durableId="591863740">
    <w:abstractNumId w:val="5"/>
  </w:num>
  <w:num w:numId="35" w16cid:durableId="1704286174">
    <w:abstractNumId w:val="4"/>
  </w:num>
  <w:num w:numId="36" w16cid:durableId="1038235925">
    <w:abstractNumId w:val="8"/>
  </w:num>
  <w:num w:numId="37" w16cid:durableId="1801418682">
    <w:abstractNumId w:val="3"/>
  </w:num>
  <w:num w:numId="38" w16cid:durableId="580019815">
    <w:abstractNumId w:val="2"/>
  </w:num>
  <w:num w:numId="39" w16cid:durableId="962230185">
    <w:abstractNumId w:val="1"/>
  </w:num>
  <w:num w:numId="40" w16cid:durableId="733086199">
    <w:abstractNumId w:val="0"/>
  </w:num>
  <w:num w:numId="41" w16cid:durableId="1629511542">
    <w:abstractNumId w:val="10"/>
  </w:num>
  <w:num w:numId="42" w16cid:durableId="37364295">
    <w:abstractNumId w:val="10"/>
  </w:num>
  <w:num w:numId="43" w16cid:durableId="1743288650">
    <w:abstractNumId w:val="10"/>
  </w:num>
  <w:num w:numId="44" w16cid:durableId="4308994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9, 0422, 0423, 0424 a 0437/2025"/>
    <w:docVar w:name="dvlangue" w:val="SK"/>
    <w:docVar w:name="dvnumam" w:val="0"/>
    <w:docVar w:name="dvpe" w:val="776.258"/>
    <w:docVar w:name="dvtitre" w:val="Uznesenie Európskeho parlamentu z xx. októbra 2025 o jednotnej reakcii na nedávne narušenia vzdušného priestoru a kritickej infraštruktúry členských štátov EÚ zo strany Ruska(2025/2901(RSP))"/>
  </w:docVars>
  <w:rsids>
    <w:rsidRoot w:val="009D798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6E6D"/>
    <w:rsid w:val="001F32AE"/>
    <w:rsid w:val="002767FF"/>
    <w:rsid w:val="00283574"/>
    <w:rsid w:val="002B18FE"/>
    <w:rsid w:val="002B5493"/>
    <w:rsid w:val="00343214"/>
    <w:rsid w:val="00361C00"/>
    <w:rsid w:val="00395FA1"/>
    <w:rsid w:val="003D09FA"/>
    <w:rsid w:val="003D3C51"/>
    <w:rsid w:val="003E15D4"/>
    <w:rsid w:val="00411CCE"/>
    <w:rsid w:val="0041666E"/>
    <w:rsid w:val="00421060"/>
    <w:rsid w:val="00471C19"/>
    <w:rsid w:val="004867E3"/>
    <w:rsid w:val="004921FB"/>
    <w:rsid w:val="00494A28"/>
    <w:rsid w:val="004C0004"/>
    <w:rsid w:val="004C5D52"/>
    <w:rsid w:val="004C6AD1"/>
    <w:rsid w:val="004E7E5D"/>
    <w:rsid w:val="0050519A"/>
    <w:rsid w:val="005072A1"/>
    <w:rsid w:val="00514517"/>
    <w:rsid w:val="00517895"/>
    <w:rsid w:val="00545827"/>
    <w:rsid w:val="005516AA"/>
    <w:rsid w:val="00560270"/>
    <w:rsid w:val="005B3E3D"/>
    <w:rsid w:val="005C2568"/>
    <w:rsid w:val="005F1B17"/>
    <w:rsid w:val="006037C0"/>
    <w:rsid w:val="006631B6"/>
    <w:rsid w:val="00677F82"/>
    <w:rsid w:val="00680577"/>
    <w:rsid w:val="006A24DF"/>
    <w:rsid w:val="006D6A90"/>
    <w:rsid w:val="006F74FA"/>
    <w:rsid w:val="00731ADD"/>
    <w:rsid w:val="00734777"/>
    <w:rsid w:val="00747932"/>
    <w:rsid w:val="00751A4A"/>
    <w:rsid w:val="00756632"/>
    <w:rsid w:val="00762C74"/>
    <w:rsid w:val="00786EC0"/>
    <w:rsid w:val="00787E85"/>
    <w:rsid w:val="007D1690"/>
    <w:rsid w:val="007E22AD"/>
    <w:rsid w:val="00810CE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2CE3"/>
    <w:rsid w:val="009509D8"/>
    <w:rsid w:val="00950B64"/>
    <w:rsid w:val="00981893"/>
    <w:rsid w:val="009D7980"/>
    <w:rsid w:val="00A1687D"/>
    <w:rsid w:val="00A43E52"/>
    <w:rsid w:val="00A4678D"/>
    <w:rsid w:val="00A778C7"/>
    <w:rsid w:val="00AB441E"/>
    <w:rsid w:val="00AB6293"/>
    <w:rsid w:val="00AE0928"/>
    <w:rsid w:val="00AE4C4B"/>
    <w:rsid w:val="00AF3B82"/>
    <w:rsid w:val="00B12E95"/>
    <w:rsid w:val="00B22876"/>
    <w:rsid w:val="00B558F0"/>
    <w:rsid w:val="00B6780C"/>
    <w:rsid w:val="00B72B3F"/>
    <w:rsid w:val="00BD48FE"/>
    <w:rsid w:val="00BD7BD8"/>
    <w:rsid w:val="00BE6ADC"/>
    <w:rsid w:val="00C05BFE"/>
    <w:rsid w:val="00C23CD4"/>
    <w:rsid w:val="00C61C0C"/>
    <w:rsid w:val="00C941CB"/>
    <w:rsid w:val="00CA027B"/>
    <w:rsid w:val="00CC2357"/>
    <w:rsid w:val="00CF071A"/>
    <w:rsid w:val="00D058B8"/>
    <w:rsid w:val="00D56C11"/>
    <w:rsid w:val="00D72F7A"/>
    <w:rsid w:val="00D834A0"/>
    <w:rsid w:val="00D872DF"/>
    <w:rsid w:val="00D91E21"/>
    <w:rsid w:val="00DA7FCD"/>
    <w:rsid w:val="00E365E1"/>
    <w:rsid w:val="00E820A4"/>
    <w:rsid w:val="00E93AD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E953E8"/>
  <w15:chartTrackingRefBased/>
  <w15:docId w15:val="{C7B717F0-2549-4BE6-A2D4-E7AD6DDE8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D6A9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6D6A90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6D6A90"/>
    <w:rPr>
      <w:sz w:val="24"/>
      <w:lang w:val="sk-SK"/>
    </w:rPr>
  </w:style>
  <w:style w:type="paragraph" w:styleId="Revision">
    <w:name w:val="Revision"/>
    <w:hidden/>
    <w:uiPriority w:val="99"/>
    <w:semiHidden/>
    <w:rsid w:val="001E6E6D"/>
    <w:rPr>
      <w:sz w:val="24"/>
      <w:lang w:val="sk-SK"/>
    </w:rPr>
  </w:style>
  <w:style w:type="character" w:styleId="Hyperlink">
    <w:name w:val="Hyperlink"/>
    <w:basedOn w:val="DefaultParagraphFont"/>
    <w:rsid w:val="00D72F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2F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4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15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5199</Words>
  <Characters>32346</Characters>
  <Application>Microsoft Office Word</Application>
  <DocSecurity>0</DocSecurity>
  <Lines>1540</Lines>
  <Paragraphs>782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2025-11-13T09:19:00Z</dcterms:created>
  <dcterms:modified xsi:type="dcterms:W3CDTF">2025-11-13T09:19:00Z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B10-0419, 0422, 0423, 0424 a 0437/2025</vt:lpwstr>
  </property>
  <property fmtid="{D5CDD505-2E9C-101B-9397-08002B2CF9AE}" pid="4" name="&lt;Type&gt;">
    <vt:lpwstr>RR</vt:lpwstr>
  </property>
</Properties>
</file>