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3371B" w14:paraId="0ECD34D9" w14:textId="77777777" w:rsidTr="0010095E">
        <w:trPr>
          <w:trHeight w:hRule="exact" w:val="1418"/>
        </w:trPr>
        <w:tc>
          <w:tcPr>
            <w:tcW w:w="6804" w:type="dxa"/>
            <w:shd w:val="clear" w:color="auto" w:fill="auto"/>
            <w:vAlign w:val="center"/>
          </w:tcPr>
          <w:p w14:paraId="3E2FFD80" w14:textId="19F18D0F" w:rsidR="00751A4A" w:rsidRPr="00B3371B" w:rsidRDefault="000B7A49" w:rsidP="0010095E">
            <w:pPr>
              <w:pStyle w:val="EPName"/>
            </w:pPr>
            <w:r w:rsidRPr="00B3371B">
              <w:t>Ευρωπαϊκό Κοινοβούλιο</w:t>
            </w:r>
          </w:p>
          <w:p w14:paraId="521CFF46" w14:textId="77777777" w:rsidR="00751A4A" w:rsidRPr="00B3371B" w:rsidRDefault="005F1B17" w:rsidP="005F1B17">
            <w:pPr>
              <w:pStyle w:val="EPTerm"/>
              <w:rPr>
                <w:rStyle w:val="HideTWBExt"/>
                <w:noProof w:val="0"/>
                <w:vanish w:val="0"/>
                <w:color w:val="auto"/>
              </w:rPr>
            </w:pPr>
            <w:r w:rsidRPr="00B3371B">
              <w:t>2024</w:t>
            </w:r>
            <w:r w:rsidR="00817416" w:rsidRPr="00B3371B">
              <w:t>-202</w:t>
            </w:r>
            <w:r w:rsidRPr="00B3371B">
              <w:t>9</w:t>
            </w:r>
          </w:p>
        </w:tc>
        <w:tc>
          <w:tcPr>
            <w:tcW w:w="2268" w:type="dxa"/>
            <w:shd w:val="clear" w:color="auto" w:fill="auto"/>
          </w:tcPr>
          <w:p w14:paraId="3D7A1039" w14:textId="77777777" w:rsidR="00751A4A" w:rsidRPr="00B3371B" w:rsidRDefault="00187494" w:rsidP="0010095E">
            <w:pPr>
              <w:pStyle w:val="EPLogo"/>
            </w:pPr>
            <w:r w:rsidRPr="00B3371B">
              <w:rPr>
                <w:noProof/>
                <w:lang w:eastAsia="ja-JP"/>
              </w:rPr>
              <w:drawing>
                <wp:inline distT="0" distB="0" distL="0" distR="0" wp14:anchorId="74C9B4AA" wp14:editId="7924DACF">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713003" w14:textId="77777777" w:rsidR="00D058B8" w:rsidRPr="00B3371B" w:rsidRDefault="00D058B8" w:rsidP="004C5D52">
      <w:pPr>
        <w:pStyle w:val="LineTop"/>
      </w:pPr>
    </w:p>
    <w:p w14:paraId="1E4BD25C" w14:textId="120549D6" w:rsidR="00680577" w:rsidRPr="00B3371B" w:rsidRDefault="000B7A49" w:rsidP="00680577">
      <w:pPr>
        <w:pStyle w:val="EPBodyTA1"/>
      </w:pPr>
      <w:r w:rsidRPr="00B3371B">
        <w:t>ΚΕΙΜΕΝΑ ΠΟΥ ΕΓΚΡΙΘΗΚΑΝ</w:t>
      </w:r>
    </w:p>
    <w:p w14:paraId="5DD1E338" w14:textId="77777777" w:rsidR="00D058B8" w:rsidRPr="00B3371B" w:rsidRDefault="00D058B8" w:rsidP="00D058B8">
      <w:pPr>
        <w:pStyle w:val="LineBottom"/>
      </w:pPr>
    </w:p>
    <w:p w14:paraId="0DD064D3" w14:textId="14807885" w:rsidR="000B7A49" w:rsidRPr="00B3371B" w:rsidRDefault="000B7A49" w:rsidP="000B7A49">
      <w:pPr>
        <w:pStyle w:val="ATHeading1"/>
      </w:pPr>
      <w:bookmarkStart w:id="0" w:name="TANumber"/>
      <w:r w:rsidRPr="00B3371B">
        <w:t>P10_TA(2025)0</w:t>
      </w:r>
      <w:r w:rsidR="00B3262E" w:rsidRPr="00B3371B">
        <w:t>231</w:t>
      </w:r>
      <w:bookmarkEnd w:id="0"/>
    </w:p>
    <w:p w14:paraId="27952B3A" w14:textId="2ABACEBF" w:rsidR="000B7A49" w:rsidRPr="00B3371B" w:rsidRDefault="00643CC5" w:rsidP="000B7A49">
      <w:pPr>
        <w:pStyle w:val="ATHeading2"/>
      </w:pPr>
      <w:bookmarkStart w:id="1" w:name="title"/>
      <w:r w:rsidRPr="00B3371B">
        <w:t>Δεύτερη Παγκόσμια Διάσκεψη Κορυφής για την Κοινωνική Ανάπτυξη</w:t>
      </w:r>
      <w:bookmarkEnd w:id="1"/>
    </w:p>
    <w:p w14:paraId="7295F30C" w14:textId="77777777" w:rsidR="000B7A49" w:rsidRPr="00B3371B" w:rsidRDefault="000B7A49" w:rsidP="000B7A49">
      <w:pPr>
        <w:rPr>
          <w:i/>
          <w:vanish/>
        </w:rPr>
      </w:pPr>
      <w:r w:rsidRPr="00B3371B">
        <w:rPr>
          <w:i/>
        </w:rPr>
        <w:fldChar w:fldCharType="begin"/>
      </w:r>
      <w:r w:rsidRPr="00B3371B">
        <w:rPr>
          <w:i/>
        </w:rPr>
        <w:instrText xml:space="preserve"> TC"(</w:instrText>
      </w:r>
      <w:bookmarkStart w:id="2" w:name="DocNumber"/>
      <w:r w:rsidRPr="00B3371B">
        <w:rPr>
          <w:i/>
        </w:rPr>
        <w:instrText>B10-0408/2025</w:instrText>
      </w:r>
      <w:bookmarkEnd w:id="2"/>
      <w:r w:rsidRPr="00B3371B">
        <w:rPr>
          <w:i/>
        </w:rPr>
        <w:instrText xml:space="preserve">)"\l3 \n&gt; \* MERGEFORMAT </w:instrText>
      </w:r>
      <w:r w:rsidRPr="00B3371B">
        <w:rPr>
          <w:i/>
        </w:rPr>
        <w:fldChar w:fldCharType="end"/>
      </w:r>
    </w:p>
    <w:p w14:paraId="254691FF" w14:textId="77777777" w:rsidR="000B7A49" w:rsidRPr="00B3371B" w:rsidRDefault="000B7A49" w:rsidP="000B7A49">
      <w:pPr>
        <w:rPr>
          <w:vanish/>
        </w:rPr>
      </w:pPr>
      <w:bookmarkStart w:id="3" w:name="PE"/>
      <w:r w:rsidRPr="00B3371B">
        <w:rPr>
          <w:vanish/>
        </w:rPr>
        <w:t>PE772.196</w:t>
      </w:r>
      <w:bookmarkEnd w:id="3"/>
    </w:p>
    <w:p w14:paraId="10124032" w14:textId="4C3D14F3" w:rsidR="000B7A49" w:rsidRPr="00B3371B" w:rsidRDefault="000B7A49" w:rsidP="000B7A49">
      <w:pPr>
        <w:pStyle w:val="ATHeading3"/>
      </w:pPr>
      <w:bookmarkStart w:id="4" w:name="Sujet"/>
      <w:r w:rsidRPr="00B3371B">
        <w:t xml:space="preserve">Ψήφισμα του Ευρωπαϊκού Κοινοβουλίου </w:t>
      </w:r>
      <w:r w:rsidR="00643CC5" w:rsidRPr="00B3371B">
        <w:t xml:space="preserve">της 9ης Οκτωβρίου 2025 </w:t>
      </w:r>
      <w:r w:rsidRPr="00B3371B">
        <w:t>σχετικά με τη Δεύτερη Παγκόσμια Διάσκεψη Κορυφής για την Κοινωνική Ανάπτυξη</w:t>
      </w:r>
      <w:bookmarkEnd w:id="4"/>
      <w:r w:rsidRPr="00B3371B">
        <w:t xml:space="preserve"> </w:t>
      </w:r>
      <w:bookmarkStart w:id="5" w:name="References"/>
      <w:r w:rsidRPr="00B3371B">
        <w:t>(2025/2654(RSP))</w:t>
      </w:r>
      <w:bookmarkEnd w:id="5"/>
    </w:p>
    <w:p w14:paraId="770375E5" w14:textId="77777777" w:rsidR="001B0A49" w:rsidRPr="00B3371B" w:rsidRDefault="001B0A49" w:rsidP="001B0A49">
      <w:pPr>
        <w:pStyle w:val="EPComma"/>
      </w:pPr>
      <w:bookmarkStart w:id="6" w:name="TextBodyBegin"/>
      <w:bookmarkEnd w:id="6"/>
      <w:r w:rsidRPr="00B3371B">
        <w:rPr>
          <w:i/>
        </w:rPr>
        <w:t>Το Ευρωπαϊκό Κοινοβούλιο</w:t>
      </w:r>
      <w:r w:rsidRPr="00B3371B">
        <w:t>,</w:t>
      </w:r>
    </w:p>
    <w:p w14:paraId="5ACEDC48" w14:textId="77777777" w:rsidR="001B0A49" w:rsidRPr="00B3371B" w:rsidRDefault="001B0A49" w:rsidP="00643CC5">
      <w:pPr>
        <w:pStyle w:val="NormalHanging12a"/>
        <w:widowControl/>
      </w:pPr>
      <w:r w:rsidRPr="00B3371B">
        <w:t>–</w:t>
      </w:r>
      <w:r w:rsidRPr="00B3371B">
        <w:tab/>
        <w:t>έχοντας υπόψη τη Συνθήκη για την Ευρωπαϊκή Ένωση (ΣΕΕ), ιδίως το άρθρο 3,</w:t>
      </w:r>
    </w:p>
    <w:p w14:paraId="4CE5AD5E" w14:textId="0792160B" w:rsidR="001B0A49" w:rsidRPr="00B3371B" w:rsidRDefault="001B0A49" w:rsidP="00643CC5">
      <w:pPr>
        <w:pStyle w:val="NormalHanging12a"/>
        <w:widowControl/>
      </w:pPr>
      <w:r w:rsidRPr="00B3371B">
        <w:t>–</w:t>
      </w:r>
      <w:r w:rsidRPr="00B3371B">
        <w:tab/>
        <w:t>έχοντας υπόψη τη Συνθήκη για τη λειτουργία της Ευρωπαϊκής Ένωσης, και ιδίως τα άρθρα 9, 10, 19, 45</w:t>
      </w:r>
      <w:r w:rsidR="00643CC5" w:rsidRPr="00B3371B">
        <w:t xml:space="preserve"> έως </w:t>
      </w:r>
      <w:r w:rsidRPr="00B3371B">
        <w:t>48 και 145</w:t>
      </w:r>
      <w:r w:rsidR="00643CC5" w:rsidRPr="00B3371B">
        <w:t xml:space="preserve"> έως </w:t>
      </w:r>
      <w:r w:rsidRPr="00B3371B">
        <w:t>161,</w:t>
      </w:r>
    </w:p>
    <w:p w14:paraId="2238C89D" w14:textId="77777777" w:rsidR="001B0A49" w:rsidRPr="00B3371B" w:rsidRDefault="001B0A49" w:rsidP="00643CC5">
      <w:pPr>
        <w:pStyle w:val="NormalHanging12a"/>
        <w:widowControl/>
      </w:pPr>
      <w:r w:rsidRPr="00B3371B">
        <w:t>–</w:t>
      </w:r>
      <w:r w:rsidRPr="00B3371B">
        <w:tab/>
        <w:t>έχοντας υπόψη τον Χάρτη των Θεμελιωδών Δικαιωμάτων της Ευρωπαϊκής Ένωσης,</w:t>
      </w:r>
    </w:p>
    <w:p w14:paraId="7775043A" w14:textId="77777777" w:rsidR="001B0A49" w:rsidRPr="00B3371B" w:rsidRDefault="001B0A49" w:rsidP="00643CC5">
      <w:pPr>
        <w:pStyle w:val="NormalHanging12a"/>
        <w:widowControl/>
      </w:pPr>
      <w:r w:rsidRPr="00B3371B">
        <w:t>–</w:t>
      </w:r>
      <w:r w:rsidRPr="00B3371B">
        <w:tab/>
        <w:t>έχοντας υπόψη τον Ευρωπαϊκό Κοινωνικό Χάρτη,</w:t>
      </w:r>
    </w:p>
    <w:p w14:paraId="5F301310" w14:textId="77777777" w:rsidR="001B0A49" w:rsidRPr="00B3371B" w:rsidRDefault="001B0A49" w:rsidP="00643CC5">
      <w:pPr>
        <w:pStyle w:val="NormalHanging12a"/>
        <w:widowControl/>
        <w:rPr>
          <w:szCs w:val="24"/>
        </w:rPr>
      </w:pPr>
      <w:r w:rsidRPr="00B3371B">
        <w:t>–</w:t>
      </w:r>
      <w:r w:rsidRPr="00B3371B">
        <w:tab/>
        <w:t>έχοντας υπόψη το Διεθνές Σύμφωνο για τα οικονομικά, κοινωνικά και μορφωτικά δικαιώματα,</w:t>
      </w:r>
    </w:p>
    <w:p w14:paraId="52583F87" w14:textId="77777777" w:rsidR="001B0A49" w:rsidRPr="00B3371B" w:rsidRDefault="001B0A49" w:rsidP="00643CC5">
      <w:pPr>
        <w:pStyle w:val="NormalHanging12a"/>
        <w:widowControl/>
      </w:pPr>
      <w:r w:rsidRPr="00B3371B">
        <w:t>–</w:t>
      </w:r>
      <w:r w:rsidRPr="00B3371B">
        <w:tab/>
        <w:t>έχοντας υπόψη τον ευρωπαϊκό πυλώνα κοινωνικών δικαιωμάτων (ΕΠΚΔ) που διακηρύχθηκε και υπογράφηκε από το Συμβούλιο, το Κοινοβούλιο και την Επιτροπή στις 17 Νοεμβρίου 2017,</w:t>
      </w:r>
    </w:p>
    <w:p w14:paraId="1E89FB68" w14:textId="77777777" w:rsidR="001B0A49" w:rsidRPr="00B3371B" w:rsidRDefault="001B0A49" w:rsidP="00643CC5">
      <w:pPr>
        <w:pStyle w:val="NormalHanging12a"/>
        <w:widowControl/>
        <w:rPr>
          <w:szCs w:val="24"/>
        </w:rPr>
      </w:pPr>
      <w:r w:rsidRPr="00B3371B">
        <w:t>–</w:t>
      </w:r>
      <w:r w:rsidRPr="00B3371B">
        <w:tab/>
        <w:t>έχοντας υπόψη το σχέδιο δράσης για τον ευρωπαϊκό πυλώνα κοινωνικών δικαιωμάτων και τους πρωταρχικούς στόχους του για το 2030,</w:t>
      </w:r>
    </w:p>
    <w:p w14:paraId="2E7E84B2" w14:textId="77777777" w:rsidR="001B0A49" w:rsidRPr="00B3371B" w:rsidRDefault="001B0A49" w:rsidP="00643CC5">
      <w:pPr>
        <w:pStyle w:val="NormalHanging12a"/>
        <w:widowControl/>
      </w:pPr>
      <w:r w:rsidRPr="00B3371B">
        <w:t>–</w:t>
      </w:r>
      <w:r w:rsidRPr="00B3371B">
        <w:tab/>
        <w:t xml:space="preserve">έχοντας υπόψη τη δήλωση της </w:t>
      </w:r>
      <w:proofErr w:type="spellStart"/>
      <w:r w:rsidRPr="00B3371B">
        <w:t>La</w:t>
      </w:r>
      <w:proofErr w:type="spellEnd"/>
      <w:r w:rsidRPr="00B3371B">
        <w:t xml:space="preserve"> </w:t>
      </w:r>
      <w:proofErr w:type="spellStart"/>
      <w:r w:rsidRPr="00B3371B">
        <w:t>Hulpe</w:t>
      </w:r>
      <w:proofErr w:type="spellEnd"/>
      <w:r w:rsidRPr="00B3371B">
        <w:t xml:space="preserve"> σχετικά με το μέλλον του ευρωπαϊκού πυλώνα κοινωνικών δικαιωμάτων, που υπογράφηκε από το Κοινοβούλιο, την Επιτροπή, την Ευρωπαϊκή Οικονομική και Κοινωνική Επιτροπή και το Συμβούλιο στις 16 Απριλίου 2024,</w:t>
      </w:r>
    </w:p>
    <w:p w14:paraId="46B5782E" w14:textId="77777777" w:rsidR="001B0A49" w:rsidRPr="00B3371B" w:rsidRDefault="001B0A49" w:rsidP="00643CC5">
      <w:pPr>
        <w:pStyle w:val="NormalHanging12a"/>
        <w:widowControl/>
      </w:pPr>
      <w:r w:rsidRPr="00B3371B">
        <w:t>–</w:t>
      </w:r>
      <w:r w:rsidRPr="00B3371B">
        <w:tab/>
        <w:t>έχοντας υπόψη την Ευρωπαϊκή Εγγύηση για τα Παιδιά,</w:t>
      </w:r>
    </w:p>
    <w:p w14:paraId="3AD05C8B" w14:textId="77777777" w:rsidR="001B0A49" w:rsidRPr="00B3371B" w:rsidRDefault="001B0A49" w:rsidP="00643CC5">
      <w:pPr>
        <w:pStyle w:val="NormalHanging12a"/>
        <w:widowControl/>
        <w:rPr>
          <w:szCs w:val="24"/>
        </w:rPr>
      </w:pPr>
      <w:r w:rsidRPr="00B3371B">
        <w:t>–</w:t>
      </w:r>
      <w:r w:rsidRPr="00B3371B">
        <w:tab/>
        <w:t>έχοντας υπόψη την ευρωπαϊκή στρατηγική για την ισότητα των φύλων και τον χάρτη πορείας για τα δικαιώματα των γυναικών,</w:t>
      </w:r>
    </w:p>
    <w:p w14:paraId="667B268C" w14:textId="77777777" w:rsidR="001B0A49" w:rsidRPr="00B3371B" w:rsidRDefault="001B0A49" w:rsidP="00643CC5">
      <w:pPr>
        <w:pStyle w:val="NormalHanging12a"/>
        <w:widowControl/>
        <w:rPr>
          <w:szCs w:val="24"/>
        </w:rPr>
      </w:pPr>
      <w:r w:rsidRPr="00B3371B">
        <w:t>–</w:t>
      </w:r>
      <w:r w:rsidRPr="00B3371B">
        <w:tab/>
        <w:t>έχοντας υπόψη την ευρωπαϊκή στρατηγική για τα δικαιώματα των ατόμων με αναπηρία,</w:t>
      </w:r>
    </w:p>
    <w:p w14:paraId="1D82B1D6" w14:textId="77777777" w:rsidR="001B0A49" w:rsidRPr="00B3371B" w:rsidRDefault="001B0A49" w:rsidP="00643CC5">
      <w:pPr>
        <w:pStyle w:val="NormalHanging12a"/>
        <w:widowControl/>
        <w:rPr>
          <w:szCs w:val="24"/>
        </w:rPr>
      </w:pPr>
      <w:r w:rsidRPr="00B3371B">
        <w:t>–</w:t>
      </w:r>
      <w:r w:rsidRPr="00B3371B">
        <w:tab/>
        <w:t>έχοντας υπόψη τους Στόχους Βιώσιμης Ανάπτυξης (ΣΒΑ) των Ηνωμένων Εθνών, και ειδικότερα τους στόχους 1, 2, 8 και 10,</w:t>
      </w:r>
    </w:p>
    <w:p w14:paraId="39ED2493" w14:textId="5623B448" w:rsidR="001B0A49" w:rsidRPr="00B3371B" w:rsidRDefault="001B0A49" w:rsidP="00643CC5">
      <w:pPr>
        <w:pStyle w:val="NormalHanging12a"/>
        <w:widowControl/>
      </w:pPr>
      <w:r w:rsidRPr="00B3371B">
        <w:lastRenderedPageBreak/>
        <w:t>–</w:t>
      </w:r>
      <w:r w:rsidRPr="00B3371B">
        <w:tab/>
        <w:t>έχοντας υπόψη τη Διακήρυξη της Κοπεγχάγης για την κοινωνική ανάπτυξη της 14ης</w:t>
      </w:r>
      <w:r w:rsidR="00643CC5" w:rsidRPr="00B3371B">
        <w:t> </w:t>
      </w:r>
      <w:r w:rsidRPr="00B3371B">
        <w:t>Μαρτίου 1995,</w:t>
      </w:r>
    </w:p>
    <w:p w14:paraId="59A10054" w14:textId="77777777" w:rsidR="001B0A49" w:rsidRPr="00B3371B" w:rsidRDefault="001B0A49" w:rsidP="00643CC5">
      <w:pPr>
        <w:pStyle w:val="NormalHanging12a"/>
        <w:widowControl/>
        <w:rPr>
          <w:szCs w:val="24"/>
        </w:rPr>
      </w:pPr>
      <w:r w:rsidRPr="00B3371B">
        <w:t>–</w:t>
      </w:r>
      <w:r w:rsidRPr="00B3371B">
        <w:tab/>
        <w:t>έχοντας υπόψη τις βασικές συμβάσεις της Διεθνούς Οργάνωσης Εργασίας (ΔΟΕ),</w:t>
      </w:r>
    </w:p>
    <w:p w14:paraId="10968A0F" w14:textId="77777777" w:rsidR="001B0A49" w:rsidRPr="00B3371B" w:rsidRDefault="001B0A49" w:rsidP="00643CC5">
      <w:pPr>
        <w:pStyle w:val="NormalHanging12a"/>
        <w:widowControl/>
      </w:pPr>
      <w:r w:rsidRPr="00B3371B">
        <w:t>–</w:t>
      </w:r>
      <w:r w:rsidRPr="00B3371B">
        <w:tab/>
        <w:t>έχοντας υπόψη το ψήφισμα 78/318 της Γενικής Συνέλευσης των Ηνωμένων Εθνών, της 16ης Ιουλίου 2024, σχετικά με τις λεπτομέρειες της «Παγκόσμιας Κοινωνικής Διάσκεψης Κορυφής» υπό τον τίτλο «Δεύτερη Παγκόσμια Διάσκεψη Κορυφής για την Κοινωνική Ανάπτυξη»,</w:t>
      </w:r>
    </w:p>
    <w:p w14:paraId="7A3B185E" w14:textId="77777777" w:rsidR="001B0A49" w:rsidRPr="00B3371B" w:rsidRDefault="001B0A49" w:rsidP="00643CC5">
      <w:pPr>
        <w:pStyle w:val="NormalHanging12a"/>
        <w:widowControl/>
      </w:pPr>
      <w:r w:rsidRPr="00B3371B">
        <w:t>–</w:t>
      </w:r>
      <w:r w:rsidRPr="00B3371B">
        <w:tab/>
        <w:t xml:space="preserve">έχοντας υπόψη το σύμφωνο για το μέλλον που συμφωνήθηκε στη σύνοδο κορυφής των Ηνωμένων Εθνών τον Σεπτέμβριο του 2024, </w:t>
      </w:r>
    </w:p>
    <w:p w14:paraId="4822D3D2" w14:textId="77777777" w:rsidR="001B0A49" w:rsidRPr="00B3371B" w:rsidRDefault="001B0A49" w:rsidP="00643CC5">
      <w:pPr>
        <w:pStyle w:val="NormalHanging12a"/>
        <w:widowControl/>
      </w:pPr>
      <w:r w:rsidRPr="00B3371B">
        <w:t>–</w:t>
      </w:r>
      <w:r w:rsidRPr="00B3371B">
        <w:tab/>
        <w:t>έχοντας υπόψη την πολιτική διακήρυξη που εγκρίθηκε στο πολιτικό φόρουμ υψηλού επιπέδου για τη βιώσιμη ανάπτυξη, υπό την αιγίδα της Γενικής Συνέλευσης των Ηνωμένων Εθνών τον Σεπτέμβριο του 2023,</w:t>
      </w:r>
    </w:p>
    <w:p w14:paraId="7B24FAEC" w14:textId="77777777" w:rsidR="001B0A49" w:rsidRPr="00B3371B" w:rsidRDefault="001B0A49" w:rsidP="00643CC5">
      <w:pPr>
        <w:pStyle w:val="NormalHanging12a"/>
        <w:widowControl/>
      </w:pPr>
      <w:r w:rsidRPr="00B3371B">
        <w:t>–</w:t>
      </w:r>
      <w:r w:rsidRPr="00B3371B">
        <w:tab/>
        <w:t>έχοντας υπόψη το άρθρο 136 παράγραφος 2 του Κανονισμού του,</w:t>
      </w:r>
    </w:p>
    <w:p w14:paraId="54BB358E" w14:textId="77777777" w:rsidR="001B0A49" w:rsidRPr="00B3371B" w:rsidRDefault="001B0A49" w:rsidP="00643CC5">
      <w:pPr>
        <w:pStyle w:val="NormalHanging12a"/>
        <w:widowControl/>
      </w:pPr>
      <w:r w:rsidRPr="00B3371B">
        <w:t>–</w:t>
      </w:r>
      <w:r w:rsidRPr="00B3371B">
        <w:tab/>
        <w:t>έχοντας υπόψη την πρόταση ψηφίσματος της Επιτροπής Απασχόλησης και Κοινωνικών Υποθέσεων,</w:t>
      </w:r>
    </w:p>
    <w:p w14:paraId="2D027250" w14:textId="77777777" w:rsidR="001B0A49" w:rsidRPr="00B3371B" w:rsidRDefault="001B0A49" w:rsidP="00643CC5">
      <w:pPr>
        <w:pStyle w:val="NormalHanging12a"/>
        <w:widowControl/>
        <w:rPr>
          <w:szCs w:val="24"/>
        </w:rPr>
      </w:pPr>
      <w:r w:rsidRPr="00B3371B">
        <w:t>Α.</w:t>
      </w:r>
      <w:r w:rsidRPr="00B3371B">
        <w:tab/>
        <w:t>λαμβάνοντας υπόψη ότι η βιώσιμη ανάπτυξη αποτελεί βασική αρχή της ΣΕΕ· λαμβάνοντας υπόψη ότι οι 17 ΣΒΑ βρίσκονται στο επίκεντρο της ατζέντας του 2030 των Ηνωμένων Εθνών για τη βιώσιμη ανάπτυξη, η οποία εγκρίθηκε από όλα τα κράτη μέλη των Ηνωμένων Εθνών το 2015· λαμβάνοντας υπόψη ότι η δέσμευση της ΕΕ για την ατζέντα του 2030 μετουσιώθηκε σε ένα σύνολο μετασχηματιστικών πολιτικών της ΕΕ·</w:t>
      </w:r>
    </w:p>
    <w:p w14:paraId="51E825DA" w14:textId="77777777" w:rsidR="001B0A49" w:rsidRPr="00B3371B" w:rsidRDefault="001B0A49" w:rsidP="00643CC5">
      <w:pPr>
        <w:pStyle w:val="NormalHanging12a"/>
        <w:widowControl/>
        <w:rPr>
          <w:szCs w:val="24"/>
        </w:rPr>
      </w:pPr>
      <w:r w:rsidRPr="00B3371B">
        <w:t>Β.</w:t>
      </w:r>
      <w:r w:rsidRPr="00B3371B">
        <w:tab/>
        <w:t>λαμβάνοντας υπόψη ότι σε ολόκληρη την ΕΕ εξακολουθούν να υπάρχουν σημαντικές ανισότητες μεταξύ ανθρώπων και περιφερειών, ιδίως όσον αφορά το εισόδημα και τις ανισότητες μεταξύ των φύλων, ενώ ο πληθωρισμός και η αύξηση του κόστους ζωής επηρεάζουν δυσανάλογα τα χαμηλού εισοδήματος και ευάλωτα νοικοκυριά· λαμβάνοντας υπόψη ότι η στεγαστική κρίση εξακολουθεί να αποτελεί σημαντική πρόκληση σε ολόκληρη την ΕΕ, με αποτέλεσμα τον αποκλεισμό από τη στέγαση, τη στεγαστική ανασφάλεια, το αυξημένο κόστος στέγασης και τη στεγαστική ανεπάρκεια· λαμβάνοντας υπόψη ότι τα ζητήματα αυτά επηρεάζουν αρνητικά την κοινωνική συνοχή, την ανοδική κοινωνική σύγκλιση και την ευημερία των ατόμων που διαμένουν στην ΕΕ· λαμβάνοντας υπόψη ότι ορισμένες μελέτες δείχνουν ότι στην Ευρώπη το πλουσιότερο 10 % στην ήπειρο κατέχει το εντυπωσιακά μεγάλο ποσοστό του 67 % του πλούτου, ενώ το χαμηλότερο ήμισυ των ενηλίκων κατέχει μόνο το 1,2 % του πλούτου</w:t>
      </w:r>
      <w:r w:rsidRPr="00B3371B">
        <w:rPr>
          <w:vertAlign w:val="superscript"/>
        </w:rPr>
        <w:footnoteReference w:id="1"/>
      </w:r>
      <w:r w:rsidRPr="00B3371B">
        <w:t xml:space="preserve">· λαμβάνοντας υπόψη ότι το 2023 ο συντελεστής </w:t>
      </w:r>
      <w:proofErr w:type="spellStart"/>
      <w:r w:rsidRPr="00B3371B">
        <w:t>Gini</w:t>
      </w:r>
      <w:proofErr w:type="spellEnd"/>
      <w:r w:rsidRPr="00B3371B">
        <w:t xml:space="preserve"> για την ΕΕ των 27 ήταν 29,6 % παρουσιάζοντας ελαφρώς πτωτική τάση από το 2014, με 13 κράτη μέλη πάνω από αυτόν τον μέσο όρο</w:t>
      </w:r>
      <w:r w:rsidRPr="00B3371B">
        <w:rPr>
          <w:vertAlign w:val="superscript"/>
        </w:rPr>
        <w:footnoteReference w:id="2"/>
      </w:r>
      <w:r w:rsidRPr="00B3371B">
        <w:t>·</w:t>
      </w:r>
    </w:p>
    <w:p w14:paraId="5200FE47" w14:textId="77777777" w:rsidR="001B0A49" w:rsidRPr="00B3371B" w:rsidRDefault="001B0A49" w:rsidP="00643CC5">
      <w:pPr>
        <w:pStyle w:val="NormalHanging12a"/>
        <w:widowControl/>
        <w:rPr>
          <w:szCs w:val="24"/>
        </w:rPr>
      </w:pPr>
      <w:r w:rsidRPr="00B3371B">
        <w:lastRenderedPageBreak/>
        <w:t>Γ.</w:t>
      </w:r>
      <w:r w:rsidRPr="00B3371B">
        <w:tab/>
        <w:t>λαμβάνοντας υπόψη ότι η Ένωση έχει δεσμευτεί στο σχέδιο δράσης για τον ΕΠΚΔ να μειώσει τον αριθμό των ατόμων που διατρέχουν κίνδυνο φτώχειας και κοινωνικού αποκλεισμού κατά τουλάχιστον 15 εκατομμύρια έως το 2030, συμπεριλαμβανομένων τουλάχιστον πέντε εκατομμυρίων παιδιών· λαμβάνοντας υπόψη ότι στα μισά σχεδόν κράτη μέλη τα στοιχεία δείχνουν μια λυπηρή αντιστροφή της προόδου όσον αφορά τη μείωση της φτώχειας· λαμβάνοντας υπόψη ότι ένα στα πέντε παιδιά στην Ευρωπαϊκή Ένωση εξακολουθεί να διατρέχει κίνδυνο φτώχειας και κοινωνικού αποκλεισμού· λαμβάνοντας υπόψη ότι, εάν συνεχιστεί η τρέχουσα τάση, η ΕΕ θα υπολείπεται του στόχου της για το 2030· λαμβάνοντας υπόψη ότι, επιπλέον, η ενεργειακή φτώχεια πλήττει περισσότερους από έναν στους δέκα Ευρωπαίους, επιδεινώνοντας την ανισότητα· λαμβάνοντας υπόψη ότι η κατάσταση παγκοσμίως είναι ακόμη χειρότερη, καθώς σχεδόν 700 εκατομμύρια άνθρωποι ζουν σε συνθήκες ακραίας φτώχειας και άλλα 2,8 δισεκατομμύρια άνθρωποι ζουν μεταξύ του ορίου της ακραίας φτώχειας και των 6,85 δολαρίων ΗΠΑ ημερησίως</w:t>
      </w:r>
      <w:r w:rsidRPr="00B3371B">
        <w:rPr>
          <w:vertAlign w:val="superscript"/>
        </w:rPr>
        <w:footnoteReference w:id="3"/>
      </w:r>
      <w:r w:rsidRPr="00B3371B">
        <w:t>, ενώ έως και το 35 % των ανθρώπων που εξήλθαν από τη φτώχεια τις τελευταίες τρεις δεκαετίες στη συνέχεια υποτροπίασαν·</w:t>
      </w:r>
    </w:p>
    <w:p w14:paraId="0B27BAB8" w14:textId="77777777" w:rsidR="001B0A49" w:rsidRPr="00B3371B" w:rsidRDefault="001B0A49" w:rsidP="00643CC5">
      <w:pPr>
        <w:pStyle w:val="NormalHanging12a"/>
        <w:widowControl/>
        <w:rPr>
          <w:szCs w:val="24"/>
        </w:rPr>
      </w:pPr>
      <w:r w:rsidRPr="00B3371B">
        <w:t>Δ.</w:t>
      </w:r>
      <w:r w:rsidRPr="00B3371B">
        <w:tab/>
        <w:t>λαμβάνοντας υπόψη ότι έχει σημειωθεί πρόοδος προς την επίτευξη του στόχου της ΕΕ για την απασχόληση, σύμφωνα με τον οποίο τουλάχιστον το 78 % των ατόμων ηλικίας 20 έως 64 ετών θα πρέπει να έχουν απασχόληση έως το 2030· λαμβάνοντας υπόψη ότι, σύμφωνα με τις φθινοπωρινές οικονομικές προβλέψεις της Επιτροπής για το 2024, το ποσοστό απασχόλησης στην ΕΕ ανήλθε σε 75,8 %· λαμβάνοντας υπόψη ότι στα δύο τρίτα των κρατών μελών, η αύξηση της απασχόλησης το 2023 βρισκόταν σε καλό δρόμο για την επίτευξη των εθνικών στόχων για το 2030· λαμβάνοντας, ωστόσο, υπόψη ότι εξακολουθούν να υπάρχουν σημαντικές προκλήσεις, όπως το χάσμα μεταξύ των φύλων και τα υψηλά ποσοστά ανεργίας σε ορισμένα κράτη μέλη, ο συνεχιζόμενος κατακερματισμός της αγοράς εργασίας, τα κενά στην κοινωνική προστασία, η υψηλή συχνότητα επισφαλούς και άτυπης εργασίας</w:t>
      </w:r>
      <w:r w:rsidRPr="00B3371B">
        <w:rPr>
          <w:vertAlign w:val="superscript"/>
        </w:rPr>
        <w:footnoteReference w:id="4"/>
      </w:r>
      <w:r w:rsidRPr="00B3371B">
        <w:t>, και οι συνεχιζόμενες ανισότητες όσον αφορά την πρόσβαση σε ποιοτική απασχόληση μεταξύ τομέων και περιφερειών· λαμβάνοντας υπόψη ότι το 66,6 % των ανέργων και το 10,9 % των εργαζομένων αντιμετώπιζαν κίνδυνο φτώχειας το 2024</w:t>
      </w:r>
      <w:r w:rsidRPr="00B3371B">
        <w:rPr>
          <w:rStyle w:val="FootnoteReference"/>
        </w:rPr>
        <w:footnoteReference w:id="5"/>
      </w:r>
      <w:r w:rsidRPr="00B3371B">
        <w:t>·</w:t>
      </w:r>
    </w:p>
    <w:p w14:paraId="0E32DEEB" w14:textId="77777777" w:rsidR="001B0A49" w:rsidRPr="00B3371B" w:rsidRDefault="001B0A49" w:rsidP="00643CC5">
      <w:pPr>
        <w:pStyle w:val="NormalHanging12a"/>
        <w:widowControl/>
        <w:rPr>
          <w:szCs w:val="24"/>
        </w:rPr>
      </w:pPr>
      <w:r w:rsidRPr="00B3371B">
        <w:t>Ε.</w:t>
      </w:r>
      <w:r w:rsidRPr="00B3371B">
        <w:tab/>
        <w:t>λαμβάνοντας υπόψη ότι οι χαμηλές επιδόσεις στις βασικές δεξιότητες, όπως η ανάγνωση, τα μαθηματικά και οι θετικές επιστήμες, αυξάνονται στην ΕΕ, ιδίως μεταξύ των μειονεκτούντων εκπαιδευομένων· λαμβάνοντας υπόψη ότι η εκπαιδευτική αυτή ανισότητα υπονομεύει την ίση πρόσβαση σε περαιτέρω εκπαίδευση, ευκαιρίες κατάρτισης και ποιοτική απασχόληση και συμβάλλει στη διατήρηση του κοινωνικού αποκλεισμού και του αποκλεισμού από την αγορά εργασίας·</w:t>
      </w:r>
    </w:p>
    <w:p w14:paraId="509E8814" w14:textId="77777777" w:rsidR="001B0A49" w:rsidRPr="00B3371B" w:rsidRDefault="001B0A49" w:rsidP="00643CC5">
      <w:pPr>
        <w:pStyle w:val="NormalHanging12a"/>
        <w:widowControl/>
      </w:pPr>
      <w:r w:rsidRPr="00B3371B">
        <w:t>ΣΤ.</w:t>
      </w:r>
      <w:r w:rsidRPr="00B3371B">
        <w:tab/>
        <w:t>λαμβάνοντας υπόψη ότι η EE έχει θέσει ως στόχο τη συμμετοχή τουλάχιστον του 60 % των ενηλίκων σε κατάρτιση ετησίως έως το 2030· λαμβάνοντας υπόψη ότι τα κράτη μέλη έχουν δεσμευτεί σε εθνικούς στόχους, προκειμένου να επιτευχθεί αυτός ο πρωταρχικός στόχος, και λαμβάνοντας υπόψη ότι το τρέχον επίπεδο συμμετοχής στα κράτη μέλη είναι μόλις 39,5 %·</w:t>
      </w:r>
    </w:p>
    <w:p w14:paraId="6CD755A2" w14:textId="77777777" w:rsidR="001B0A49" w:rsidRPr="00B3371B" w:rsidRDefault="001B0A49" w:rsidP="00643CC5">
      <w:pPr>
        <w:pStyle w:val="NormalHanging12a"/>
        <w:widowControl/>
        <w:rPr>
          <w:szCs w:val="24"/>
        </w:rPr>
      </w:pPr>
      <w:r w:rsidRPr="00B3371B">
        <w:lastRenderedPageBreak/>
        <w:t>Ζ.</w:t>
      </w:r>
      <w:r w:rsidRPr="00B3371B">
        <w:tab/>
        <w:t>λαμβάνοντας υπόψη ότι οι δημογραφικές προκλήσεις, συμπεριλαμβανομένων της γήρανσης του πληθυσμού, των χαμηλών ποσοστών γεννήσεων και της πληθυσμιακής συρρίκνωσης της υπαίθρου, με τους νέους ιδίως να μετακινούνται προς τις αστικές περιοχές, θα μπορούσαν να επιδεινώσουν τις οικονομικές ανισότητες και να βλάψουν την κοινωνική πρόοδο και την ελκυστικότητα των περιφερειών της ΕΕ, τις αγορές εργασίας, τις δημόσιες υποδομές και, κατά συνέπεια, τη βιωσιμότητα των συστημάτων κοινωνικής πρόνοιας, ενώ επιδεινώνουν περαιτέρω τις περιφερειακές ανισότητες στην ΕΕ· λαμβάνοντας υπόψη ότι, ως εκ τούτου, οι προκλήσεις αυτές αποτελούν διαρθρωτική πρόκληση για την οικονομία της ΕΕ· λαμβάνοντας υπόψη ότι η ένταξη των μεταναστών στην αγορά εργασίας μπορεί να μετριάσει τις ελλείψεις στην αγορά εργασίας· λαμβάνοντας υπόψη ότι η έλλειψη καθολικής πρόσβασης του κοινού στην παιδική φροντίδα (ηλικίας 0-3 ετών) και στην τριτοβάθμια εκπαίδευση, η έλλειψη οικονομικά προσιτής στέγασης, τα ανύπαρκτα ή ανεπαρκή επιδόματα τέκνων και η ανεπαρκής γονική άδεια μετ’ αποδοχών συγκαταλέγονται στους παράγοντες που συμβάλλουν σημαντικά στα χαμηλά ποσοστά γεννήσεων·</w:t>
      </w:r>
    </w:p>
    <w:p w14:paraId="1BFD170C" w14:textId="77777777" w:rsidR="001B0A49" w:rsidRPr="00B3371B" w:rsidRDefault="001B0A49" w:rsidP="00643CC5">
      <w:pPr>
        <w:pStyle w:val="NormalHanging12a"/>
        <w:widowControl/>
      </w:pPr>
      <w:r w:rsidRPr="00B3371B">
        <w:t>Η.</w:t>
      </w:r>
      <w:r w:rsidRPr="00B3371B">
        <w:tab/>
        <w:t>λαμβάνοντας υπόψη ότι οι ελλείψεις εργατικού δυναμικού και δεξιοτήτων αυξάνονται σε ολόκληρη την ΕΕ και οφείλονται στη δημογραφική αλλαγή, την πράσινη και την ψηφιακή μετάβαση και στη ζήτηση για νέες δεξιότητες· λαμβάνοντας υπόψη ότι οι κακές συνθήκες εργασίας και η αναντιστοιχία δεξιοτήτων σε συγκεκριμένους τομείς περιορίζουν άμεσα την ικανότητα της ΕΕ να προσελκύει και να διατηρεί ταλέντα, τόσο από τρίτες χώρες όσο και εντός της Ένωσης· λαμβάνοντας υπόψη ότι η ποιοτική απασχόληση, με υψηλότερους μισθούς και εργασιακή σταθερότητα, καθώς και η ένταξη των πολιτών τρίτων χωρών στις αγορές εργασίας μπορούν να συμβάλουν στην αντιμετώπιση των προκλήσεων αυτών·</w:t>
      </w:r>
    </w:p>
    <w:p w14:paraId="5769F01D" w14:textId="77777777" w:rsidR="001B0A49" w:rsidRPr="00B3371B" w:rsidRDefault="001B0A49" w:rsidP="00643CC5">
      <w:pPr>
        <w:pStyle w:val="NormalHanging12a"/>
        <w:widowControl/>
      </w:pPr>
      <w:r w:rsidRPr="00B3371B">
        <w:t>Θ.</w:t>
      </w:r>
      <w:r w:rsidRPr="00B3371B">
        <w:tab/>
        <w:t xml:space="preserve">λαμβάνοντας υπόψη ότι, σύμφωνα με την έκθεση του </w:t>
      </w:r>
      <w:proofErr w:type="spellStart"/>
      <w:r w:rsidRPr="00B3371B">
        <w:t>Eurofound</w:t>
      </w:r>
      <w:proofErr w:type="spellEnd"/>
      <w:r w:rsidRPr="00B3371B">
        <w:t xml:space="preserve"> για το 2024, τα ποσοστά αυτοκτονιών σημειώνουν αύξηση από το 2021, έπειτα από δεκαετίες μείωσης· λαμβάνοντας υπόψη ότι πρέπει να καταβληθούν περισσότερες προσπάθειες για την αντιμετώπιση των αιτίων των ψυχικών διαταραχών όσον αφορά τις συνθήκες εργασίας και διαβίωσης</w:t>
      </w:r>
      <w:r w:rsidRPr="00B3371B">
        <w:rPr>
          <w:vertAlign w:val="superscript"/>
        </w:rPr>
        <w:footnoteReference w:id="6"/>
      </w:r>
      <w:r w:rsidRPr="00B3371B">
        <w:t>·</w:t>
      </w:r>
    </w:p>
    <w:p w14:paraId="162D70B0" w14:textId="77777777" w:rsidR="001B0A49" w:rsidRPr="00B3371B" w:rsidRDefault="001B0A49" w:rsidP="00643CC5">
      <w:pPr>
        <w:pStyle w:val="NormalHanging12a"/>
        <w:widowControl/>
      </w:pPr>
      <w:r w:rsidRPr="00B3371B">
        <w:t>Ι.</w:t>
      </w:r>
      <w:r w:rsidRPr="00B3371B">
        <w:tab/>
        <w:t xml:space="preserve">λαμβάνοντας υπόψη ότι η κοινωνική οικονομία, συμπεριλαμβανομένων των κοινωνικών επιχειρήσεων, περιλαμβάνει διάφορα είδη ιδιωτικών φορέων που είναι ανεξάρτητοι από τις δημόσιες αρχές, όπως συνεταιρισμούς, ταμεία αλληλασφάλισης, ενώσεις (συμπεριλαμβανομένων των φιλανθρωπικών οργανώσεων), ιδρύματα (συμπεριλαμβανομένων των κοινωνικών επιχειρήσεων ένταξης στην εργασία και άλλων νομικών μορφών, ανάλογα με το κάθε κράτος μέλος της ΕΕ)· σημειώνει ότι αυτή η ποικιλομορφία επιχειρήσεων και οργανισμών, που δραστηριοποιούνται σε όλους τους τομείς δραστηριότητας, έχουν ισχυρή ταυτότητα που βασίζεται σε κοινές αξίες και κοινά χαρακτηριστικά, όπως η ισότητα των φύλων, η τοπική και περιφερειακή ευθύνη, η ευαισθησία στις κλιματικές και περιβαλλοντικές προκλήσεις, η ένταξη και η δημοκρατική διακυβέρνηση και η τοποθέτηση των ατόμων και του κοινωνικού σκοπού πάνω από το κεφάλαιο, έτσι ώστε τα περισσότερα κέρδη να επανεπενδύονται —περιορίζοντας τις διανομές στα μέλη ή τους μετόχους— προκειμένου να επιτευχθούν οι </w:t>
      </w:r>
      <w:r w:rsidRPr="00B3371B">
        <w:lastRenderedPageBreak/>
        <w:t>στόχοι του οργανισμού για βιώσιμη ανάπτυξη ή να εξυπηρετηθεί το συλλογικό και δημόσιο συμφέρον·</w:t>
      </w:r>
    </w:p>
    <w:p w14:paraId="6848D5D8" w14:textId="77777777" w:rsidR="001B0A49" w:rsidRPr="00B3371B" w:rsidRDefault="001B0A49" w:rsidP="00643CC5">
      <w:pPr>
        <w:pStyle w:val="NormalHanging12a"/>
        <w:widowControl/>
      </w:pPr>
      <w:r w:rsidRPr="00B3371B">
        <w:t>ΙΑ.</w:t>
      </w:r>
      <w:r w:rsidRPr="00B3371B">
        <w:tab/>
        <w:t xml:space="preserve">λαμβάνοντας υπόψη ότι, στο πλαίσιο της εξαιρετικά αργής άμβλυνσης του μισθολογικού χάσματος μεταξύ των φύλων, η έρευνα του </w:t>
      </w:r>
      <w:proofErr w:type="spellStart"/>
      <w:r w:rsidRPr="00B3371B">
        <w:t>Eurofound</w:t>
      </w:r>
      <w:proofErr w:type="spellEnd"/>
      <w:r w:rsidRPr="00B3371B">
        <w:t xml:space="preserve"> δείχνει ότι πολλά κράτη μέλη δεν έχουν εφαρμόσει μέτρα μισθολογικής διαφάνειας μέχρι σήμερα, και ότι τα περισσότερα εθνικά μέσα που ισχύουν επί του παρόντος δεν απαιτούν ακόμη την ίση αποτίμηση όλων των εργασιών</w:t>
      </w:r>
      <w:r w:rsidRPr="00B3371B">
        <w:rPr>
          <w:vertAlign w:val="superscript"/>
        </w:rPr>
        <w:footnoteReference w:id="7"/>
      </w:r>
      <w:r w:rsidRPr="00B3371B">
        <w:t>·</w:t>
      </w:r>
    </w:p>
    <w:p w14:paraId="4D40AB5D" w14:textId="77777777" w:rsidR="001B0A49" w:rsidRPr="00B3371B" w:rsidRDefault="001B0A49" w:rsidP="00643CC5">
      <w:pPr>
        <w:pStyle w:val="NormalHanging12a"/>
        <w:widowControl/>
        <w:rPr>
          <w:szCs w:val="24"/>
        </w:rPr>
      </w:pPr>
      <w:r w:rsidRPr="00B3371B">
        <w:t>ΙΒ.</w:t>
      </w:r>
      <w:r w:rsidRPr="00B3371B">
        <w:tab/>
        <w:t>λαμβάνοντας υπόψη ότι η δίκαιη κινητικότητα του εργατικού δυναμικού κατοχυρώνεται στις Συνθήκες και προσφέρει ευκαιρίες για τις εταιρείες και τους εργαζομένους, και θα πρέπει να προωθείται μεταξύ των εργαζομένων εντός της ΕΕ, καθώς και μεταξύ αυτών των εργαζομένων από τρίτες χώρες, διασφαλίζοντας παράλληλα τον πλήρη σεβασμό και την επιβολή των εργασιακών και κοινωνικών δικαιωμάτων, μεταξύ άλλων για τους υπηκόους τρίτων χωρών μέσω νόμιμων οδών μετανάστευσης, καθώς και την ίση μεταχείριση και την απαγόρευση των διακρίσεων και την καταπολέμηση της αδήλωτης εργασίας·</w:t>
      </w:r>
    </w:p>
    <w:p w14:paraId="44FAFE34" w14:textId="77777777" w:rsidR="001B0A49" w:rsidRPr="00B3371B" w:rsidRDefault="001B0A49" w:rsidP="00643CC5">
      <w:pPr>
        <w:pStyle w:val="NormalHanging12a"/>
        <w:widowControl/>
      </w:pPr>
      <w:r w:rsidRPr="00B3371B">
        <w:t>ΙΓ.</w:t>
      </w:r>
      <w:r w:rsidRPr="00B3371B">
        <w:tab/>
        <w:t>λαμβάνοντας υπόψη ότι η τριμερής δομή της ΔΟΕ και η ευρεία συμμετοχή σε αυτήν την καθιστούν πρωτοπόρο στα παγκόσμια πρότυπα εργασίας· λαμβάνοντας υπόψη ότι, στο πλαίσιο της αποστολής της ΔΟΕ για την προώθηση της κοινωνικής δικαιοσύνης, οι θεμελιώδεις αρχές και τα δικαιώματά της στην εργασία επικεντρώνονται στη διασφάλιση ενός δίκαιου και αξιοπρεπούς εργασιακού περιβάλλοντος για όλους, συμπεριλαμβανομένης της ελευθερίας του συνεταιρίζεσθαι και του δικαιώματος συλλογικών διαπραγματεύσεων, της εξάλειψης όλων των μορφών καταναγκαστικής ή υποχρεωτικής εργασίας, της αποτελεσματικής κατάργησης της παιδικής εργασίας, της εξάλειψης των διακρίσεων στην απασχόληση και την εργασία και του δικαιώματος σε ένα ασφαλές και υγιές εργασιακό περιβάλλον· λαμβάνοντας υπόψη ότι, στο πλαίσιο της ΕΕ, τα δικαιώματα αυτά προστατεύονται από τις Συνθήκες της ΕΕ, τον Χάρτη των Θεμελιωδών Δικαιωμάτων και το κεκτημένο του εργατικού δικαίου της ΕΕ· λαμβάνοντας υπόψη ότι ορισμένα κράτη μέλη αντιμετωπίζουν προκλήσεις όσον αφορά την εφαρμογή και την επιβολή των υποχρεώσεων αυτών·</w:t>
      </w:r>
    </w:p>
    <w:p w14:paraId="6BF6EE8C" w14:textId="77777777" w:rsidR="001B0A49" w:rsidRPr="00B3371B" w:rsidRDefault="001B0A49" w:rsidP="00643CC5">
      <w:pPr>
        <w:pStyle w:val="NormalHanging12a"/>
        <w:widowControl/>
        <w:rPr>
          <w:szCs w:val="24"/>
        </w:rPr>
      </w:pPr>
      <w:r w:rsidRPr="00B3371B">
        <w:t>ΙΔ.</w:t>
      </w:r>
      <w:r w:rsidRPr="00B3371B">
        <w:tab/>
        <w:t>λαμβάνοντας υπόψη ότι οι κοινωνικοί εταίροι και οι οργανώσεις της κοινωνίας των πολιτών διαδραματίζουν καίριο ρόλο στη διασφάλιση αξιοπρεπών συνθηκών εργασίας και στην προώθηση της κοινωνικής δικαιοσύνης και της ισότητας· λαμβάνοντας υπόψη ότι, σύμφωνα με έρευνα, η βιομηχανική δημοκρατία συνδέεται στενά με την ποιότητα της εργασίας και της απασχόλησης και τη βιομηχανική ανταγωνιστικότητα</w:t>
      </w:r>
      <w:r w:rsidRPr="00B3371B">
        <w:rPr>
          <w:vertAlign w:val="superscript"/>
        </w:rPr>
        <w:footnoteReference w:id="8"/>
      </w:r>
      <w:r w:rsidRPr="00B3371B">
        <w:t>·</w:t>
      </w:r>
    </w:p>
    <w:p w14:paraId="7B2A7302" w14:textId="13005869" w:rsidR="001B0A49" w:rsidRPr="00B3371B" w:rsidRDefault="00B3371B" w:rsidP="00B3371B">
      <w:pPr>
        <w:pStyle w:val="NormalHanging12a"/>
        <w:widowControl/>
        <w:ind w:left="570" w:hanging="570"/>
      </w:pPr>
      <w:r w:rsidRPr="00B3371B">
        <w:t>1.</w:t>
      </w:r>
      <w:r w:rsidRPr="00B3371B">
        <w:tab/>
      </w:r>
      <w:r w:rsidR="001B0A49" w:rsidRPr="00B3371B">
        <w:t xml:space="preserve">θεωρεί ότι η Επιτροπή και τα κράτη μέλη θα πρέπει να εντείνουν τις προσπάθειές τους για την εφαρμογή του ΕΠΚΔ, σύμφωνα με τη δήλωση της </w:t>
      </w:r>
      <w:proofErr w:type="spellStart"/>
      <w:r w:rsidR="001B0A49" w:rsidRPr="00B3371B">
        <w:t>La</w:t>
      </w:r>
      <w:proofErr w:type="spellEnd"/>
      <w:r w:rsidR="001B0A49" w:rsidRPr="00B3371B">
        <w:t xml:space="preserve"> </w:t>
      </w:r>
      <w:proofErr w:type="spellStart"/>
      <w:r w:rsidR="001B0A49" w:rsidRPr="00B3371B">
        <w:t>Hulpe</w:t>
      </w:r>
      <w:proofErr w:type="spellEnd"/>
      <w:r w:rsidR="001B0A49" w:rsidRPr="00B3371B">
        <w:t xml:space="preserve"> και μέσω μιας φιλόδοξης επικαιροποίησης του σχεδίου δράσης, για την επίτευξη των πρωταρχικών στόχων του 2030· καλεί την Επιτροπή, στο πλαίσιο του επικαιροποιημένου σχεδίου </w:t>
      </w:r>
      <w:r w:rsidR="001B0A49" w:rsidRPr="00B3371B">
        <w:lastRenderedPageBreak/>
        <w:t>δράσης, να συμπληρώσει τους τρέχοντες πρωταρχικούς στόχους, κατά περίπτωση, καθώς και να προτείνει νομοθετικές πρωτοβουλίες για την πλήρη εφαρμογή του ΕΠΚΔ·</w:t>
      </w:r>
    </w:p>
    <w:p w14:paraId="268B0133" w14:textId="2B7DC521" w:rsidR="001B0A49" w:rsidRPr="00B3371B" w:rsidRDefault="00B3371B" w:rsidP="00B3371B">
      <w:pPr>
        <w:pStyle w:val="NormalHanging12a"/>
        <w:widowControl/>
        <w:ind w:left="570" w:hanging="570"/>
      </w:pPr>
      <w:r w:rsidRPr="00B3371B">
        <w:t>2.</w:t>
      </w:r>
      <w:r w:rsidRPr="00B3371B">
        <w:tab/>
      </w:r>
      <w:r w:rsidR="001B0A49" w:rsidRPr="00B3371B">
        <w:t>καλεί την Επιτροπή και τα κράτη μέλη να συνεργαστούν με το Κοινοβούλιο για την ανάπτυξη νέας ευρωπαϊκής κοινωνικής συμφωνίας για το μέλλον με σαφείς δεσμεύσεις και επενδύσεις στους ακόλουθους τομείς: μείωση του κινδύνου φτώχειας και κοινωνικού αποκλεισμού στην ΕΕ και επίτευξη μηδενικών καθαρών εκπομπών στην ΕΕ έως το 2050·</w:t>
      </w:r>
    </w:p>
    <w:p w14:paraId="3DB9C38A" w14:textId="5F6B1E7F" w:rsidR="001B0A49" w:rsidRPr="00B3371B" w:rsidRDefault="00B3371B" w:rsidP="00B3371B">
      <w:pPr>
        <w:pStyle w:val="NormalHanging12a"/>
        <w:widowControl/>
        <w:ind w:left="570" w:hanging="570"/>
        <w:rPr>
          <w:szCs w:val="24"/>
        </w:rPr>
      </w:pPr>
      <w:r w:rsidRPr="00B3371B">
        <w:rPr>
          <w:szCs w:val="24"/>
        </w:rPr>
        <w:t>3.</w:t>
      </w:r>
      <w:r w:rsidRPr="00B3371B">
        <w:rPr>
          <w:szCs w:val="24"/>
        </w:rPr>
        <w:tab/>
      </w:r>
      <w:r w:rsidR="001B0A49" w:rsidRPr="00B3371B">
        <w:t>αναγνωρίζει ότι παραμένουν σημαντικά και επίκαιρα —καθώς και αλληλένδετα και αλληλοενισχυόμενα— τα τρία βασικά θέματα της Παγκόσμιας Διάσκεψης Κορυφής για την Κοινωνική Ανάπτυξη του 1995 που διεξήχθη στην Κοπεγχάγη, τα οποία θεωρούνται οι τρεις πυλώνες της κοινωνικής ανάπτυξης, δηλαδή η εξάλειψη της φτώχειας, η πλήρης και παραγωγική απασχόληση και η αξιοπρεπής εργασία για όλους, καθώς και η κοινωνική ένταξη·</w:t>
      </w:r>
    </w:p>
    <w:p w14:paraId="1A8F5FF3" w14:textId="5FC68F0F" w:rsidR="001B0A49" w:rsidRPr="00B3371B" w:rsidRDefault="00B3371B" w:rsidP="00B3371B">
      <w:pPr>
        <w:pStyle w:val="NormalHanging12a"/>
        <w:widowControl/>
        <w:ind w:left="570" w:hanging="570"/>
        <w:rPr>
          <w:szCs w:val="24"/>
        </w:rPr>
      </w:pPr>
      <w:r w:rsidRPr="00B3371B">
        <w:rPr>
          <w:szCs w:val="24"/>
        </w:rPr>
        <w:t>4.</w:t>
      </w:r>
      <w:r w:rsidRPr="00B3371B">
        <w:rPr>
          <w:szCs w:val="24"/>
        </w:rPr>
        <w:tab/>
      </w:r>
      <w:r w:rsidR="001B0A49" w:rsidRPr="00B3371B">
        <w:t>τονίζει τη σημασία της χρήσης του πίνακα κοινωνικών αποτελεσμάτων και του πλαισίου κοινωνικής σύγκλισης για τον εντοπισμό των κινδύνων και την παρακολούθηση της προόδου ως προς την επίτευξη της ανοδικής κοινωνικής σύγκλισης, τη μείωση των ανισοτήτων, την ενίσχυση των συστημάτων κοινωνικής προστασίας και την προώθηση αξιοπρεπών συνθηκών εργασίας και μέτρων στήριξης για τη διασφάλιση της δικαιοσύνης κατά τις μεταβάσεις· τονίζει ότι, στο πλαίσιο αυτό, είναι αναγκαίο να διασφαλιστεί μια βιώσιμη, κοινωνικά δίκαιη και χωρίς αποκλεισμούς Ευρώπη, όπου τα κοινωνικά δικαιώματα προστατεύονται πλήρως και διασφαλίζονται· υπενθυμίζει ότι οι πολίτες της ΕΕ θεωρούν την κοινωνική Ευρώπη μία από τις προτεραιότητές τους· επισημαίνει, επομένως, την ανάγκη να υποβάλει επειγόντως η Επιτροπή δέσμη μέτρων για την ποιότητα των θέσεων εργασίας που θα περιλαμβάνει τις αναγκαίες νομοθετικές πρωτοβουλίες και επενδύσεις για τη διασφάλιση ποιοτικών θέσεων εργασίας·</w:t>
      </w:r>
    </w:p>
    <w:p w14:paraId="0960A674" w14:textId="5F0F0F30" w:rsidR="001B0A49" w:rsidRPr="00B3371B" w:rsidRDefault="00B3371B" w:rsidP="00B3371B">
      <w:pPr>
        <w:pStyle w:val="NormalHanging12a"/>
        <w:widowControl/>
        <w:ind w:left="570" w:hanging="570"/>
        <w:rPr>
          <w:szCs w:val="24"/>
        </w:rPr>
      </w:pPr>
      <w:r w:rsidRPr="00B3371B">
        <w:rPr>
          <w:szCs w:val="24"/>
        </w:rPr>
        <w:t>5.</w:t>
      </w:r>
      <w:r w:rsidRPr="00B3371B">
        <w:rPr>
          <w:szCs w:val="24"/>
        </w:rPr>
        <w:tab/>
      </w:r>
      <w:r w:rsidR="001B0A49" w:rsidRPr="00B3371B">
        <w:t>παροτρύνει την Επιτροπή και τα κράτη μέλη να προωθήσουν τη δημοκρατία στην εργασία, τον κοινωνικό διάλογο και τις συλλογικές διαπραγματεύσεις, καθώς και την προστασία των δικαιωμάτων των εργαζομένων, ιδίως στο πλαίσιο της πράσινης και της ψηφιακής μετάβασης· επισημαίνει την ανάγκη να συνεχιστεί η διάθεση επαρκών πόρων στο επόμενο πολυετές δημοσιονομικό πλαίσιο (ΠΔΠ) για τη στήριξη του κοινωνικού διαλόγου και των συλλογικών διαπραγματεύσεων, καθώς και για την ενίσχυση της ανάπτυξης ικανοτήτων για τους κοινωνικούς εταίρους· ζητεί να καταβληθούν περαιτέρω προσπάθειες για τη διασφάλιση ίσης αμοιβής για ίση εργασία που εκτελείται από άνδρες και γυναίκες, την ενίσχυση της μισθολογικής διαφάνειας και την αντιμετώπιση της ανισότητας λόγω φύλου, ώστε να γεφυρωθεί το μισθολογικό, συνταξιοδοτικό και εργασιακό χάσμα μεταξύ των φύλων στην ΕΕ· καλεί την Επιτροπή και τα κράτη μέλη να εφαρμόσουν την ενσωμάτωση της διάστασης του φύλου σε όλους τους τομείς πολιτικής και τις νομοθετικές πράξεις·</w:t>
      </w:r>
    </w:p>
    <w:p w14:paraId="5BDE53F4" w14:textId="79F24A08" w:rsidR="001B0A49" w:rsidRPr="00B3371B" w:rsidRDefault="00B3371B" w:rsidP="00B3371B">
      <w:pPr>
        <w:pStyle w:val="NormalHanging12a"/>
        <w:widowControl/>
        <w:ind w:left="570" w:hanging="570"/>
        <w:rPr>
          <w:szCs w:val="24"/>
        </w:rPr>
      </w:pPr>
      <w:r w:rsidRPr="00B3371B">
        <w:rPr>
          <w:szCs w:val="24"/>
        </w:rPr>
        <w:t>6.</w:t>
      </w:r>
      <w:r w:rsidRPr="00B3371B">
        <w:rPr>
          <w:szCs w:val="24"/>
        </w:rPr>
        <w:tab/>
      </w:r>
      <w:r w:rsidR="001B0A49" w:rsidRPr="00B3371B">
        <w:t xml:space="preserve">ζητεί να ενταθούν οι προσπάθειες για την καταπολέμηση της βίας, των διακρίσεων και της παρενόχλησης στον κόσμο της εργασίας· τονίζει τη σημασία των προληπτικών και προστατευτικών μέτρων στον χώρο εργασίας για την προστασία της ευημερίας και της σωματικής και ψυχικής υγείας των εργαζομένων· σημειώνει την αύξηση της ψυχολογικής δυσφορίας που σχετίζεται με την εργασία, η οποία συνδέεται με τις νέες </w:t>
      </w:r>
      <w:r w:rsidR="001B0A49" w:rsidRPr="00B3371B">
        <w:lastRenderedPageBreak/>
        <w:t>μορφές οργάνωσης της εργασίας, τη συνεχή συνδεσιμότητα και την ψηφιακή παρακολούθηση</w:t>
      </w:r>
      <w:r w:rsidR="001B0A49" w:rsidRPr="00B3371B">
        <w:rPr>
          <w:vertAlign w:val="superscript"/>
        </w:rPr>
        <w:footnoteReference w:id="9"/>
      </w:r>
      <w:r w:rsidR="001B0A49" w:rsidRPr="00B3371B">
        <w:t>·</w:t>
      </w:r>
    </w:p>
    <w:p w14:paraId="7B47B119" w14:textId="544BC5DB" w:rsidR="001B0A49" w:rsidRPr="00B3371B" w:rsidRDefault="00B3371B" w:rsidP="00B3371B">
      <w:pPr>
        <w:pStyle w:val="NormalHanging12a"/>
        <w:widowControl/>
        <w:ind w:left="570" w:hanging="570"/>
      </w:pPr>
      <w:r w:rsidRPr="00B3371B">
        <w:t>7.</w:t>
      </w:r>
      <w:r w:rsidRPr="00B3371B">
        <w:tab/>
      </w:r>
      <w:r w:rsidR="001B0A49" w:rsidRPr="00B3371B">
        <w:t>υπενθυμίζει ότι η ατζέντα του 2030 των Ηνωμένων Εθνών για τη βιώσιμη ανάπτυξη και οι συναφείς στόχοι αναγνωρίζουν ότι η εξάλειψη της φτώχειας σε όλες τις μορφές και διαστάσεις της, συμπεριλαμβανομένης της ακραίας φτώχειας, αποτελεί τη μεγαλύτερη παγκόσμια πρόκληση και απαραίτητη προϋπόθεση για τη βιώσιμη ανάπτυξη και ότι κανείς δεν θα πρέπει να μείνει στο περιθώριο και ότι θα πρέπει να δοθεί προτεραιότητα σε όσους βρίσκονται σε πιο μειονεκτική θέση· ζητεί, επομένως, μια ολιστική θεώρηση της εξάλειψης της φτώχειας, της κοινωνικής προστασίας και ένταξης και την πρόταση μιας φιλόδοξης στρατηγικής που θα συνοδεύεται από επαρκή στήριξη στο επόμενο ΠΔΠ, με βάση την επικείμενη έκθεση πρωτοβουλίας του Κοινοβουλίου σχετικά με τη στρατηγική της ΕΕ για την καταπολέμηση της φτώχειας και ένα φιλόδοξο σχέδιο οικονομικά προσιτής στέγασης για την αντιμετώπιση της στεγαστικής κρίσης και την καταπολέμηση της αστεγίας· τονίζει ότι αυτές οι νέες πρωτοβουλίες πρέπει να συμπληρώνουν άλλες συναφείς στρατηγικές της ΕΕ προκειμένου να διασφαλιστεί μια πολυδιάστατη προσέγγιση για την αντιμετώπιση της φτώχειας· υπενθυμίζει ότι ήδη από το 2020, η Επιτροπή εκτίμησε ότι οι κοινωνικές επενδύσεις θα ανέρχονται σε 192</w:t>
      </w:r>
      <w:r w:rsidR="00643CC5" w:rsidRPr="00B3371B">
        <w:t> </w:t>
      </w:r>
      <w:r w:rsidR="001B0A49" w:rsidRPr="00B3371B">
        <w:t>δισεκατομμύρια EUR ετησίως λιγότερο από ό,τι απαιτούνταν για να καλυφθούν οι ανάγκες των πολιτών· υπογραμμίζει, στο πλαίσιο αυτό, τον ρόλο των σχετικών ευρωπαϊκών ταμείων στην καταπολέμηση της φτώχειας και του κοινωνικού αποκλεισμού και τονίζει την ανάγκη να διατηρηθούν ισχυρά αυτόνομα μέσα για την καταπολέμηση της φτώχειας και του κοινωνικού αποκλεισμού στο επόμενο ΠΔΠ·</w:t>
      </w:r>
    </w:p>
    <w:p w14:paraId="0861F6C9" w14:textId="4F28337B" w:rsidR="001B0A49" w:rsidRPr="00B3371B" w:rsidRDefault="00B3371B" w:rsidP="00B3371B">
      <w:pPr>
        <w:pStyle w:val="NormalHanging12a"/>
        <w:widowControl/>
        <w:ind w:left="570" w:hanging="570"/>
        <w:rPr>
          <w:szCs w:val="24"/>
        </w:rPr>
      </w:pPr>
      <w:r w:rsidRPr="00B3371B">
        <w:rPr>
          <w:szCs w:val="24"/>
        </w:rPr>
        <w:t>8.</w:t>
      </w:r>
      <w:r w:rsidRPr="00B3371B">
        <w:rPr>
          <w:szCs w:val="24"/>
        </w:rPr>
        <w:tab/>
      </w:r>
      <w:r w:rsidR="001B0A49" w:rsidRPr="00B3371B">
        <w:t>υπενθυμίζει περαιτέρω τον ρόλο που διαδραματίζει η ΕΕ στην κοινωνική ανάπτυξη τρίτων χωρών, μεταξύ άλλων μέσω κονδυλίων όπως ο μηχανισμός «Παγκόσμια Ευρώπη»· εκφράζει τη βαθιά λύπη του για την απόσυρση της χρηματοδότησης για την ανάπτυξη, συμπεριλαμβανομένης της κοινωνικής ανάπτυξης από ορισμένες χώρες, η οποία έχει καταστροφικές συνέπειες για τη ζωή και τα μέσα διαβίωσης των ανθρώπων· παροτρύνει την ΕΕ να συνεχίσει την ισχυρή δέσμευσή της στη στήριξη της κοινωνικής ανάπτυξης στο εξωτερικό στο τρέχον και στο επόμενο ΠΔΠ, προκειμένου να διασφαλίσει τη σταθερότητα και τη σταθερή χρηματοδότηση και να συνεργαστεί με όλους τους σχετικούς φορείς για να διασφαλίσει τη συνεχή προσήλωση στους στόχους κοινωνικής ανάπτυξης σε παγκόσμιο επίπεδο·</w:t>
      </w:r>
    </w:p>
    <w:p w14:paraId="3145234F" w14:textId="306C8B49" w:rsidR="001B0A49" w:rsidRPr="00B3371B" w:rsidRDefault="00B3371B" w:rsidP="00B3371B">
      <w:pPr>
        <w:pStyle w:val="NormalHanging12a"/>
        <w:widowControl/>
        <w:ind w:left="570" w:hanging="570"/>
        <w:rPr>
          <w:szCs w:val="24"/>
        </w:rPr>
      </w:pPr>
      <w:r w:rsidRPr="00B3371B">
        <w:rPr>
          <w:szCs w:val="24"/>
        </w:rPr>
        <w:t>9.</w:t>
      </w:r>
      <w:r w:rsidRPr="00B3371B">
        <w:rPr>
          <w:szCs w:val="24"/>
        </w:rPr>
        <w:tab/>
      </w:r>
      <w:r w:rsidR="001B0A49" w:rsidRPr="00B3371B">
        <w:t xml:space="preserve">παροτρύνει όλα τα κράτη μέλη να καταβάλουν περαιτέρω προσπάθειες για την αντιμετώπιση της παιδικής φτώχειας εφαρμόζοντας το εθνικό τους σχέδιο δράσης για την ευρωπαϊκή εγγύηση για τα παιδιά και ζητεί από την Επιτροπή να διασφαλίσει ότι θα </w:t>
      </w:r>
      <w:r w:rsidR="004E0B14" w:rsidRPr="00B3371B">
        <w:t xml:space="preserve">διατεθούν σημαντικοί δημοσιονομικοί πόροι </w:t>
      </w:r>
      <w:r w:rsidR="001B0A49" w:rsidRPr="00B3371B">
        <w:t>στο επόμενο ΠΔΠ·</w:t>
      </w:r>
    </w:p>
    <w:p w14:paraId="44686092" w14:textId="58FB0145" w:rsidR="001B0A49" w:rsidRPr="00B3371B" w:rsidRDefault="00B3371B" w:rsidP="00B3371B">
      <w:pPr>
        <w:pStyle w:val="NormalHanging12a"/>
        <w:widowControl/>
        <w:ind w:left="570" w:hanging="570"/>
        <w:rPr>
          <w:szCs w:val="24"/>
        </w:rPr>
      </w:pPr>
      <w:r w:rsidRPr="00B3371B">
        <w:rPr>
          <w:szCs w:val="24"/>
        </w:rPr>
        <w:t>10.</w:t>
      </w:r>
      <w:r w:rsidRPr="00B3371B">
        <w:rPr>
          <w:szCs w:val="24"/>
        </w:rPr>
        <w:tab/>
      </w:r>
      <w:r w:rsidR="001B0A49" w:rsidRPr="00B3371B">
        <w:t>εκφράζει την ικανοποίησή του για την πρόσφατη έγκριση της οδηγίας για την εργασία σε πλατφόρμες</w:t>
      </w:r>
      <w:r w:rsidR="001B0A49" w:rsidRPr="00B3371B">
        <w:rPr>
          <w:rStyle w:val="FootnoteReference"/>
        </w:rPr>
        <w:footnoteReference w:id="10"/>
      </w:r>
      <w:r w:rsidR="001B0A49" w:rsidRPr="00B3371B">
        <w:t xml:space="preserve"> ως ορόσημου για την προστασία των εργαζομένων στην ψηφιακή οικονομία· τονίζει την ανάγκη να επεκταθεί η ίδια προστασία στους εργαζομένους σε όλους τους τομείς που επηρεάζονται από την ΤΝ μέσω της διασφάλισης ότι η αρχή του </w:t>
      </w:r>
      <w:r w:rsidR="001B0A49" w:rsidRPr="00B3371B">
        <w:lastRenderedPageBreak/>
        <w:t>«ανθρώπινου ελέγχου» θα καταστεί δεσμευτικό πρότυπο και επαναλαμβάνει την έκκληση για νέες νομικές πρωτοβουλίες σχετικά με την ΤΝ και την αλγοριθμική διαχείριση στον χώρο εργασίας, καθώς και το δικαίωμα αποσύνδεσης· υπενθυμίζει ότι η ανάπτυξη συστημάτων ΤΝ θα πρέπει να συνάδει με τους στόχους για την πράσινη μετάβαση και το κλίμα· τονίζει την ανάγκη να δημιουργηθούν βιώσιμες ποιοτικές θέσεις εργασίας σε τομείς που αναπτύσσονται ή που μετασχηματίστηκαν κατά τη διάρκεια της διττής μετάβασης και να ενισχυθεί το νομικό πλαίσιο για τη διαχείριση και την προετοιμασία των μεταβάσεων, με παράλληλη προώθηση του ρόλου και της συμμετοχής των κοινωνικών εταίρων και προώθηση συμπεριληπτικών πολιτικών για την αγορά εργασίας·</w:t>
      </w:r>
    </w:p>
    <w:p w14:paraId="734D96D4" w14:textId="58C3575A" w:rsidR="001B0A49" w:rsidRPr="00B3371B" w:rsidRDefault="00B3371B" w:rsidP="00B3371B">
      <w:pPr>
        <w:pStyle w:val="NormalHanging12a"/>
        <w:widowControl/>
        <w:ind w:left="570" w:hanging="570"/>
      </w:pPr>
      <w:r w:rsidRPr="00B3371B">
        <w:t>11.</w:t>
      </w:r>
      <w:r w:rsidRPr="00B3371B">
        <w:tab/>
      </w:r>
      <w:r w:rsidR="001B0A49" w:rsidRPr="00B3371B">
        <w:t>τονίζει την ανάγκη να διασφαλιστούν περαιτέρω η παροχή δωρεάν ποιοτικής δημόσιας εκπαίδευσης και η καθολική πρόσβαση σε αυτήν, οι πολιτικές ποιοτικής κατάρτισης και η διά βίου μάθηση που οδηγούν σε ποιοτικές θέσεις εργασίας οι οποίες διασφαλίζουν αξιοπρεπείς μισθούς· λαμβάνει υπόψη ότι στρατηγικά προγράμματα αναβάθμισης των δεξιοτήτων, επανειδίκευσης και κατάρτισης πρέπει να είναι διαθέσιμα σε όλους τους εργαζόμενους, συμπεριλαμβανομένων εκείνων με αναπηρία, και να συνδυάζονται με επιδόματα κατάρτισης, ενώ θα πρέπει επίσης να προσαρμόζονται στις ανάγκες και τις δυνατότητες των εργαζομένων· ζητεί, επομένως, τη θέσπιση ατομικού δικαιώματος στην κατάρτιση και την αναβάθμιση των δεξιοτήτων των εργαζομένων σε επίπεδο ΕΕ·</w:t>
      </w:r>
    </w:p>
    <w:p w14:paraId="02A04266" w14:textId="34666F29" w:rsidR="001B0A49" w:rsidRPr="00B3371B" w:rsidRDefault="00B3371B" w:rsidP="00B3371B">
      <w:pPr>
        <w:pStyle w:val="NormalHanging12a"/>
        <w:widowControl/>
        <w:ind w:left="570" w:hanging="570"/>
        <w:rPr>
          <w:szCs w:val="24"/>
        </w:rPr>
      </w:pPr>
      <w:r w:rsidRPr="00B3371B">
        <w:rPr>
          <w:szCs w:val="24"/>
        </w:rPr>
        <w:t>12.</w:t>
      </w:r>
      <w:r w:rsidRPr="00B3371B">
        <w:rPr>
          <w:szCs w:val="24"/>
        </w:rPr>
        <w:tab/>
      </w:r>
      <w:r w:rsidR="001B0A49" w:rsidRPr="00B3371B">
        <w:t>τονίζει ότι, ενόψει της κλιματικής κρίσης και της κρίσης βιοποικιλότητας και των οικονομικών και δημογραφικών προκλήσεων, καμία γενιά ή περιφέρεια εντός της ΕΕ είτε τώρα είτε μελλοντικά δεν θα πρέπει να μείνει στο περιθώριο και ότι θα πρέπει να υπάρχει καθολική πρόσβαση σε μια δίκαιη μετάβαση για όλους· ζητεί να παρουσιαστούν πρωτοβουλίες για τη στήριξη των νέων ατόμων, των ηλικιωμένων και των ατόμων με αναπηρία, καθώς και μέτρα για τις περιφέρειες που αντιμετωπίζουν πληθυσμιακή συρρίκνωση, όπως βελτιωμένη και απρόσκοπτη πρόσβαση σε υποδομές, συμπεριλαμβανομένων των δημόσιων μεταφορών, της ψηφιακής συνδεσιμότητας και της οικονομικά προσιτής στέγασης, των δημόσιων υπηρεσιών, της υγειονομικής περίθαλψης, της μακροχρόνιας και της προσχολικής φροντίδας και της εκπαίδευσης, καθώς και επενδύσεις σε καλύτερες ευκαιρίες απασχόλησης για την πρόληψη της πληθυσμιακής συρρίκνωσης· καλεί τα κράτη μέλη να εγγυηθούν την καθολική πρόσβαση σε υψηλής ποιότητας δημόσιες υπηρεσίες με βάση τα δικαιώματα και να επενδύσουν σε αυτές· καλεί επίσης την Επιτροπή και τα κράτη μέλη να εφαρμόσουν πλήρως την ευρωπαϊκή στρατηγική για τη φροντίδα, διασφαλίζοντας ποιοτικές, οικονομικά προσιτές και προσβάσιμες υπηρεσίες φροντίδας σε ολόκληρη την ΕΕ·</w:t>
      </w:r>
    </w:p>
    <w:p w14:paraId="591FEE70" w14:textId="31DADD3E" w:rsidR="001B0A49" w:rsidRPr="00B3371B" w:rsidRDefault="00B3371B" w:rsidP="00B3371B">
      <w:pPr>
        <w:pStyle w:val="NormalHanging12a"/>
        <w:widowControl/>
        <w:ind w:left="570" w:hanging="570"/>
        <w:rPr>
          <w:szCs w:val="24"/>
        </w:rPr>
      </w:pPr>
      <w:r w:rsidRPr="00B3371B">
        <w:rPr>
          <w:szCs w:val="24"/>
        </w:rPr>
        <w:t>13.</w:t>
      </w:r>
      <w:r w:rsidRPr="00B3371B">
        <w:rPr>
          <w:szCs w:val="24"/>
        </w:rPr>
        <w:tab/>
      </w:r>
      <w:r w:rsidR="001B0A49" w:rsidRPr="00B3371B">
        <w:t>παροτρύνει την ΕΕ και τα κράτη μέλη της να διασφαλίσουν ότι η πράσινη μετάβαση είναι κοινωνικά δίκαιη, με ειδική στήριξη για τους εργαζομένους, τα νοικοκυριά, τις περιφέρειες και τις επιχειρήσεις που πλήττονται από τις διαρθρωτικές αλλαγές και τις νέες απαιτήσεις της αγοράς εργασίας· σημειώνει ότι οι στρατηγικές προσαρμογής στην κλιματική αλλαγή και μετριασμού της, εάν σχεδιαστούν προσεκτικά μέσω ισχυρού κοινωνικού διαλόγου, μπορούν να δημιουργήσουν ανθεκτικά οικονομικά οικοσυστήματα, ποιοτικές θέσεις εργασίας, βιώσιμες επιχειρήσεις και πιο συμπεριληπτικές κοινωνίες, χωρίς να αφήνουν κανέναν στο περιθώριο·</w:t>
      </w:r>
    </w:p>
    <w:p w14:paraId="390B1F0C" w14:textId="536A58BB" w:rsidR="001B0A49" w:rsidRPr="00B3371B" w:rsidRDefault="00B3371B" w:rsidP="00B3371B">
      <w:pPr>
        <w:pStyle w:val="NormalHanging12a"/>
        <w:widowControl/>
        <w:ind w:left="570" w:hanging="570"/>
        <w:rPr>
          <w:szCs w:val="24"/>
        </w:rPr>
      </w:pPr>
      <w:r w:rsidRPr="00B3371B">
        <w:rPr>
          <w:szCs w:val="24"/>
        </w:rPr>
        <w:t>14.</w:t>
      </w:r>
      <w:r w:rsidRPr="00B3371B">
        <w:rPr>
          <w:szCs w:val="24"/>
        </w:rPr>
        <w:tab/>
      </w:r>
      <w:r w:rsidR="001B0A49" w:rsidRPr="00B3371B">
        <w:t xml:space="preserve">καλεί την Επιτροπή και τα κράτη μέλη να αξιοποιήσουν το Κοινωνικό Ταμείο για το Κλίμα και να θέσουν τα θεμέλια για την προσαρμογή και την ενίσχυση των συστημάτων πράσινης κοινωνικής προστασίας σε εθνικό επίπεδο με τη στήριξη της ΕΕ, </w:t>
      </w:r>
      <w:r w:rsidR="001B0A49" w:rsidRPr="00B3371B">
        <w:lastRenderedPageBreak/>
        <w:t>προκειμένου να διασφαλιστεί η κοινωνική ανθεκτικότητα έναντι των επιπτώσεων της κλιματικής αλλαγής και της υποβάθμισης του περιβάλλοντος στις θέσεις εργασίας και τις συνθήκες διαβίωσης και να διασφαλιστεί ότι οι επηρεαζόμενες κοινότητες είναι πλήρως προετοιμασμένες για μια νέα αγορά εργασίας·</w:t>
      </w:r>
    </w:p>
    <w:p w14:paraId="7AB2F077" w14:textId="1A3A8E1B" w:rsidR="001B0A49" w:rsidRPr="00B3371B" w:rsidRDefault="00B3371B" w:rsidP="00B3371B">
      <w:pPr>
        <w:pStyle w:val="NormalHanging12a"/>
        <w:widowControl/>
        <w:ind w:left="570" w:hanging="570"/>
      </w:pPr>
      <w:r w:rsidRPr="00B3371B">
        <w:t>15.</w:t>
      </w:r>
      <w:r w:rsidRPr="00B3371B">
        <w:tab/>
      </w:r>
      <w:r w:rsidR="001B0A49" w:rsidRPr="00B3371B">
        <w:t>ζητεί περαιτέρω στήριξη για τους υπηκόους τρίτων χωρών ώστε να ενταχθούν στην αγορά εργασίας της ΕΕ και να αξιοποιήσουν πλήρως τα ταλέντα τους, με θέσεις και συνθήκες εργασίας υψηλής ποιότητας ενισχυμένες από μια αποτελεσματική πολιτική ένταξης, σε πλήρη συμπληρωματικότητα με την αξιοποίηση ταλέντων από το εσωτερικό της ΕΕ·</w:t>
      </w:r>
    </w:p>
    <w:p w14:paraId="3DBFEEA8" w14:textId="1DA33BD1" w:rsidR="001B0A49" w:rsidRPr="00B3371B" w:rsidRDefault="00B3371B" w:rsidP="00B3371B">
      <w:pPr>
        <w:pStyle w:val="NormalHanging12a"/>
        <w:widowControl/>
        <w:ind w:left="570" w:hanging="570"/>
      </w:pPr>
      <w:r w:rsidRPr="00B3371B">
        <w:t>16.</w:t>
      </w:r>
      <w:r w:rsidRPr="00B3371B">
        <w:tab/>
      </w:r>
      <w:r w:rsidR="001B0A49" w:rsidRPr="00B3371B">
        <w:t xml:space="preserve">ζητεί στενή παρακολούθηση των ενεργητικών μέτρων για την αγορά εργασίας, καθώς και επαρκή εισοδηματική στήριξη, πρόσβαση σε αξιοπρεπή και οικονομικά προσιτή στέγαση και καθολική παροχή κοινωνικής ασφάλισης, ώστε να διασφαλιστεί η ισότιμη συμμετοχή των πλέον απομακρυσμένων από την αγορά εργασίας, ιδίως των γυναικών, των ατόμων με αναπηρία, των μεταναστών, των ατόμων στην κοινότητα ΛΟΑΤΚΙ+, των νέων που εισέρχονται στην αγορά εργασίας, των ηλικιωμένων, των ατόμων σε αγροτικές και απομακρυσμένες περιοχές, των ατόμων σε μακροχρόνια ανεργία και των </w:t>
      </w:r>
      <w:proofErr w:type="spellStart"/>
      <w:r w:rsidR="001B0A49" w:rsidRPr="00B3371B">
        <w:t>Ρομά</w:t>
      </w:r>
      <w:proofErr w:type="spellEnd"/>
      <w:r w:rsidR="001B0A49" w:rsidRPr="00B3371B">
        <w:t xml:space="preserve"> και άλλων μειονοτήτων· τονίζει επίσης την ανάγκη κατάλληλης κοινωνικής προστασίας και στήριξης και για τους αυτοαπασχολούμενους· υπενθυμίζει, στο πλαίσιο αυτό, ότι τα επίπεδα των παροχών ελάχιστου εισοδήματος είναι ως επί το </w:t>
      </w:r>
      <w:proofErr w:type="spellStart"/>
      <w:r w:rsidR="001B0A49" w:rsidRPr="00B3371B">
        <w:t>πλείστον</w:t>
      </w:r>
      <w:proofErr w:type="spellEnd"/>
      <w:r w:rsidR="001B0A49" w:rsidRPr="00B3371B">
        <w:t xml:space="preserve"> πολύ χαμηλότερα από τα εθνικά όρια φτώχειας στην ΕΕ· παροτρύνει τα κράτη μέλη να εφαρμόσουν πλήρως τη σύσταση του Συμβουλίου σχετικά με το επαρκές ελάχιστο εισόδημα</w:t>
      </w:r>
      <w:r w:rsidR="001B0A49" w:rsidRPr="00B3371B">
        <w:rPr>
          <w:rStyle w:val="FootnoteReference"/>
        </w:rPr>
        <w:footnoteReference w:id="11"/>
      </w:r>
      <w:r w:rsidR="001B0A49" w:rsidRPr="00B3371B">
        <w:t>· υπενθυμίζει τον σημαντικό ρόλο που διαδραματίζουν τα συστήματα ελάχιστου εισοδήματος παγκοσμίως για την έξοδο των ανθρώπων από τη φτώχεια·</w:t>
      </w:r>
    </w:p>
    <w:p w14:paraId="5AD1E522" w14:textId="39661E3F" w:rsidR="001B0A49" w:rsidRPr="00B3371B" w:rsidRDefault="00B3371B" w:rsidP="00B3371B">
      <w:pPr>
        <w:pStyle w:val="NormalHanging12a"/>
        <w:widowControl/>
        <w:ind w:left="570" w:hanging="570"/>
        <w:rPr>
          <w:szCs w:val="24"/>
        </w:rPr>
      </w:pPr>
      <w:r w:rsidRPr="00B3371B">
        <w:rPr>
          <w:szCs w:val="24"/>
        </w:rPr>
        <w:t>17.</w:t>
      </w:r>
      <w:r w:rsidRPr="00B3371B">
        <w:rPr>
          <w:szCs w:val="24"/>
        </w:rPr>
        <w:tab/>
      </w:r>
      <w:r w:rsidR="001B0A49" w:rsidRPr="00B3371B">
        <w:t>θεωρεί ότι η κοινωνική οικονομία αποτελεί βασική κινητήρια δύναμη για την υλοποίηση του ΕΠΚΔ και των στόχων του, παρέχοντας συχνά απασχόληση σε ευάλωτες και αποκλεισμένες ομάδες και αναβαθμίζοντας τις δεξιότητές τους· καλεί την Επιτροπή και τα κράτη μέλη να ενισχύσουν τη στήριξή τους προς όλες τις επιχειρήσεις της κοινωνικής οικονομίας, προκειμένου να προωθηθεί η ποιοτική, αξιοπρεπής και χωρίς αποκλεισμούς εργασία· επισημαίνει ότι τα έργα κοινωνικής οικονομίας απαιτούν γενικά στενή συνεργασία με δημόσιους φορείς και, ως εκ τούτου, καλεί την Επιτροπή και τα κράτη μέλη να αναπτύξουν ένα πλαίσιο συνεργασίας μεταξύ των δημόσιων αρχών και των οργανώσεων της κοινωνικής οικονομίας·</w:t>
      </w:r>
    </w:p>
    <w:p w14:paraId="41503B05" w14:textId="3FFF1F72" w:rsidR="001B0A49" w:rsidRPr="00B3371B" w:rsidRDefault="00B3371B" w:rsidP="00B3371B">
      <w:pPr>
        <w:pStyle w:val="NormalHanging12a"/>
        <w:widowControl/>
        <w:ind w:left="570" w:hanging="570"/>
        <w:rPr>
          <w:szCs w:val="24"/>
        </w:rPr>
      </w:pPr>
      <w:r w:rsidRPr="00B3371B">
        <w:rPr>
          <w:szCs w:val="24"/>
        </w:rPr>
        <w:t>18.</w:t>
      </w:r>
      <w:r w:rsidRPr="00B3371B">
        <w:rPr>
          <w:szCs w:val="24"/>
        </w:rPr>
        <w:tab/>
      </w:r>
      <w:r w:rsidR="001B0A49" w:rsidRPr="00B3371B">
        <w:t xml:space="preserve">τονίζει ότι η επίτευξη των ΣΒΑ για το 2030 απαιτεί επίσης την εφαρμογή αρχών χρηστής διακυβέρνησης με βάση το κράτος δικαίου, τους αρμόδιους θεσμούς, την αποτελεσματική εφαρμογή, παρακολούθηση και επιβολή, καθώς και την αποφυγή της ανασφάλειας δικαίου, μεταξύ άλλων και για τις υποψήφιες προς ένταξη στην ΕΕ χώρες· ζητεί η πολιτική διακήρυξη που προέκυψε από τη Δεύτερη Παγκόσμια Διάσκεψη Κορυφής να περιλαμβάνει ουσιαστικές δεσμεύσεις για την προώθηση των ΣΒΑ και την αντιμετώπιση των συνεχιζόμενων κενών στην κοινωνική ανάπτυξη, καθώς και ισχυρούς μηχανισμούς παρακολούθησης και επανεξέτασης· τονίζει την ανάγκη διεξαγωγής διεξοδικής διαδικασίας επανεξέτασης σε τακτική βάση, που θα περιλαμβάνει διετείς υπουργικές δηλώσεις· υποστηρίζει την αναζωογόνηση της Επιτροπής των Ηνωμένων Εθνών για την Κοινωνική Ανάπτυξη και τη μεγαλύτερη </w:t>
      </w:r>
      <w:r w:rsidR="001B0A49" w:rsidRPr="00B3371B">
        <w:lastRenderedPageBreak/>
        <w:t xml:space="preserve">συμμετοχή των υπουργείων εργασίας και των κοινωνικών εταίρων και καλεί την ΔΟΕ να λειτουργήσει ως το κύριο όργανο παρακολούθησης· </w:t>
      </w:r>
    </w:p>
    <w:p w14:paraId="3DF4F759" w14:textId="3C4BB8D9" w:rsidR="001B0A49" w:rsidRPr="00B3371B" w:rsidRDefault="00B3371B" w:rsidP="00B3371B">
      <w:pPr>
        <w:pStyle w:val="NormalHanging12a"/>
        <w:widowControl/>
        <w:ind w:left="570" w:hanging="570"/>
        <w:rPr>
          <w:szCs w:val="24"/>
        </w:rPr>
      </w:pPr>
      <w:r w:rsidRPr="00B3371B">
        <w:rPr>
          <w:szCs w:val="24"/>
        </w:rPr>
        <w:t>19.</w:t>
      </w:r>
      <w:r w:rsidRPr="00B3371B">
        <w:rPr>
          <w:szCs w:val="24"/>
        </w:rPr>
        <w:tab/>
      </w:r>
      <w:r w:rsidR="001B0A49" w:rsidRPr="00B3371B">
        <w:t>υπενθυμίζει ότι η ειρήνη και η παγκόσμια συνεργασία αποτελούν τις θεμελιώδεις προϋποθέσεις για την επίτευξη βιώσιμης ανάπτυξης στην Ευρώπη και παγκοσμίως· επισημαίνει ότι η ΕΕ πρέπει να διαδραματίσει ηγετικό ρόλο στον τομέα των διεθνών ανθρωπίνων δικαιωμάτων εφαρμόζοντας πλήρως και αποτελεσματικά τις διεθνείς πράξεις για τα ανθρώπινα δικαιώματα· σημειώνει ότι η παγκόσμια δέσμευση για τις πράξεις για τα ανθρώπινα δικαιώματα πρέπει επίσης να ενισχυθεί μέσω της χρήσης διπλωματικών και οικονομικών ευκαιριών, καθώς και δίνοντας τη δυνατότητα σε άλλους —όπως οι μη κυβερνητικές οργανώσεις και οι συνδικαλιστικές οργανώσεις— να εργαστούν ελεύθερα για την προώθηση των προτύπων για τα ανθρώπινα δικαιώματα και των κοινωνικών προτύπων σε ολόκληρο τον κόσμο· παροτρύνει τα κράτη μέλη του ΟΗΕ να στηρίξουν και να προωθήσουν τον ρόλο των κοινωνικών εταίρων και των οργανώσεων της κοινωνίας των πολιτών στην επικράτειά τους και να διασφαλίσουν την ουσιαστική συμμετοχή τους στην προετοιμασία και την παρακολούθηση της συνόδου κορυφής· επισημαίνει ότι η ισχυρή πολυμερής συμμετοχή στη χάραξη πολιτικής και στις αποτελεσματικές συλλογικές διαπραγματεύσεις μπορεί να συμβάλει σημαντικά στην πρόοδο προς την επίτευξη των στόχων της κοινωνικής ανάπτυξης· υπενθυμίζει ότι τα ανθρώπινα και τα κοινωνικά δικαιώματα μπορούν να προωθηθούν αξιόπιστα μόνο από χώρες που συμμορφώνονται με τις υποχρεώσεις τους·</w:t>
      </w:r>
    </w:p>
    <w:p w14:paraId="79C1E493" w14:textId="2283FB48" w:rsidR="001B0A49" w:rsidRPr="00B3371B" w:rsidRDefault="00B3371B" w:rsidP="00B3371B">
      <w:pPr>
        <w:pStyle w:val="NormalHanging12a"/>
        <w:widowControl/>
        <w:ind w:left="570" w:hanging="570"/>
      </w:pPr>
      <w:r w:rsidRPr="00B3371B">
        <w:t>20.</w:t>
      </w:r>
      <w:r w:rsidRPr="00B3371B">
        <w:tab/>
      </w:r>
      <w:r w:rsidR="001B0A49" w:rsidRPr="00B3371B">
        <w:t xml:space="preserve">καλεί τον ΟΗΕ και όλες τις συμμετέχουσες χώρες, και ιδίως τις χώρες που φιλοξενούν την κοινωνική διάσκεψη κορυφής, να προασπίσουν πλήρως τα εργασιακά και κοινωνικά δικαιώματα, μεταξύ άλλων με την κύρωση των βασικών συμβάσεων της ΔΟΕ και την προσήλωση στις αξίες της κοινωνικής διακήρυξης· τονίζει τη σημασία του ΕΠΚΔ, καθώς και της δήλωσης της </w:t>
      </w:r>
      <w:proofErr w:type="spellStart"/>
      <w:r w:rsidR="001B0A49" w:rsidRPr="00B3371B">
        <w:t>La</w:t>
      </w:r>
      <w:proofErr w:type="spellEnd"/>
      <w:r w:rsidR="001B0A49" w:rsidRPr="00B3371B">
        <w:t xml:space="preserve"> </w:t>
      </w:r>
      <w:proofErr w:type="spellStart"/>
      <w:r w:rsidR="001B0A49" w:rsidRPr="00B3371B">
        <w:t>Hulpe</w:t>
      </w:r>
      <w:proofErr w:type="spellEnd"/>
      <w:r w:rsidR="001B0A49" w:rsidRPr="00B3371B">
        <w:t>, προκειμένου να οικοδομηθεί μια ισχυρή κοινωνική Ευρώπη· τονίζει την ανάγκη ανανέωσης της δέσμευσης για την επίτευξη τόσο των κοινωνικών στόχων της ΕΕ όσο και των ΣΒΑ έως το 2030, στην Ευρώπη και παγκοσμίως·</w:t>
      </w:r>
    </w:p>
    <w:p w14:paraId="1E6AD40A" w14:textId="0CE0AE1B" w:rsidR="001B0A49" w:rsidRPr="00B3371B" w:rsidRDefault="00B3371B" w:rsidP="00B3371B">
      <w:pPr>
        <w:pStyle w:val="NormalHanging12a"/>
        <w:widowControl/>
        <w:ind w:left="570" w:hanging="570"/>
      </w:pPr>
      <w:r w:rsidRPr="00B3371B">
        <w:t>21.</w:t>
      </w:r>
      <w:r w:rsidRPr="00B3371B">
        <w:tab/>
      </w:r>
      <w:r w:rsidR="001B0A49" w:rsidRPr="00B3371B">
        <w:t>σημειώνει με ανησυχία την αργή πρόοδο όσον αφορά την επίτευξη των ΣΒΑ σε ολόκληρη την ΕΕ, με τον ρυθμό προόδου από το 2020 έως το 2023 να είναι μικρότερος από το ήμισυ του ρυθμού προόδου κατά την περίοδο 2016-2019· εκφράζει την ανησυχία του για το γεγονός ότι οι ΣΒΑ δεν αναφέρονται ρητά στις πολιτικές κατευθύνσεις της σημερινού Προέδρου της Ευρωπαϊκής Επιτροπής· τονίζει τη σημασία της ενίσχυσης της δέσμευσης της ΕΕ για κοινωνική πρόοδο και επίτευξη των ΣΒΑ· καλεί την Επιτροπή και τα κράτη μέλη να τηρήσουν τη δέσμευσή τους στους κοινούς στόχους της ΕΕ και ιδίως στο άρθρο 3 ΣΕΕ· καλεί, στο πλαίσιο αυτό, την ΕΕ να συμμετάσχει εποικοδομητικά στην έγκριση της συνθήκης των Ηνωμένων Εθνών για τις επιχειρήσεις και τα ανθρώπινα δικαιώματα, προκειμένου να ρυθμιστούν οι δραστηριότητες των διεθνικών εταιρειών και άλλων επιχειρήσεων, να διατηρηθούν οι δίκαιες μισθολογικές πρακτικές πέραν των συνόρων της ΕΕ και να επιτραπεί στα θύματα αθέμιτων μισθολογικών πρακτικών να ζητήσουν έννομη προστασία·</w:t>
      </w:r>
    </w:p>
    <w:p w14:paraId="03554832" w14:textId="0BD1DB8F" w:rsidR="001B0A49" w:rsidRPr="00B3371B" w:rsidRDefault="00B3371B" w:rsidP="00B3371B">
      <w:pPr>
        <w:pStyle w:val="NormalHanging12a"/>
        <w:widowControl/>
        <w:ind w:left="570" w:hanging="570"/>
      </w:pPr>
      <w:r w:rsidRPr="00B3371B">
        <w:t>22.</w:t>
      </w:r>
      <w:r w:rsidRPr="00B3371B">
        <w:tab/>
      </w:r>
      <w:r w:rsidR="001B0A49" w:rsidRPr="00B3371B">
        <w:t>καλεί την ΕΕ να στηρίξει την παγκόσμια μετάβαση από την άτυπη στην επίσημη απασχόληση, σύμφωνα με τη σύσταση αριθ. 204 της ΔΟΕ, προωθώντας δίκαια εργασιακά πρότυπα, αξιοπρεπή εργασία και πρόσβαση στην κοινωνική προστασία· ενθαρρύνει την ενσωμάτωση του στόχου αυτού στις πολιτικές της ΕΕ για την ανάπτυξη, το εμπόριο και την εξωτερική δράση·</w:t>
      </w:r>
    </w:p>
    <w:p w14:paraId="54BC0D5A" w14:textId="0CA407F4" w:rsidR="00E365E1" w:rsidRPr="00B3371B" w:rsidRDefault="00B3371B" w:rsidP="00B3371B">
      <w:pPr>
        <w:widowControl/>
        <w:spacing w:after="240"/>
        <w:ind w:left="570" w:hanging="570"/>
      </w:pPr>
      <w:r w:rsidRPr="00B3371B">
        <w:lastRenderedPageBreak/>
        <w:t>23.</w:t>
      </w:r>
      <w:r w:rsidRPr="00B3371B">
        <w:tab/>
      </w:r>
      <w:r w:rsidR="001B0A49" w:rsidRPr="00B3371B">
        <w:t xml:space="preserve">αναθέτει στην Πρόεδρό του να διαβιβάσει το παρόν ψήφισμα στο </w:t>
      </w:r>
      <w:r w:rsidR="006B0585" w:rsidRPr="00B3371B">
        <w:t>Συμβούλιο και στην Επιτροπή.</w:t>
      </w:r>
    </w:p>
    <w:sectPr w:rsidR="00E365E1" w:rsidRPr="00B3371B" w:rsidSect="006B058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32290F" w14:textId="77777777" w:rsidR="000B7A49" w:rsidRPr="006B0585" w:rsidRDefault="000B7A49">
      <w:r w:rsidRPr="006B0585">
        <w:separator/>
      </w:r>
    </w:p>
  </w:endnote>
  <w:endnote w:type="continuationSeparator" w:id="0">
    <w:p w14:paraId="78611E13" w14:textId="77777777" w:rsidR="000B7A49" w:rsidRPr="006B0585" w:rsidRDefault="000B7A49">
      <w:r w:rsidRPr="006B058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113011" w14:textId="77777777" w:rsidR="00064002" w:rsidRPr="006B058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14FE8A" w14:textId="77777777" w:rsidR="00064002" w:rsidRPr="006B058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F6F64C" w14:textId="77777777" w:rsidR="00064002" w:rsidRPr="006B058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4F18E" w14:textId="77777777" w:rsidR="000B7A49" w:rsidRPr="006B0585" w:rsidRDefault="000B7A49">
      <w:r w:rsidRPr="006B0585">
        <w:separator/>
      </w:r>
    </w:p>
  </w:footnote>
  <w:footnote w:type="continuationSeparator" w:id="0">
    <w:p w14:paraId="01AAE322" w14:textId="77777777" w:rsidR="000B7A49" w:rsidRPr="006B0585" w:rsidRDefault="000B7A49">
      <w:r w:rsidRPr="006B0585">
        <w:continuationSeparator/>
      </w:r>
    </w:p>
  </w:footnote>
  <w:footnote w:id="1">
    <w:p w14:paraId="25F0B462" w14:textId="720DE621"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r w:rsidRPr="008937AB">
        <w:rPr>
          <w:sz w:val="24"/>
          <w:szCs w:val="24"/>
          <w:lang w:val="el-GR"/>
        </w:rPr>
        <w:t xml:space="preserve">Έκθεση για τον παγκόσμιο πλούτο 2023, </w:t>
      </w:r>
      <w:proofErr w:type="spellStart"/>
      <w:r w:rsidRPr="008937AB">
        <w:rPr>
          <w:sz w:val="24"/>
          <w:szCs w:val="24"/>
          <w:lang w:val="el-GR"/>
        </w:rPr>
        <w:t>Credit</w:t>
      </w:r>
      <w:proofErr w:type="spellEnd"/>
      <w:r w:rsidRPr="008937AB">
        <w:rPr>
          <w:sz w:val="24"/>
          <w:szCs w:val="24"/>
          <w:lang w:val="el-GR"/>
        </w:rPr>
        <w:t xml:space="preserve"> </w:t>
      </w:r>
      <w:proofErr w:type="spellStart"/>
      <w:r w:rsidRPr="008937AB">
        <w:rPr>
          <w:sz w:val="24"/>
          <w:szCs w:val="24"/>
          <w:lang w:val="el-GR"/>
        </w:rPr>
        <w:t>Suisse</w:t>
      </w:r>
      <w:proofErr w:type="spellEnd"/>
      <w:r w:rsidRPr="008937AB">
        <w:rPr>
          <w:sz w:val="24"/>
          <w:szCs w:val="24"/>
          <w:lang w:val="el-GR"/>
        </w:rPr>
        <w:t xml:space="preserve"> AG.</w:t>
      </w:r>
    </w:p>
  </w:footnote>
  <w:footnote w:id="2">
    <w:p w14:paraId="1E44D8FD" w14:textId="5110C24A"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hyperlink r:id="rId1" w:history="1">
        <w:proofErr w:type="spellStart"/>
        <w:r w:rsidRPr="008937AB">
          <w:rPr>
            <w:rStyle w:val="Hyperlink"/>
            <w:sz w:val="24"/>
            <w:szCs w:val="24"/>
            <w:lang w:val="el-GR"/>
          </w:rPr>
          <w:t>Living</w:t>
        </w:r>
        <w:proofErr w:type="spellEnd"/>
        <w:r w:rsidRPr="008937AB">
          <w:rPr>
            <w:rStyle w:val="Hyperlink"/>
            <w:sz w:val="24"/>
            <w:szCs w:val="24"/>
            <w:lang w:val="el-GR"/>
          </w:rPr>
          <w:t xml:space="preserve"> </w:t>
        </w:r>
        <w:proofErr w:type="spellStart"/>
        <w:r w:rsidRPr="008937AB">
          <w:rPr>
            <w:rStyle w:val="Hyperlink"/>
            <w:sz w:val="24"/>
            <w:szCs w:val="24"/>
            <w:lang w:val="el-GR"/>
          </w:rPr>
          <w:t>conditions</w:t>
        </w:r>
        <w:proofErr w:type="spellEnd"/>
        <w:r w:rsidRPr="008937AB">
          <w:rPr>
            <w:rStyle w:val="Hyperlink"/>
            <w:sz w:val="24"/>
            <w:szCs w:val="24"/>
            <w:lang w:val="el-GR"/>
          </w:rPr>
          <w:t xml:space="preserve"> in Europe — </w:t>
        </w:r>
        <w:proofErr w:type="spellStart"/>
        <w:r w:rsidRPr="008937AB">
          <w:rPr>
            <w:rStyle w:val="Hyperlink"/>
            <w:sz w:val="24"/>
            <w:szCs w:val="24"/>
            <w:lang w:val="el-GR"/>
          </w:rPr>
          <w:t>income</w:t>
        </w:r>
        <w:proofErr w:type="spellEnd"/>
        <w:r w:rsidRPr="008937AB">
          <w:rPr>
            <w:rStyle w:val="Hyperlink"/>
            <w:sz w:val="24"/>
            <w:szCs w:val="24"/>
            <w:lang w:val="el-GR"/>
          </w:rPr>
          <w:t xml:space="preserve"> </w:t>
        </w:r>
        <w:proofErr w:type="spellStart"/>
        <w:r w:rsidRPr="008937AB">
          <w:rPr>
            <w:rStyle w:val="Hyperlink"/>
            <w:sz w:val="24"/>
            <w:szCs w:val="24"/>
            <w:lang w:val="el-GR"/>
          </w:rPr>
          <w:t>distribution</w:t>
        </w:r>
        <w:proofErr w:type="spellEnd"/>
        <w:r w:rsidRPr="008937AB">
          <w:rPr>
            <w:rStyle w:val="Hyperlink"/>
            <w:sz w:val="24"/>
            <w:szCs w:val="24"/>
            <w:lang w:val="el-GR"/>
          </w:rPr>
          <w:t xml:space="preserve"> and </w:t>
        </w:r>
        <w:proofErr w:type="spellStart"/>
        <w:r w:rsidRPr="008937AB">
          <w:rPr>
            <w:rStyle w:val="Hyperlink"/>
            <w:sz w:val="24"/>
            <w:szCs w:val="24"/>
            <w:lang w:val="el-GR"/>
          </w:rPr>
          <w:t>income</w:t>
        </w:r>
        <w:proofErr w:type="spellEnd"/>
        <w:r w:rsidRPr="008937AB">
          <w:rPr>
            <w:rStyle w:val="Hyperlink"/>
            <w:sz w:val="24"/>
            <w:szCs w:val="24"/>
            <w:lang w:val="el-GR"/>
          </w:rPr>
          <w:t xml:space="preserve"> </w:t>
        </w:r>
        <w:proofErr w:type="spellStart"/>
        <w:r w:rsidRPr="008937AB">
          <w:rPr>
            <w:rStyle w:val="Hyperlink"/>
            <w:sz w:val="24"/>
            <w:szCs w:val="24"/>
            <w:lang w:val="el-GR"/>
          </w:rPr>
          <w:t>inequality</w:t>
        </w:r>
        <w:proofErr w:type="spellEnd"/>
      </w:hyperlink>
      <w:r w:rsidRPr="008937AB">
        <w:rPr>
          <w:sz w:val="24"/>
          <w:szCs w:val="24"/>
          <w:lang w:val="el-GR"/>
        </w:rPr>
        <w:t xml:space="preserve"> (Συνθήκες διαβίωσης στην Ευρώπη – κατανομή εισοδήματος και εισοδηματική ανισότητα), </w:t>
      </w:r>
      <w:proofErr w:type="spellStart"/>
      <w:r w:rsidRPr="008937AB">
        <w:rPr>
          <w:sz w:val="24"/>
          <w:szCs w:val="24"/>
          <w:lang w:val="el-GR"/>
        </w:rPr>
        <w:t>Eurostat</w:t>
      </w:r>
      <w:proofErr w:type="spellEnd"/>
      <w:r w:rsidRPr="008937AB">
        <w:rPr>
          <w:sz w:val="24"/>
          <w:szCs w:val="24"/>
          <w:lang w:val="el-GR"/>
        </w:rPr>
        <w:t>, Νοέμβριος 2024.</w:t>
      </w:r>
    </w:p>
  </w:footnote>
  <w:footnote w:id="3">
    <w:p w14:paraId="52451D07" w14:textId="34612F3A"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hyperlink r:id="rId2" w:history="1">
        <w:r w:rsidRPr="008937AB">
          <w:rPr>
            <w:rStyle w:val="Hyperlink"/>
            <w:sz w:val="24"/>
            <w:szCs w:val="24"/>
            <w:lang w:val="el-GR"/>
          </w:rPr>
          <w:t>Έκθεση του 2024 για τη φτώχεια, την ευημερία και τον πλανήτη</w:t>
        </w:r>
      </w:hyperlink>
      <w:r w:rsidRPr="008937AB">
        <w:rPr>
          <w:sz w:val="24"/>
          <w:szCs w:val="24"/>
          <w:lang w:val="el-GR"/>
        </w:rPr>
        <w:t>, Παγκόσμια Τράπεζα.</w:t>
      </w:r>
    </w:p>
  </w:footnote>
  <w:footnote w:id="4">
    <w:p w14:paraId="40777B72" w14:textId="11EDAE72"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hyperlink r:id="rId3" w:history="1">
        <w:proofErr w:type="spellStart"/>
        <w:r w:rsidRPr="008937AB">
          <w:rPr>
            <w:rStyle w:val="Hyperlink"/>
            <w:sz w:val="24"/>
            <w:szCs w:val="24"/>
            <w:lang w:val="el-GR"/>
          </w:rPr>
          <w:t>Living</w:t>
        </w:r>
        <w:proofErr w:type="spellEnd"/>
        <w:r w:rsidRPr="008937AB">
          <w:rPr>
            <w:rStyle w:val="Hyperlink"/>
            <w:sz w:val="24"/>
            <w:szCs w:val="24"/>
            <w:lang w:val="el-GR"/>
          </w:rPr>
          <w:t xml:space="preserve"> and </w:t>
        </w:r>
        <w:proofErr w:type="spellStart"/>
        <w:r w:rsidRPr="008937AB">
          <w:rPr>
            <w:rStyle w:val="Hyperlink"/>
            <w:sz w:val="24"/>
            <w:szCs w:val="24"/>
            <w:lang w:val="el-GR"/>
          </w:rPr>
          <w:t>working</w:t>
        </w:r>
        <w:proofErr w:type="spellEnd"/>
        <w:r w:rsidRPr="008937AB">
          <w:rPr>
            <w:rStyle w:val="Hyperlink"/>
            <w:sz w:val="24"/>
            <w:szCs w:val="24"/>
            <w:lang w:val="el-GR"/>
          </w:rPr>
          <w:t xml:space="preserve"> in Europe 2024</w:t>
        </w:r>
      </w:hyperlink>
      <w:r w:rsidRPr="008937AB">
        <w:rPr>
          <w:sz w:val="24"/>
          <w:szCs w:val="24"/>
          <w:lang w:val="el-GR"/>
        </w:rPr>
        <w:t xml:space="preserve"> (Διαβίωση και εργασία στην Ευρώπη 2024), </w:t>
      </w:r>
      <w:proofErr w:type="spellStart"/>
      <w:r w:rsidRPr="008937AB">
        <w:rPr>
          <w:sz w:val="24"/>
          <w:szCs w:val="24"/>
          <w:lang w:val="el-GR"/>
        </w:rPr>
        <w:t>Eurofound</w:t>
      </w:r>
      <w:proofErr w:type="spellEnd"/>
      <w:r w:rsidRPr="008937AB">
        <w:rPr>
          <w:sz w:val="24"/>
          <w:szCs w:val="24"/>
          <w:lang w:val="el-GR"/>
        </w:rPr>
        <w:t>, 2025.</w:t>
      </w:r>
    </w:p>
  </w:footnote>
  <w:footnote w:id="5">
    <w:p w14:paraId="42C79F74" w14:textId="409EB8AC"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hyperlink r:id="rId4" w:history="1">
        <w:proofErr w:type="spellStart"/>
        <w:r w:rsidRPr="008937AB">
          <w:rPr>
            <w:rStyle w:val="Hyperlink"/>
            <w:sz w:val="24"/>
            <w:szCs w:val="24"/>
            <w:lang w:val="el-GR"/>
          </w:rPr>
          <w:t>Living</w:t>
        </w:r>
        <w:proofErr w:type="spellEnd"/>
        <w:r w:rsidRPr="008937AB">
          <w:rPr>
            <w:rStyle w:val="Hyperlink"/>
            <w:sz w:val="24"/>
            <w:szCs w:val="24"/>
            <w:lang w:val="el-GR"/>
          </w:rPr>
          <w:t xml:space="preserve"> </w:t>
        </w:r>
        <w:proofErr w:type="spellStart"/>
        <w:r w:rsidRPr="008937AB">
          <w:rPr>
            <w:rStyle w:val="Hyperlink"/>
            <w:sz w:val="24"/>
            <w:szCs w:val="24"/>
            <w:lang w:val="el-GR"/>
          </w:rPr>
          <w:t>conditions</w:t>
        </w:r>
        <w:proofErr w:type="spellEnd"/>
        <w:r w:rsidRPr="008937AB">
          <w:rPr>
            <w:rStyle w:val="Hyperlink"/>
            <w:sz w:val="24"/>
            <w:szCs w:val="24"/>
            <w:lang w:val="el-GR"/>
          </w:rPr>
          <w:t xml:space="preserve"> in Europe – </w:t>
        </w:r>
        <w:proofErr w:type="spellStart"/>
        <w:r w:rsidRPr="008937AB">
          <w:rPr>
            <w:rStyle w:val="Hyperlink"/>
            <w:sz w:val="24"/>
            <w:szCs w:val="24"/>
            <w:lang w:val="el-GR"/>
          </w:rPr>
          <w:t>poverty</w:t>
        </w:r>
        <w:proofErr w:type="spellEnd"/>
        <w:r w:rsidRPr="008937AB">
          <w:rPr>
            <w:rStyle w:val="Hyperlink"/>
            <w:sz w:val="24"/>
            <w:szCs w:val="24"/>
            <w:lang w:val="el-GR"/>
          </w:rPr>
          <w:t xml:space="preserve"> and </w:t>
        </w:r>
        <w:proofErr w:type="spellStart"/>
        <w:r w:rsidRPr="008937AB">
          <w:rPr>
            <w:rStyle w:val="Hyperlink"/>
            <w:sz w:val="24"/>
            <w:szCs w:val="24"/>
            <w:lang w:val="el-GR"/>
          </w:rPr>
          <w:t>social</w:t>
        </w:r>
        <w:proofErr w:type="spellEnd"/>
        <w:r w:rsidRPr="008937AB">
          <w:rPr>
            <w:rStyle w:val="Hyperlink"/>
            <w:sz w:val="24"/>
            <w:szCs w:val="24"/>
            <w:lang w:val="el-GR"/>
          </w:rPr>
          <w:t xml:space="preserve"> </w:t>
        </w:r>
        <w:proofErr w:type="spellStart"/>
        <w:r w:rsidRPr="008937AB">
          <w:rPr>
            <w:rStyle w:val="Hyperlink"/>
            <w:sz w:val="24"/>
            <w:szCs w:val="24"/>
            <w:lang w:val="el-GR"/>
          </w:rPr>
          <w:t>exclusion</w:t>
        </w:r>
        <w:proofErr w:type="spellEnd"/>
      </w:hyperlink>
      <w:r w:rsidRPr="008937AB">
        <w:rPr>
          <w:sz w:val="24"/>
          <w:szCs w:val="24"/>
          <w:lang w:val="el-GR"/>
        </w:rPr>
        <w:t xml:space="preserve"> (Συνθήκες διαβίωσης στην Ευρώπη – φτώχεια και κοινωνικός αποκλεισμός), </w:t>
      </w:r>
      <w:proofErr w:type="spellStart"/>
      <w:r w:rsidRPr="008937AB">
        <w:rPr>
          <w:sz w:val="24"/>
          <w:szCs w:val="24"/>
          <w:lang w:val="el-GR"/>
        </w:rPr>
        <w:t>Eurostat</w:t>
      </w:r>
      <w:proofErr w:type="spellEnd"/>
      <w:r w:rsidRPr="008937AB">
        <w:rPr>
          <w:sz w:val="24"/>
          <w:szCs w:val="24"/>
          <w:lang w:val="el-GR"/>
        </w:rPr>
        <w:t>, Απρίλιος 2025.</w:t>
      </w:r>
    </w:p>
  </w:footnote>
  <w:footnote w:id="6">
    <w:p w14:paraId="7F3CF336" w14:textId="65552576"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proofErr w:type="spellStart"/>
      <w:r w:rsidRPr="008937AB">
        <w:rPr>
          <w:sz w:val="24"/>
          <w:szCs w:val="24"/>
          <w:lang w:val="el-GR"/>
        </w:rPr>
        <w:t>Mental</w:t>
      </w:r>
      <w:proofErr w:type="spellEnd"/>
      <w:r w:rsidRPr="008937AB">
        <w:rPr>
          <w:sz w:val="24"/>
          <w:szCs w:val="24"/>
          <w:lang w:val="el-GR"/>
        </w:rPr>
        <w:t xml:space="preserve"> </w:t>
      </w:r>
      <w:proofErr w:type="spellStart"/>
      <w:r w:rsidRPr="008937AB">
        <w:rPr>
          <w:sz w:val="24"/>
          <w:szCs w:val="24"/>
          <w:lang w:val="el-GR"/>
        </w:rPr>
        <w:t>health</w:t>
      </w:r>
      <w:proofErr w:type="spellEnd"/>
      <w:r w:rsidRPr="008937AB">
        <w:rPr>
          <w:sz w:val="24"/>
          <w:szCs w:val="24"/>
          <w:lang w:val="el-GR"/>
        </w:rPr>
        <w:t xml:space="preserve"> in the European Union and </w:t>
      </w:r>
      <w:proofErr w:type="spellStart"/>
      <w:r w:rsidRPr="008937AB">
        <w:rPr>
          <w:sz w:val="24"/>
          <w:szCs w:val="24"/>
          <w:lang w:val="el-GR"/>
        </w:rPr>
        <w:t>Norway</w:t>
      </w:r>
      <w:proofErr w:type="spellEnd"/>
      <w:r w:rsidRPr="008937AB">
        <w:rPr>
          <w:sz w:val="24"/>
          <w:szCs w:val="24"/>
          <w:lang w:val="el-GR"/>
        </w:rPr>
        <w:t xml:space="preserve">: </w:t>
      </w:r>
      <w:proofErr w:type="spellStart"/>
      <w:r w:rsidRPr="008937AB">
        <w:rPr>
          <w:sz w:val="24"/>
          <w:szCs w:val="24"/>
          <w:lang w:val="el-GR"/>
        </w:rPr>
        <w:t>risk</w:t>
      </w:r>
      <w:proofErr w:type="spellEnd"/>
      <w:r w:rsidRPr="008937AB">
        <w:rPr>
          <w:sz w:val="24"/>
          <w:szCs w:val="24"/>
          <w:lang w:val="el-GR"/>
        </w:rPr>
        <w:t xml:space="preserve"> </w:t>
      </w:r>
      <w:proofErr w:type="spellStart"/>
      <w:r w:rsidRPr="008937AB">
        <w:rPr>
          <w:sz w:val="24"/>
          <w:szCs w:val="24"/>
          <w:lang w:val="el-GR"/>
        </w:rPr>
        <w:t>groups</w:t>
      </w:r>
      <w:proofErr w:type="spellEnd"/>
      <w:r w:rsidRPr="008937AB">
        <w:rPr>
          <w:sz w:val="24"/>
          <w:szCs w:val="24"/>
          <w:lang w:val="el-GR"/>
        </w:rPr>
        <w:t xml:space="preserve">, </w:t>
      </w:r>
      <w:proofErr w:type="spellStart"/>
      <w:r w:rsidRPr="008937AB">
        <w:rPr>
          <w:sz w:val="24"/>
          <w:szCs w:val="24"/>
          <w:lang w:val="el-GR"/>
        </w:rPr>
        <w:t>trends</w:t>
      </w:r>
      <w:proofErr w:type="spellEnd"/>
      <w:r w:rsidRPr="008937AB">
        <w:rPr>
          <w:sz w:val="24"/>
          <w:szCs w:val="24"/>
          <w:lang w:val="el-GR"/>
        </w:rPr>
        <w:t xml:space="preserve">, </w:t>
      </w:r>
      <w:proofErr w:type="spellStart"/>
      <w:r w:rsidRPr="008937AB">
        <w:rPr>
          <w:sz w:val="24"/>
          <w:szCs w:val="24"/>
          <w:lang w:val="el-GR"/>
        </w:rPr>
        <w:t>services</w:t>
      </w:r>
      <w:proofErr w:type="spellEnd"/>
      <w:r w:rsidRPr="008937AB">
        <w:rPr>
          <w:sz w:val="24"/>
          <w:szCs w:val="24"/>
          <w:lang w:val="el-GR"/>
        </w:rPr>
        <w:t xml:space="preserve"> and </w:t>
      </w:r>
      <w:proofErr w:type="spellStart"/>
      <w:r w:rsidRPr="008937AB">
        <w:rPr>
          <w:sz w:val="24"/>
          <w:szCs w:val="24"/>
          <w:lang w:val="el-GR"/>
        </w:rPr>
        <w:t>policies</w:t>
      </w:r>
      <w:proofErr w:type="spellEnd"/>
      <w:r w:rsidRPr="008937AB">
        <w:rPr>
          <w:sz w:val="24"/>
          <w:szCs w:val="24"/>
          <w:lang w:val="el-GR"/>
        </w:rPr>
        <w:t xml:space="preserve"> (Ψυχική υγεία στην Ευρωπαϊκή Ένωση και τη Νορβηγία: ομάδες κινδύνου, τάσεις, υπηρεσίες και πολιτικές), </w:t>
      </w:r>
      <w:proofErr w:type="spellStart"/>
      <w:r w:rsidRPr="008937AB">
        <w:rPr>
          <w:sz w:val="24"/>
          <w:szCs w:val="24"/>
          <w:lang w:val="el-GR"/>
        </w:rPr>
        <w:t>Eurofound</w:t>
      </w:r>
      <w:proofErr w:type="spellEnd"/>
      <w:r w:rsidRPr="008937AB">
        <w:rPr>
          <w:sz w:val="24"/>
          <w:szCs w:val="24"/>
          <w:lang w:val="el-GR"/>
        </w:rPr>
        <w:t>, επίκειται το 2025.</w:t>
      </w:r>
    </w:p>
  </w:footnote>
  <w:footnote w:id="7">
    <w:p w14:paraId="604B6928" w14:textId="08603AFA"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proofErr w:type="spellStart"/>
      <w:r w:rsidRPr="008937AB">
        <w:rPr>
          <w:sz w:val="24"/>
          <w:szCs w:val="24"/>
          <w:lang w:val="el-GR"/>
        </w:rPr>
        <w:t>Further</w:t>
      </w:r>
      <w:proofErr w:type="spellEnd"/>
      <w:r w:rsidRPr="008937AB">
        <w:rPr>
          <w:sz w:val="24"/>
          <w:szCs w:val="24"/>
          <w:lang w:val="el-GR"/>
        </w:rPr>
        <w:t xml:space="preserve"> </w:t>
      </w:r>
      <w:proofErr w:type="spellStart"/>
      <w:r w:rsidRPr="008937AB">
        <w:rPr>
          <w:sz w:val="24"/>
          <w:szCs w:val="24"/>
          <w:lang w:val="el-GR"/>
        </w:rPr>
        <w:t>experiences</w:t>
      </w:r>
      <w:proofErr w:type="spellEnd"/>
      <w:r w:rsidRPr="008937AB">
        <w:rPr>
          <w:sz w:val="24"/>
          <w:szCs w:val="24"/>
          <w:lang w:val="el-GR"/>
        </w:rPr>
        <w:t xml:space="preserve"> </w:t>
      </w:r>
      <w:proofErr w:type="spellStart"/>
      <w:r w:rsidRPr="008937AB">
        <w:rPr>
          <w:sz w:val="24"/>
          <w:szCs w:val="24"/>
          <w:lang w:val="el-GR"/>
        </w:rPr>
        <w:t>with</w:t>
      </w:r>
      <w:proofErr w:type="spellEnd"/>
      <w:r w:rsidRPr="008937AB">
        <w:rPr>
          <w:sz w:val="24"/>
          <w:szCs w:val="24"/>
          <w:lang w:val="el-GR"/>
        </w:rPr>
        <w:t xml:space="preserve"> </w:t>
      </w:r>
      <w:proofErr w:type="spellStart"/>
      <w:r w:rsidRPr="008937AB">
        <w:rPr>
          <w:sz w:val="24"/>
          <w:szCs w:val="24"/>
          <w:lang w:val="el-GR"/>
        </w:rPr>
        <w:t>pay</w:t>
      </w:r>
      <w:proofErr w:type="spellEnd"/>
      <w:r w:rsidRPr="008937AB">
        <w:rPr>
          <w:sz w:val="24"/>
          <w:szCs w:val="24"/>
          <w:lang w:val="el-GR"/>
        </w:rPr>
        <w:t xml:space="preserve"> </w:t>
      </w:r>
      <w:proofErr w:type="spellStart"/>
      <w:r w:rsidRPr="008937AB">
        <w:rPr>
          <w:sz w:val="24"/>
          <w:szCs w:val="24"/>
          <w:lang w:val="el-GR"/>
        </w:rPr>
        <w:t>transparency</w:t>
      </w:r>
      <w:proofErr w:type="spellEnd"/>
      <w:r w:rsidRPr="008937AB">
        <w:rPr>
          <w:sz w:val="24"/>
          <w:szCs w:val="24"/>
          <w:lang w:val="el-GR"/>
        </w:rPr>
        <w:t xml:space="preserve"> (Περαιτέρω εμπειρίες όσον αφορά τη μισθολογική διαφάνεια), </w:t>
      </w:r>
      <w:proofErr w:type="spellStart"/>
      <w:r w:rsidRPr="008937AB">
        <w:rPr>
          <w:sz w:val="24"/>
          <w:szCs w:val="24"/>
          <w:lang w:val="el-GR"/>
        </w:rPr>
        <w:t>Eurofound</w:t>
      </w:r>
      <w:proofErr w:type="spellEnd"/>
      <w:r w:rsidRPr="008937AB">
        <w:rPr>
          <w:sz w:val="24"/>
          <w:szCs w:val="24"/>
          <w:lang w:val="el-GR"/>
        </w:rPr>
        <w:t>, επίκειται το 2025.</w:t>
      </w:r>
    </w:p>
  </w:footnote>
  <w:footnote w:id="8">
    <w:p w14:paraId="480E1E30" w14:textId="5251C844"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hyperlink r:id="rId5" w:history="1">
        <w:proofErr w:type="spellStart"/>
        <w:r w:rsidRPr="008937AB">
          <w:rPr>
            <w:rStyle w:val="Hyperlink"/>
            <w:sz w:val="24"/>
            <w:szCs w:val="24"/>
            <w:lang w:val="el-GR"/>
          </w:rPr>
          <w:t>Measuring</w:t>
        </w:r>
        <w:proofErr w:type="spellEnd"/>
        <w:r w:rsidRPr="008937AB">
          <w:rPr>
            <w:rStyle w:val="Hyperlink"/>
            <w:sz w:val="24"/>
            <w:szCs w:val="24"/>
            <w:lang w:val="el-GR"/>
          </w:rPr>
          <w:t xml:space="preserve"> </w:t>
        </w:r>
        <w:proofErr w:type="spellStart"/>
        <w:r w:rsidRPr="008937AB">
          <w:rPr>
            <w:rStyle w:val="Hyperlink"/>
            <w:sz w:val="24"/>
            <w:szCs w:val="24"/>
            <w:lang w:val="el-GR"/>
          </w:rPr>
          <w:t>key</w:t>
        </w:r>
        <w:proofErr w:type="spellEnd"/>
        <w:r w:rsidRPr="008937AB">
          <w:rPr>
            <w:rStyle w:val="Hyperlink"/>
            <w:sz w:val="24"/>
            <w:szCs w:val="24"/>
            <w:lang w:val="el-GR"/>
          </w:rPr>
          <w:t xml:space="preserve"> </w:t>
        </w:r>
        <w:proofErr w:type="spellStart"/>
        <w:r w:rsidRPr="008937AB">
          <w:rPr>
            <w:rStyle w:val="Hyperlink"/>
            <w:sz w:val="24"/>
            <w:szCs w:val="24"/>
            <w:lang w:val="el-GR"/>
          </w:rPr>
          <w:t>dimensions</w:t>
        </w:r>
        <w:proofErr w:type="spellEnd"/>
        <w:r w:rsidRPr="008937AB">
          <w:rPr>
            <w:rStyle w:val="Hyperlink"/>
            <w:sz w:val="24"/>
            <w:szCs w:val="24"/>
            <w:lang w:val="el-GR"/>
          </w:rPr>
          <w:t xml:space="preserve"> of </w:t>
        </w:r>
        <w:proofErr w:type="spellStart"/>
        <w:r w:rsidRPr="008937AB">
          <w:rPr>
            <w:rStyle w:val="Hyperlink"/>
            <w:sz w:val="24"/>
            <w:szCs w:val="24"/>
            <w:lang w:val="el-GR"/>
          </w:rPr>
          <w:t>industrial</w:t>
        </w:r>
        <w:proofErr w:type="spellEnd"/>
        <w:r w:rsidRPr="008937AB">
          <w:rPr>
            <w:rStyle w:val="Hyperlink"/>
            <w:sz w:val="24"/>
            <w:szCs w:val="24"/>
            <w:lang w:val="el-GR"/>
          </w:rPr>
          <w:t xml:space="preserve"> </w:t>
        </w:r>
        <w:proofErr w:type="spellStart"/>
        <w:r w:rsidRPr="008937AB">
          <w:rPr>
            <w:rStyle w:val="Hyperlink"/>
            <w:sz w:val="24"/>
            <w:szCs w:val="24"/>
            <w:lang w:val="el-GR"/>
          </w:rPr>
          <w:t>relations</w:t>
        </w:r>
        <w:proofErr w:type="spellEnd"/>
        <w:r w:rsidRPr="008937AB">
          <w:rPr>
            <w:rStyle w:val="Hyperlink"/>
            <w:sz w:val="24"/>
            <w:szCs w:val="24"/>
            <w:lang w:val="el-GR"/>
          </w:rPr>
          <w:t xml:space="preserve"> and </w:t>
        </w:r>
        <w:proofErr w:type="spellStart"/>
        <w:r w:rsidRPr="008937AB">
          <w:rPr>
            <w:rStyle w:val="Hyperlink"/>
            <w:sz w:val="24"/>
            <w:szCs w:val="24"/>
            <w:lang w:val="el-GR"/>
          </w:rPr>
          <w:t>industrial</w:t>
        </w:r>
        <w:proofErr w:type="spellEnd"/>
        <w:r w:rsidRPr="008937AB">
          <w:rPr>
            <w:rStyle w:val="Hyperlink"/>
            <w:sz w:val="24"/>
            <w:szCs w:val="24"/>
            <w:lang w:val="el-GR"/>
          </w:rPr>
          <w:t xml:space="preserve"> </w:t>
        </w:r>
        <w:proofErr w:type="spellStart"/>
        <w:r w:rsidRPr="008937AB">
          <w:rPr>
            <w:rStyle w:val="Hyperlink"/>
            <w:sz w:val="24"/>
            <w:szCs w:val="24"/>
            <w:lang w:val="el-GR"/>
          </w:rPr>
          <w:t>democracy</w:t>
        </w:r>
        <w:proofErr w:type="spellEnd"/>
      </w:hyperlink>
      <w:r w:rsidRPr="008937AB">
        <w:rPr>
          <w:sz w:val="24"/>
          <w:szCs w:val="24"/>
          <w:lang w:val="el-GR"/>
        </w:rPr>
        <w:t xml:space="preserve"> (Μέτρηση των βασικών διαστάσεων των εργασιακών σχέσεων και της βιομηχανικής δημοκρατίας), </w:t>
      </w:r>
      <w:proofErr w:type="spellStart"/>
      <w:r w:rsidRPr="008937AB">
        <w:rPr>
          <w:sz w:val="24"/>
          <w:szCs w:val="24"/>
          <w:lang w:val="el-GR"/>
        </w:rPr>
        <w:t>Eurofound</w:t>
      </w:r>
      <w:proofErr w:type="spellEnd"/>
      <w:r w:rsidRPr="008937AB">
        <w:rPr>
          <w:sz w:val="24"/>
          <w:szCs w:val="24"/>
          <w:lang w:val="el-GR"/>
        </w:rPr>
        <w:t>, Δεκέμβριος 2023.</w:t>
      </w:r>
    </w:p>
  </w:footnote>
  <w:footnote w:id="9">
    <w:p w14:paraId="60A8FE8A" w14:textId="03B4CDCB"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hyperlink r:id="rId6" w:history="1">
        <w:proofErr w:type="spellStart"/>
        <w:r w:rsidRPr="008937AB">
          <w:rPr>
            <w:rStyle w:val="Hyperlink"/>
            <w:sz w:val="24"/>
            <w:szCs w:val="24"/>
            <w:lang w:val="el-GR"/>
          </w:rPr>
          <w:t>Living</w:t>
        </w:r>
        <w:proofErr w:type="spellEnd"/>
        <w:r w:rsidRPr="008937AB">
          <w:rPr>
            <w:rStyle w:val="Hyperlink"/>
            <w:sz w:val="24"/>
            <w:szCs w:val="24"/>
            <w:lang w:val="el-GR"/>
          </w:rPr>
          <w:t xml:space="preserve"> and </w:t>
        </w:r>
        <w:proofErr w:type="spellStart"/>
        <w:r w:rsidRPr="008937AB">
          <w:rPr>
            <w:rStyle w:val="Hyperlink"/>
            <w:sz w:val="24"/>
            <w:szCs w:val="24"/>
            <w:lang w:val="el-GR"/>
          </w:rPr>
          <w:t>Working</w:t>
        </w:r>
        <w:proofErr w:type="spellEnd"/>
        <w:r w:rsidRPr="008937AB">
          <w:rPr>
            <w:rStyle w:val="Hyperlink"/>
            <w:sz w:val="24"/>
            <w:szCs w:val="24"/>
            <w:lang w:val="el-GR"/>
          </w:rPr>
          <w:t xml:space="preserve"> in the EU e-</w:t>
        </w:r>
        <w:proofErr w:type="spellStart"/>
        <w:r w:rsidRPr="008937AB">
          <w:rPr>
            <w:rStyle w:val="Hyperlink"/>
            <w:sz w:val="24"/>
            <w:szCs w:val="24"/>
            <w:lang w:val="el-GR"/>
          </w:rPr>
          <w:t>survey</w:t>
        </w:r>
        <w:proofErr w:type="spellEnd"/>
        <w:r w:rsidRPr="008937AB">
          <w:rPr>
            <w:rStyle w:val="Hyperlink"/>
            <w:sz w:val="24"/>
            <w:szCs w:val="24"/>
            <w:lang w:val="el-GR"/>
          </w:rPr>
          <w:t xml:space="preserve"> 2024</w:t>
        </w:r>
      </w:hyperlink>
      <w:r w:rsidR="00643CC5" w:rsidRPr="008937AB">
        <w:rPr>
          <w:rStyle w:val="Hyperlink"/>
          <w:sz w:val="24"/>
          <w:szCs w:val="24"/>
          <w:lang w:val="el-GR"/>
        </w:rPr>
        <w:t xml:space="preserve"> </w:t>
      </w:r>
      <w:r w:rsidRPr="008937AB">
        <w:rPr>
          <w:sz w:val="24"/>
          <w:szCs w:val="24"/>
          <w:lang w:val="el-GR"/>
        </w:rPr>
        <w:t xml:space="preserve">(Ηλεκτρονική έρευνα του 2024 για τη διαβίωση και την εργασία στην ΕΕ), </w:t>
      </w:r>
      <w:proofErr w:type="spellStart"/>
      <w:r w:rsidRPr="008937AB">
        <w:rPr>
          <w:sz w:val="24"/>
          <w:szCs w:val="24"/>
          <w:lang w:val="el-GR"/>
        </w:rPr>
        <w:t>Eurofound</w:t>
      </w:r>
      <w:proofErr w:type="spellEnd"/>
      <w:r w:rsidRPr="008937AB">
        <w:rPr>
          <w:sz w:val="24"/>
          <w:szCs w:val="24"/>
          <w:lang w:val="el-GR"/>
        </w:rPr>
        <w:t>, 2024.</w:t>
      </w:r>
    </w:p>
  </w:footnote>
  <w:footnote w:id="10">
    <w:p w14:paraId="4E39CB93" w14:textId="4A787A6A"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r w:rsidRPr="008937AB">
        <w:rPr>
          <w:sz w:val="24"/>
          <w:szCs w:val="24"/>
          <w:lang w:val="el-GR"/>
        </w:rPr>
        <w:t xml:space="preserve">Οδηγία (ΕΕ) 2024/2831 του Ευρωπαϊκού Κοινοβουλίου και του Συμβουλίου, της 23ης Οκτωβρίου 2024, για τη βελτίωση των συνθηκών εργασίας των εργαζομένων σε πλατφόρμες (ΕΕ L, 2024/2831, 11.11.2024, ELI: </w:t>
      </w:r>
      <w:hyperlink r:id="rId7" w:history="1">
        <w:r w:rsidRPr="008937AB">
          <w:rPr>
            <w:rStyle w:val="Hyperlink"/>
            <w:sz w:val="24"/>
            <w:szCs w:val="24"/>
            <w:lang w:val="el-GR"/>
          </w:rPr>
          <w:t>http://data.europa.eu/eli/dir/2024/2831/oj</w:t>
        </w:r>
      </w:hyperlink>
      <w:r w:rsidRPr="008937AB">
        <w:rPr>
          <w:sz w:val="24"/>
          <w:szCs w:val="24"/>
          <w:lang w:val="el-GR"/>
        </w:rPr>
        <w:t>).</w:t>
      </w:r>
    </w:p>
  </w:footnote>
  <w:footnote w:id="11">
    <w:p w14:paraId="1A439F45" w14:textId="0AFA840D" w:rsidR="001B0A49" w:rsidRPr="008937AB" w:rsidRDefault="001B0A49" w:rsidP="00643CC5">
      <w:pPr>
        <w:pStyle w:val="FootnoteText"/>
        <w:spacing w:line="240" w:lineRule="auto"/>
        <w:ind w:left="567" w:hanging="567"/>
        <w:rPr>
          <w:sz w:val="24"/>
          <w:szCs w:val="24"/>
          <w:lang w:val="el-GR"/>
        </w:rPr>
      </w:pPr>
      <w:r w:rsidRPr="008937AB">
        <w:rPr>
          <w:rStyle w:val="FootnoteReference"/>
          <w:sz w:val="24"/>
          <w:szCs w:val="24"/>
          <w:lang w:val="el-GR"/>
        </w:rPr>
        <w:footnoteRef/>
      </w:r>
      <w:r w:rsidR="006B0585" w:rsidRPr="008937AB">
        <w:rPr>
          <w:sz w:val="24"/>
          <w:szCs w:val="24"/>
          <w:lang w:val="el-GR"/>
        </w:rPr>
        <w:t xml:space="preserve"> </w:t>
      </w:r>
      <w:r w:rsidR="006B0585" w:rsidRPr="008937AB">
        <w:rPr>
          <w:sz w:val="24"/>
          <w:szCs w:val="24"/>
          <w:lang w:val="el-GR"/>
        </w:rPr>
        <w:tab/>
      </w:r>
      <w:r w:rsidRPr="008937AB">
        <w:rPr>
          <w:sz w:val="24"/>
          <w:szCs w:val="24"/>
          <w:lang w:val="el-GR"/>
        </w:rPr>
        <w:t>Σύσταση του Συμβουλίου, της 30ής Ιανουαρίου 2023, σχετικά με επαρκές ελάχιστο εισόδημα που διασφαλίζει την ενεργό ένταξη (</w:t>
      </w:r>
      <w:r w:rsidR="00B6111B" w:rsidRPr="00B3371B">
        <w:rPr>
          <w:sz w:val="24"/>
          <w:szCs w:val="24"/>
          <w:lang w:val="el-GR"/>
        </w:rPr>
        <w:t xml:space="preserve">ΕΕ </w:t>
      </w:r>
      <w:r w:rsidR="00B6111B" w:rsidRPr="00B3371B">
        <w:rPr>
          <w:sz w:val="24"/>
          <w:szCs w:val="24"/>
        </w:rPr>
        <w:t>C</w:t>
      </w:r>
      <w:r w:rsidR="00B6111B" w:rsidRPr="00B3371B">
        <w:rPr>
          <w:sz w:val="24"/>
          <w:szCs w:val="24"/>
          <w:lang w:val="el-GR"/>
        </w:rPr>
        <w:t xml:space="preserve"> 41 της 3.2.2023, σ. 1</w:t>
      </w:r>
      <w:r w:rsidRPr="008937AB">
        <w:rPr>
          <w:sz w:val="24"/>
          <w:szCs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C66D6" w14:textId="77777777" w:rsidR="00064002" w:rsidRPr="006B058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FBD00" w14:textId="77777777" w:rsidR="00064002" w:rsidRPr="006B058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B425EF" w14:textId="77777777" w:rsidR="00064002" w:rsidRPr="006B058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65315C4"/>
    <w:multiLevelType w:val="hybridMultilevel"/>
    <w:tmpl w:val="B25262C4"/>
    <w:lvl w:ilvl="0" w:tplc="810C1598">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2" w15:restartNumberingAfterBreak="0">
    <w:nsid w:val="2E507578"/>
    <w:multiLevelType w:val="hybridMultilevel"/>
    <w:tmpl w:val="7BDE4F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4" w15:restartNumberingAfterBreak="0">
    <w:nsid w:val="5C643E21"/>
    <w:multiLevelType w:val="hybridMultilevel"/>
    <w:tmpl w:val="6A8851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DC64FEE"/>
    <w:multiLevelType w:val="hybridMultilevel"/>
    <w:tmpl w:val="38F8E1E8"/>
    <w:lvl w:ilvl="0" w:tplc="36DCDDE4">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2188743">
    <w:abstractNumId w:val="9"/>
  </w:num>
  <w:num w:numId="2" w16cid:durableId="1791170055">
    <w:abstractNumId w:val="9"/>
  </w:num>
  <w:num w:numId="3" w16cid:durableId="49764885">
    <w:abstractNumId w:val="7"/>
  </w:num>
  <w:num w:numId="4" w16cid:durableId="1037004807">
    <w:abstractNumId w:val="7"/>
  </w:num>
  <w:num w:numId="5" w16cid:durableId="1086271442">
    <w:abstractNumId w:val="6"/>
  </w:num>
  <w:num w:numId="6" w16cid:durableId="555895344">
    <w:abstractNumId w:val="6"/>
  </w:num>
  <w:num w:numId="7" w16cid:durableId="317150477">
    <w:abstractNumId w:val="5"/>
  </w:num>
  <w:num w:numId="8" w16cid:durableId="491413745">
    <w:abstractNumId w:val="5"/>
  </w:num>
  <w:num w:numId="9" w16cid:durableId="1282569650">
    <w:abstractNumId w:val="4"/>
  </w:num>
  <w:num w:numId="10" w16cid:durableId="344333736">
    <w:abstractNumId w:val="4"/>
  </w:num>
  <w:num w:numId="11" w16cid:durableId="1339699669">
    <w:abstractNumId w:val="8"/>
  </w:num>
  <w:num w:numId="12" w16cid:durableId="647780710">
    <w:abstractNumId w:val="8"/>
  </w:num>
  <w:num w:numId="13" w16cid:durableId="49109608">
    <w:abstractNumId w:val="3"/>
  </w:num>
  <w:num w:numId="14" w16cid:durableId="1970822685">
    <w:abstractNumId w:val="3"/>
  </w:num>
  <w:num w:numId="15" w16cid:durableId="1101292953">
    <w:abstractNumId w:val="2"/>
  </w:num>
  <w:num w:numId="16" w16cid:durableId="200435716">
    <w:abstractNumId w:val="2"/>
  </w:num>
  <w:num w:numId="17" w16cid:durableId="1741246903">
    <w:abstractNumId w:val="1"/>
  </w:num>
  <w:num w:numId="18" w16cid:durableId="1786732657">
    <w:abstractNumId w:val="1"/>
  </w:num>
  <w:num w:numId="19" w16cid:durableId="1254556249">
    <w:abstractNumId w:val="0"/>
  </w:num>
  <w:num w:numId="20" w16cid:durableId="305358023">
    <w:abstractNumId w:val="0"/>
  </w:num>
  <w:num w:numId="21" w16cid:durableId="1687249778">
    <w:abstractNumId w:val="9"/>
  </w:num>
  <w:num w:numId="22" w16cid:durableId="1310787312">
    <w:abstractNumId w:val="7"/>
  </w:num>
  <w:num w:numId="23" w16cid:durableId="1327442854">
    <w:abstractNumId w:val="6"/>
  </w:num>
  <w:num w:numId="24" w16cid:durableId="2144229062">
    <w:abstractNumId w:val="5"/>
  </w:num>
  <w:num w:numId="25" w16cid:durableId="334307580">
    <w:abstractNumId w:val="4"/>
  </w:num>
  <w:num w:numId="26" w16cid:durableId="498354175">
    <w:abstractNumId w:val="8"/>
  </w:num>
  <w:num w:numId="27" w16cid:durableId="1253512101">
    <w:abstractNumId w:val="3"/>
  </w:num>
  <w:num w:numId="28" w16cid:durableId="2106342122">
    <w:abstractNumId w:val="2"/>
  </w:num>
  <w:num w:numId="29" w16cid:durableId="1044908546">
    <w:abstractNumId w:val="1"/>
  </w:num>
  <w:num w:numId="30" w16cid:durableId="1882863435">
    <w:abstractNumId w:val="0"/>
  </w:num>
  <w:num w:numId="31" w16cid:durableId="1572958004">
    <w:abstractNumId w:val="9"/>
  </w:num>
  <w:num w:numId="32" w16cid:durableId="342778392">
    <w:abstractNumId w:val="7"/>
  </w:num>
  <w:num w:numId="33" w16cid:durableId="1181353438">
    <w:abstractNumId w:val="6"/>
  </w:num>
  <w:num w:numId="34" w16cid:durableId="1284384759">
    <w:abstractNumId w:val="5"/>
  </w:num>
  <w:num w:numId="35" w16cid:durableId="515850830">
    <w:abstractNumId w:val="4"/>
  </w:num>
  <w:num w:numId="36" w16cid:durableId="1279683243">
    <w:abstractNumId w:val="8"/>
  </w:num>
  <w:num w:numId="37" w16cid:durableId="663508711">
    <w:abstractNumId w:val="3"/>
  </w:num>
  <w:num w:numId="38" w16cid:durableId="1033382779">
    <w:abstractNumId w:val="2"/>
  </w:num>
  <w:num w:numId="39" w16cid:durableId="1430347615">
    <w:abstractNumId w:val="1"/>
  </w:num>
  <w:num w:numId="40" w16cid:durableId="734548315">
    <w:abstractNumId w:val="0"/>
  </w:num>
  <w:num w:numId="41" w16cid:durableId="256140167">
    <w:abstractNumId w:val="10"/>
  </w:num>
  <w:num w:numId="42" w16cid:durableId="359092545">
    <w:abstractNumId w:val="10"/>
  </w:num>
  <w:num w:numId="43" w16cid:durableId="54623559">
    <w:abstractNumId w:val="10"/>
  </w:num>
  <w:num w:numId="44" w16cid:durableId="775909321">
    <w:abstractNumId w:val="13"/>
  </w:num>
  <w:num w:numId="45" w16cid:durableId="1489903061">
    <w:abstractNumId w:val="12"/>
  </w:num>
  <w:num w:numId="46" w16cid:durableId="134295879">
    <w:abstractNumId w:val="15"/>
  </w:num>
  <w:num w:numId="47" w16cid:durableId="480121368">
    <w:abstractNumId w:val="14"/>
  </w:num>
  <w:num w:numId="48" w16cid:durableId="15945086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EL"/>
    <w:docVar w:name="dvnumam" w:val="0"/>
    <w:docVar w:name="dvpe" w:val="772.196"/>
    <w:docVar w:name="dvtitre" w:val="Ψήφισμα του Ευρωπαϊκού Κοινοβουλίου σχετικά με τη Δεύτερη Παγκόσμια Διάσκεψη Κορυφής για την Κοινωνική Ανάπτυξη(2025/2654(RSP))"/>
  </w:docVars>
  <w:rsids>
    <w:rsidRoot w:val="000B7A49"/>
    <w:rsid w:val="00002272"/>
    <w:rsid w:val="00064002"/>
    <w:rsid w:val="000677B9"/>
    <w:rsid w:val="000831BA"/>
    <w:rsid w:val="000A42CC"/>
    <w:rsid w:val="000B7A49"/>
    <w:rsid w:val="000E7DD9"/>
    <w:rsid w:val="0010095E"/>
    <w:rsid w:val="00125B37"/>
    <w:rsid w:val="00187494"/>
    <w:rsid w:val="001B0A49"/>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0B14"/>
    <w:rsid w:val="0050519A"/>
    <w:rsid w:val="005072A1"/>
    <w:rsid w:val="00514517"/>
    <w:rsid w:val="00545827"/>
    <w:rsid w:val="00560270"/>
    <w:rsid w:val="005C2568"/>
    <w:rsid w:val="005F1B17"/>
    <w:rsid w:val="006037C0"/>
    <w:rsid w:val="00643CC5"/>
    <w:rsid w:val="006631B6"/>
    <w:rsid w:val="00680577"/>
    <w:rsid w:val="006B0585"/>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37AB"/>
    <w:rsid w:val="008C2AC6"/>
    <w:rsid w:val="00930C23"/>
    <w:rsid w:val="0093193B"/>
    <w:rsid w:val="009509D8"/>
    <w:rsid w:val="00950B64"/>
    <w:rsid w:val="00981893"/>
    <w:rsid w:val="00A1687D"/>
    <w:rsid w:val="00A43E52"/>
    <w:rsid w:val="00A4678D"/>
    <w:rsid w:val="00A778C7"/>
    <w:rsid w:val="00A77FE1"/>
    <w:rsid w:val="00AB441E"/>
    <w:rsid w:val="00AB6293"/>
    <w:rsid w:val="00AE0928"/>
    <w:rsid w:val="00AF3B82"/>
    <w:rsid w:val="00B12E95"/>
    <w:rsid w:val="00B22876"/>
    <w:rsid w:val="00B3262E"/>
    <w:rsid w:val="00B3371B"/>
    <w:rsid w:val="00B558F0"/>
    <w:rsid w:val="00B6111B"/>
    <w:rsid w:val="00BD48FE"/>
    <w:rsid w:val="00BD7BD8"/>
    <w:rsid w:val="00BE6ADC"/>
    <w:rsid w:val="00C05BFE"/>
    <w:rsid w:val="00C23CD4"/>
    <w:rsid w:val="00C438AA"/>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9ED99AC"/>
  <w15:chartTrackingRefBased/>
  <w15:docId w15:val="{71DCEDC1-7AF6-405C-9561-2F5F0E5D3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B0A49"/>
    <w:pPr>
      <w:spacing w:before="480" w:after="240"/>
    </w:pPr>
  </w:style>
  <w:style w:type="paragraph" w:customStyle="1" w:styleId="NormalBold">
    <w:name w:val="NormalBold"/>
    <w:basedOn w:val="Normal"/>
    <w:rsid w:val="001B0A49"/>
    <w:rPr>
      <w:b/>
    </w:rPr>
  </w:style>
  <w:style w:type="paragraph" w:customStyle="1" w:styleId="NormalHanging12a">
    <w:name w:val="NormalHanging12a"/>
    <w:basedOn w:val="Normal"/>
    <w:link w:val="NormalHanging12aChar"/>
    <w:rsid w:val="001B0A49"/>
    <w:pPr>
      <w:spacing w:after="240"/>
      <w:ind w:left="567" w:hanging="567"/>
    </w:pPr>
  </w:style>
  <w:style w:type="character" w:customStyle="1" w:styleId="NormalHanging12aChar">
    <w:name w:val="NormalHanging12a Char"/>
    <w:basedOn w:val="DefaultParagraphFont"/>
    <w:link w:val="NormalHanging12a"/>
    <w:rsid w:val="001B0A49"/>
    <w:rPr>
      <w:sz w:val="24"/>
      <w:lang w:val="el-GR"/>
    </w:rPr>
  </w:style>
  <w:style w:type="character" w:styleId="Hyperlink">
    <w:name w:val="Hyperlink"/>
    <w:basedOn w:val="DefaultParagraphFont"/>
    <w:rsid w:val="001B0A49"/>
    <w:rPr>
      <w:color w:val="0563C1" w:themeColor="hyperlink"/>
      <w:u w:val="single"/>
    </w:rPr>
  </w:style>
  <w:style w:type="paragraph" w:styleId="ListParagraph">
    <w:name w:val="List Paragraph"/>
    <w:basedOn w:val="Normal"/>
    <w:uiPriority w:val="34"/>
    <w:qFormat/>
    <w:rsid w:val="00643CC5"/>
    <w:pPr>
      <w:ind w:left="720"/>
      <w:contextualSpacing/>
    </w:pPr>
  </w:style>
  <w:style w:type="paragraph" w:styleId="Revision">
    <w:name w:val="Revision"/>
    <w:hidden/>
    <w:uiPriority w:val="99"/>
    <w:semiHidden/>
    <w:rsid w:val="00643CC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4322</Words>
  <Characters>25369</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29632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2025-10-09T12:31:00Z</dcterms:created>
  <dcterms:modified xsi:type="dcterms:W3CDTF">2025-10-09T12:31:00Z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B10-0408/2025</vt:lpwstr>
  </property>
  <property fmtid="{D5CDD505-2E9C-101B-9397-08002B2CF9AE}" pid="4" name="&lt;Type&gt;">
    <vt:lpwstr>RR</vt:lpwstr>
  </property>
</Properties>
</file>