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5560" w14:paraId="551426C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EE2913" w14:textId="77777777" w:rsidR="00751A4A" w:rsidRPr="003F5560" w:rsidRDefault="00AA093B" w:rsidP="0010095E">
            <w:pPr>
              <w:pStyle w:val="EPName"/>
            </w:pPr>
            <w:r w:rsidRPr="003F5560">
              <w:t>Evropský parlament</w:t>
            </w:r>
          </w:p>
          <w:p w14:paraId="69AA9112" w14:textId="77777777" w:rsidR="00751A4A" w:rsidRPr="003F55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5560">
              <w:t>2024</w:t>
            </w:r>
            <w:r w:rsidR="00817416" w:rsidRPr="003F5560">
              <w:t>-202</w:t>
            </w:r>
            <w:r w:rsidRPr="003F5560">
              <w:t>9</w:t>
            </w:r>
          </w:p>
        </w:tc>
        <w:tc>
          <w:tcPr>
            <w:tcW w:w="2268" w:type="dxa"/>
            <w:shd w:val="clear" w:color="auto" w:fill="auto"/>
          </w:tcPr>
          <w:p w14:paraId="4F8C5134" w14:textId="77777777" w:rsidR="00751A4A" w:rsidRPr="003F5560" w:rsidRDefault="00187494" w:rsidP="0010095E">
            <w:pPr>
              <w:pStyle w:val="EPLogo"/>
            </w:pPr>
            <w:r w:rsidRPr="003F5560">
              <w:rPr>
                <w:noProof/>
                <w:lang w:eastAsia="ja-JP"/>
              </w:rPr>
              <w:drawing>
                <wp:inline distT="0" distB="0" distL="0" distR="0" wp14:anchorId="709ADDC1" wp14:editId="003A2C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20C045" w14:textId="77777777" w:rsidR="00D058B8" w:rsidRPr="003F5560" w:rsidRDefault="00D058B8" w:rsidP="004C5D52">
      <w:pPr>
        <w:pStyle w:val="LineTop"/>
      </w:pPr>
    </w:p>
    <w:p w14:paraId="607CC2F9" w14:textId="77777777" w:rsidR="00680577" w:rsidRPr="003F5560" w:rsidRDefault="00AA093B" w:rsidP="00680577">
      <w:pPr>
        <w:pStyle w:val="EPBodyTA1"/>
      </w:pPr>
      <w:r w:rsidRPr="003F5560">
        <w:t>PŘIJATÉ TEXTY</w:t>
      </w:r>
    </w:p>
    <w:p w14:paraId="2D50B53C" w14:textId="77777777" w:rsidR="00D058B8" w:rsidRPr="003F5560" w:rsidRDefault="00D058B8" w:rsidP="00D058B8">
      <w:pPr>
        <w:pStyle w:val="LineBottom"/>
      </w:pPr>
    </w:p>
    <w:p w14:paraId="0C457785" w14:textId="1CA2A11A" w:rsidR="00AA093B" w:rsidRPr="003F5560" w:rsidRDefault="00AA093B" w:rsidP="00AA093B">
      <w:pPr>
        <w:pStyle w:val="ATHeading1"/>
      </w:pPr>
      <w:bookmarkStart w:id="0" w:name="TANumber"/>
      <w:r w:rsidRPr="003F5560">
        <w:t>P10_TA(2025)0</w:t>
      </w:r>
      <w:bookmarkEnd w:id="0"/>
      <w:r w:rsidR="00C334F2">
        <w:t>232</w:t>
      </w:r>
    </w:p>
    <w:p w14:paraId="6006F00C" w14:textId="77777777" w:rsidR="00AA093B" w:rsidRPr="003F5560" w:rsidRDefault="00AA093B" w:rsidP="00AA093B">
      <w:pPr>
        <w:pStyle w:val="ATHeading2"/>
      </w:pPr>
      <w:bookmarkStart w:id="1" w:name="title"/>
      <w:r w:rsidRPr="003F5560">
        <w:t>Prohlášení o zásadách pro společnost založenou na rovnosti žen a mužů</w:t>
      </w:r>
      <w:bookmarkEnd w:id="1"/>
    </w:p>
    <w:p w14:paraId="0533E82F" w14:textId="77777777" w:rsidR="00AA093B" w:rsidRPr="003F5560" w:rsidRDefault="00AA093B" w:rsidP="00AA093B">
      <w:pPr>
        <w:rPr>
          <w:i/>
          <w:vanish/>
        </w:rPr>
      </w:pPr>
      <w:r w:rsidRPr="003F5560">
        <w:rPr>
          <w:i/>
        </w:rPr>
        <w:fldChar w:fldCharType="begin"/>
      </w:r>
      <w:r w:rsidRPr="003F5560">
        <w:rPr>
          <w:i/>
        </w:rPr>
        <w:instrText xml:space="preserve"> TC"(</w:instrText>
      </w:r>
      <w:bookmarkStart w:id="2" w:name="DocNumber"/>
      <w:r w:rsidRPr="003F5560">
        <w:rPr>
          <w:i/>
        </w:rPr>
        <w:instrText>B10-0406/2025</w:instrText>
      </w:r>
      <w:bookmarkEnd w:id="2"/>
      <w:r w:rsidRPr="003F5560">
        <w:rPr>
          <w:i/>
        </w:rPr>
        <w:instrText xml:space="preserve">)"\l3 \n&gt; \* MERGEFORMAT </w:instrText>
      </w:r>
      <w:r w:rsidRPr="003F5560">
        <w:rPr>
          <w:i/>
        </w:rPr>
        <w:fldChar w:fldCharType="end"/>
      </w:r>
    </w:p>
    <w:p w14:paraId="335F1529" w14:textId="77777777" w:rsidR="00AA093B" w:rsidRPr="003F5560" w:rsidRDefault="00AA093B" w:rsidP="00AA093B">
      <w:pPr>
        <w:rPr>
          <w:vanish/>
        </w:rPr>
      </w:pPr>
      <w:bookmarkStart w:id="3" w:name="PE"/>
      <w:r w:rsidRPr="003F5560">
        <w:rPr>
          <w:vanish/>
        </w:rPr>
        <w:t>PE775.499</w:t>
      </w:r>
      <w:bookmarkEnd w:id="3"/>
    </w:p>
    <w:p w14:paraId="61BBA7AD" w14:textId="3924ED2D" w:rsidR="00AA093B" w:rsidRPr="003F5560" w:rsidRDefault="00AA093B" w:rsidP="00AA093B">
      <w:pPr>
        <w:pStyle w:val="ATHeading3"/>
      </w:pPr>
      <w:bookmarkStart w:id="4" w:name="Sujet"/>
      <w:r w:rsidRPr="003F5560">
        <w:t>Usnesení Evropského parlamentu ze dne</w:t>
      </w:r>
      <w:r w:rsidR="00622D8E">
        <w:t xml:space="preserve"> 9. října</w:t>
      </w:r>
      <w:r w:rsidRPr="003F5560">
        <w:t xml:space="preserve"> 2025 k prohlášení o zásadách pro společnost založenou na rovnosti žen a mužů</w:t>
      </w:r>
      <w:bookmarkEnd w:id="4"/>
      <w:r w:rsidRPr="003F5560">
        <w:t xml:space="preserve"> </w:t>
      </w:r>
      <w:bookmarkStart w:id="5" w:name="References"/>
      <w:r w:rsidRPr="003F5560">
        <w:t>(2025/2780(RSP))</w:t>
      </w:r>
      <w:bookmarkEnd w:id="5"/>
    </w:p>
    <w:p w14:paraId="72C5D5A3" w14:textId="77777777" w:rsidR="00151FF4" w:rsidRPr="003F5560" w:rsidRDefault="00151FF4" w:rsidP="00151FF4">
      <w:pPr>
        <w:pStyle w:val="EPComma"/>
      </w:pPr>
      <w:bookmarkStart w:id="6" w:name="TextBodyBegin"/>
      <w:bookmarkEnd w:id="6"/>
      <w:r w:rsidRPr="003F5560">
        <w:rPr>
          <w:i/>
        </w:rPr>
        <w:t>Evropský parlament</w:t>
      </w:r>
      <w:r w:rsidRPr="003F5560">
        <w:t>,</w:t>
      </w:r>
    </w:p>
    <w:p w14:paraId="2AA1CFC4" w14:textId="77777777" w:rsidR="00151FF4" w:rsidRPr="003F5560" w:rsidRDefault="00151FF4" w:rsidP="00151FF4">
      <w:pPr>
        <w:pStyle w:val="NormalHanging12a"/>
      </w:pPr>
      <w:r w:rsidRPr="003F5560">
        <w:t>–</w:t>
      </w:r>
      <w:r w:rsidRPr="003F5560">
        <w:tab/>
        <w:t>s ohledem na sdělení Komise ze dne 7. března 2025 nazvané „Plán pro práva žen“ (</w:t>
      </w:r>
      <w:proofErr w:type="gramStart"/>
      <w:r w:rsidRPr="003F5560">
        <w:t>COM(</w:t>
      </w:r>
      <w:proofErr w:type="gramEnd"/>
      <w:r w:rsidRPr="003F5560">
        <w:t>2025)0097), a jeho příloha nazvaná „Prohlášení o zásadách pro společnost založenou na rovnosti žen a mužů“,</w:t>
      </w:r>
    </w:p>
    <w:p w14:paraId="1CAC6E4B" w14:textId="607EF354" w:rsidR="00151FF4" w:rsidRPr="003F5560" w:rsidRDefault="00151FF4" w:rsidP="00151FF4">
      <w:pPr>
        <w:pStyle w:val="NormalHanging12a"/>
      </w:pPr>
      <w:r w:rsidRPr="003F5560">
        <w:t>–</w:t>
      </w:r>
      <w:r w:rsidRPr="003F5560">
        <w:tab/>
        <w:t>s ohledem na otázku položenou Komisi týkající se prohlášení o zásadách pro společnost založenou na rovnosti žen a mužů (O-000024/2025 – B10-</w:t>
      </w:r>
      <w:r w:rsidR="0008741E">
        <w:t>0009</w:t>
      </w:r>
      <w:r w:rsidRPr="003F5560">
        <w:t>/2025),</w:t>
      </w:r>
    </w:p>
    <w:p w14:paraId="1E0FEFCA" w14:textId="77777777" w:rsidR="00151FF4" w:rsidRPr="003F5560" w:rsidRDefault="00151FF4" w:rsidP="00151FF4">
      <w:pPr>
        <w:pStyle w:val="NormalHanging12a"/>
      </w:pPr>
      <w:r w:rsidRPr="003F5560">
        <w:t>–</w:t>
      </w:r>
      <w:r w:rsidRPr="003F5560">
        <w:tab/>
        <w:t>s ohledem na čl. 142 odst. 5 a čl. 136 odst. 2 jednacího řádu,</w:t>
      </w:r>
    </w:p>
    <w:p w14:paraId="646EE93B" w14:textId="77777777" w:rsidR="00151FF4" w:rsidRPr="003F5560" w:rsidRDefault="00151FF4" w:rsidP="00151FF4">
      <w:pPr>
        <w:pStyle w:val="NormalHanging12a"/>
      </w:pPr>
      <w:r w:rsidRPr="003F5560">
        <w:t>–</w:t>
      </w:r>
      <w:r w:rsidRPr="003F5560">
        <w:tab/>
        <w:t>s ohledem na návrh usnesení Výboru pro práva žen a rovnost pohlaví,</w:t>
      </w:r>
    </w:p>
    <w:p w14:paraId="0DF655E7" w14:textId="77777777" w:rsidR="00151FF4" w:rsidRPr="003F5560" w:rsidRDefault="00151FF4" w:rsidP="00151FF4">
      <w:pPr>
        <w:pStyle w:val="NormalHanging12a"/>
      </w:pPr>
      <w:r w:rsidRPr="003F5560">
        <w:t>A.</w:t>
      </w:r>
      <w:r w:rsidRPr="003F5560">
        <w:tab/>
        <w:t>vzhledem k tomu, že rovnost žen a mužů je základní hodnotou EU a právo na rovné zacházení je základním právem uznaným ve Smlouvě o Evropské unii, Smlouvě o fungování Evropské unie a v Listině základních práv Evropské unie a má zásadní význam pro další rozvoj EU;</w:t>
      </w:r>
    </w:p>
    <w:p w14:paraId="3E4A2DC0" w14:textId="77777777" w:rsidR="00151FF4" w:rsidRPr="003F5560" w:rsidRDefault="00151FF4" w:rsidP="00151FF4">
      <w:pPr>
        <w:pStyle w:val="NormalHanging12a"/>
      </w:pPr>
      <w:r w:rsidRPr="003F5560">
        <w:t>B.</w:t>
      </w:r>
      <w:r w:rsidRPr="003F5560">
        <w:tab/>
        <w:t>vzhledem k tomu, že Evropský parlament je plně odhodlán zakázat diskriminaci a prosazovat rovnost v právních předpisech a politikách EU;</w:t>
      </w:r>
    </w:p>
    <w:p w14:paraId="3EC9E662" w14:textId="77777777" w:rsidR="00151FF4" w:rsidRPr="003F5560" w:rsidRDefault="00151FF4" w:rsidP="00151FF4">
      <w:pPr>
        <w:pStyle w:val="NormalHanging12a"/>
      </w:pPr>
      <w:r w:rsidRPr="003F5560">
        <w:t>C.</w:t>
      </w:r>
      <w:r w:rsidRPr="003F5560">
        <w:tab/>
        <w:t>vzhledem k tomu, že Komise vyzývá všechny zúčastněné strany, zejména Evropský parlament a Radu Evropské unie, sociální partnery, aktéry občanské společnosti a další příslušné organizace, aby v průběhu roku schválily prohlášení o právech žen připojené ke sdělení Komise ze dne 7. března 2025;</w:t>
      </w:r>
    </w:p>
    <w:p w14:paraId="629809F4" w14:textId="77777777" w:rsidR="00151FF4" w:rsidRPr="003F5560" w:rsidRDefault="00151FF4" w:rsidP="00151FF4">
      <w:pPr>
        <w:pStyle w:val="NormalHanging12a"/>
      </w:pPr>
      <w:r w:rsidRPr="003F5560">
        <w:t>1.</w:t>
      </w:r>
      <w:r w:rsidRPr="003F5560">
        <w:tab/>
        <w:t>znovu opakuje a opětovně potvrzuje svůj závazek prosazovat práva žen a rovnost žen a mužů;</w:t>
      </w:r>
    </w:p>
    <w:p w14:paraId="7DC2B2FF" w14:textId="77777777" w:rsidR="00151FF4" w:rsidRPr="003F5560" w:rsidRDefault="00151FF4" w:rsidP="00151FF4">
      <w:pPr>
        <w:pStyle w:val="NormalHanging12a"/>
      </w:pPr>
      <w:r w:rsidRPr="003F5560">
        <w:t>2.</w:t>
      </w:r>
      <w:r w:rsidRPr="003F5560">
        <w:tab/>
        <w:t>vítá sdělení Komise ze dne 7. března 2025 a považuje je za dobrý základ pro přípravu nadcházející strategie pro rovnost žen a mužů;</w:t>
      </w:r>
    </w:p>
    <w:p w14:paraId="3159ED47" w14:textId="77777777" w:rsidR="00151FF4" w:rsidRPr="003F5560" w:rsidRDefault="00151FF4" w:rsidP="00151FF4">
      <w:pPr>
        <w:pStyle w:val="NormalHanging12a"/>
      </w:pPr>
      <w:r w:rsidRPr="003F5560">
        <w:t>3.</w:t>
      </w:r>
      <w:r w:rsidRPr="003F5560">
        <w:tab/>
        <w:t xml:space="preserve">vyzývá Komisi, aby při vypracovávání nové strategie pro rovnost žen a mužů na období </w:t>
      </w:r>
      <w:r w:rsidRPr="003F5560">
        <w:lastRenderedPageBreak/>
        <w:t>po roce 2025 náležitě zohlednila postoj Parlamentu, který má být sdělen v nadcházejícím usnesení o nové strategii pro rovnost žen a mužů po roce 2025;</w:t>
      </w:r>
    </w:p>
    <w:p w14:paraId="61F09462" w14:textId="77777777" w:rsidR="00151FF4" w:rsidRPr="003F5560" w:rsidRDefault="00151FF4" w:rsidP="00151FF4">
      <w:pPr>
        <w:pStyle w:val="NormalHanging12a"/>
      </w:pPr>
      <w:r w:rsidRPr="003F5560">
        <w:t>4.</w:t>
      </w:r>
      <w:r w:rsidRPr="003F5560">
        <w:tab/>
        <w:t>podporuje zásady obsažené v prohlášení připojeném ke sdělení Komise ze dne 7. března 2025;</w:t>
      </w:r>
    </w:p>
    <w:p w14:paraId="65795A67" w14:textId="2EDAA4D5" w:rsidR="003F5560" w:rsidRPr="003F5560" w:rsidRDefault="00151FF4" w:rsidP="003F5560">
      <w:pPr>
        <w:pStyle w:val="NormalHanging12a"/>
      </w:pPr>
      <w:r w:rsidRPr="003F5560">
        <w:rPr>
          <w:snapToGrid w:val="0"/>
        </w:rPr>
        <w:t>5.</w:t>
      </w:r>
      <w:r w:rsidRPr="003F5560">
        <w:rPr>
          <w:snapToGrid w:val="0"/>
        </w:rPr>
        <w:tab/>
        <w:t>pověřuje svou předsedkyni, aby předala toto usnesení Komisi.</w:t>
      </w:r>
    </w:p>
    <w:p w14:paraId="292F6FD8" w14:textId="55F5FA4D" w:rsidR="00E365E1" w:rsidRPr="003F5560" w:rsidRDefault="00E365E1" w:rsidP="00AA093B"/>
    <w:sectPr w:rsidR="00E365E1" w:rsidRPr="003F5560" w:rsidSect="003F55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0A482" w14:textId="77777777" w:rsidR="00AA093B" w:rsidRPr="003F5560" w:rsidRDefault="00AA093B">
      <w:r w:rsidRPr="003F5560">
        <w:separator/>
      </w:r>
    </w:p>
  </w:endnote>
  <w:endnote w:type="continuationSeparator" w:id="0">
    <w:p w14:paraId="6B59F354" w14:textId="77777777" w:rsidR="00AA093B" w:rsidRPr="003F5560" w:rsidRDefault="00AA093B">
      <w:r w:rsidRPr="003F55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4C126" w14:textId="77777777" w:rsidR="00064002" w:rsidRPr="003F55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1615" w14:textId="77777777" w:rsidR="00064002" w:rsidRPr="003F55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555E4" w14:textId="77777777" w:rsidR="00064002" w:rsidRPr="003F55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24740" w14:textId="77777777" w:rsidR="00AA093B" w:rsidRPr="003F5560" w:rsidRDefault="00AA093B">
      <w:r w:rsidRPr="003F5560">
        <w:separator/>
      </w:r>
    </w:p>
  </w:footnote>
  <w:footnote w:type="continuationSeparator" w:id="0">
    <w:p w14:paraId="1D3E5EA9" w14:textId="77777777" w:rsidR="00AA093B" w:rsidRPr="003F5560" w:rsidRDefault="00AA093B">
      <w:r w:rsidRPr="003F55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EA957" w14:textId="77777777" w:rsidR="00064002" w:rsidRPr="003F55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DC46" w14:textId="77777777" w:rsidR="00064002" w:rsidRPr="003F55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166AC" w14:textId="77777777" w:rsidR="00064002" w:rsidRPr="003F55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8796759">
    <w:abstractNumId w:val="9"/>
  </w:num>
  <w:num w:numId="2" w16cid:durableId="796681854">
    <w:abstractNumId w:val="9"/>
  </w:num>
  <w:num w:numId="3" w16cid:durableId="1692490539">
    <w:abstractNumId w:val="7"/>
  </w:num>
  <w:num w:numId="4" w16cid:durableId="1495484920">
    <w:abstractNumId w:val="7"/>
  </w:num>
  <w:num w:numId="5" w16cid:durableId="1381900890">
    <w:abstractNumId w:val="6"/>
  </w:num>
  <w:num w:numId="6" w16cid:durableId="2144812127">
    <w:abstractNumId w:val="6"/>
  </w:num>
  <w:num w:numId="7" w16cid:durableId="1636527789">
    <w:abstractNumId w:val="5"/>
  </w:num>
  <w:num w:numId="8" w16cid:durableId="1965572789">
    <w:abstractNumId w:val="5"/>
  </w:num>
  <w:num w:numId="9" w16cid:durableId="429393517">
    <w:abstractNumId w:val="4"/>
  </w:num>
  <w:num w:numId="10" w16cid:durableId="652680358">
    <w:abstractNumId w:val="4"/>
  </w:num>
  <w:num w:numId="11" w16cid:durableId="1858427545">
    <w:abstractNumId w:val="8"/>
  </w:num>
  <w:num w:numId="12" w16cid:durableId="932512346">
    <w:abstractNumId w:val="8"/>
  </w:num>
  <w:num w:numId="13" w16cid:durableId="84811076">
    <w:abstractNumId w:val="3"/>
  </w:num>
  <w:num w:numId="14" w16cid:durableId="998533127">
    <w:abstractNumId w:val="3"/>
  </w:num>
  <w:num w:numId="15" w16cid:durableId="48695106">
    <w:abstractNumId w:val="2"/>
  </w:num>
  <w:num w:numId="16" w16cid:durableId="1634600260">
    <w:abstractNumId w:val="2"/>
  </w:num>
  <w:num w:numId="17" w16cid:durableId="2061518241">
    <w:abstractNumId w:val="1"/>
  </w:num>
  <w:num w:numId="18" w16cid:durableId="1887640267">
    <w:abstractNumId w:val="1"/>
  </w:num>
  <w:num w:numId="19" w16cid:durableId="307133444">
    <w:abstractNumId w:val="0"/>
  </w:num>
  <w:num w:numId="20" w16cid:durableId="1868634446">
    <w:abstractNumId w:val="0"/>
  </w:num>
  <w:num w:numId="21" w16cid:durableId="146240652">
    <w:abstractNumId w:val="9"/>
  </w:num>
  <w:num w:numId="22" w16cid:durableId="2099406577">
    <w:abstractNumId w:val="7"/>
  </w:num>
  <w:num w:numId="23" w16cid:durableId="438641755">
    <w:abstractNumId w:val="6"/>
  </w:num>
  <w:num w:numId="24" w16cid:durableId="86116299">
    <w:abstractNumId w:val="5"/>
  </w:num>
  <w:num w:numId="25" w16cid:durableId="775249154">
    <w:abstractNumId w:val="4"/>
  </w:num>
  <w:num w:numId="26" w16cid:durableId="55134623">
    <w:abstractNumId w:val="8"/>
  </w:num>
  <w:num w:numId="27" w16cid:durableId="1027102481">
    <w:abstractNumId w:val="3"/>
  </w:num>
  <w:num w:numId="28" w16cid:durableId="2094619006">
    <w:abstractNumId w:val="2"/>
  </w:num>
  <w:num w:numId="29" w16cid:durableId="1146360046">
    <w:abstractNumId w:val="1"/>
  </w:num>
  <w:num w:numId="30" w16cid:durableId="682322145">
    <w:abstractNumId w:val="0"/>
  </w:num>
  <w:num w:numId="31" w16cid:durableId="1004550250">
    <w:abstractNumId w:val="9"/>
  </w:num>
  <w:num w:numId="32" w16cid:durableId="2021004305">
    <w:abstractNumId w:val="7"/>
  </w:num>
  <w:num w:numId="33" w16cid:durableId="301276928">
    <w:abstractNumId w:val="6"/>
  </w:num>
  <w:num w:numId="34" w16cid:durableId="1860120498">
    <w:abstractNumId w:val="5"/>
  </w:num>
  <w:num w:numId="35" w16cid:durableId="633482113">
    <w:abstractNumId w:val="4"/>
  </w:num>
  <w:num w:numId="36" w16cid:durableId="1830292295">
    <w:abstractNumId w:val="8"/>
  </w:num>
  <w:num w:numId="37" w16cid:durableId="928853007">
    <w:abstractNumId w:val="3"/>
  </w:num>
  <w:num w:numId="38" w16cid:durableId="274095702">
    <w:abstractNumId w:val="2"/>
  </w:num>
  <w:num w:numId="39" w16cid:durableId="505825060">
    <w:abstractNumId w:val="1"/>
  </w:num>
  <w:num w:numId="40" w16cid:durableId="1532643550">
    <w:abstractNumId w:val="0"/>
  </w:num>
  <w:num w:numId="41" w16cid:durableId="1682467586">
    <w:abstractNumId w:val="10"/>
  </w:num>
  <w:num w:numId="42" w16cid:durableId="277881845">
    <w:abstractNumId w:val="10"/>
  </w:num>
  <w:num w:numId="43" w16cid:durableId="1554805665">
    <w:abstractNumId w:val="10"/>
  </w:num>
  <w:num w:numId="44" w16cid:durableId="15292958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CS"/>
    <w:docVar w:name="dvnumam" w:val="0"/>
    <w:docVar w:name="dvpe" w:val="775.499"/>
    <w:docVar w:name="dvtitre" w:val="Usnesení Evropského parlamentu ze dne.... 2025 k prohlášení o zásadách pro společnost založenou na rovnosti žen a mužů(2025/2780(RSP))"/>
  </w:docVars>
  <w:rsids>
    <w:rsidRoot w:val="00AA093B"/>
    <w:rsid w:val="00002272"/>
    <w:rsid w:val="00064002"/>
    <w:rsid w:val="000677B9"/>
    <w:rsid w:val="000831BA"/>
    <w:rsid w:val="0008741E"/>
    <w:rsid w:val="000A42CC"/>
    <w:rsid w:val="000E7DD9"/>
    <w:rsid w:val="0010095E"/>
    <w:rsid w:val="00125B37"/>
    <w:rsid w:val="00151FF4"/>
    <w:rsid w:val="00187494"/>
    <w:rsid w:val="001F32AE"/>
    <w:rsid w:val="002767FF"/>
    <w:rsid w:val="002953F5"/>
    <w:rsid w:val="002B18FE"/>
    <w:rsid w:val="002B5493"/>
    <w:rsid w:val="0033351B"/>
    <w:rsid w:val="00343214"/>
    <w:rsid w:val="00361C00"/>
    <w:rsid w:val="00395FA1"/>
    <w:rsid w:val="003E15D4"/>
    <w:rsid w:val="003F556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D8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C89"/>
    <w:rsid w:val="009509D8"/>
    <w:rsid w:val="00950B64"/>
    <w:rsid w:val="00981893"/>
    <w:rsid w:val="00A1687D"/>
    <w:rsid w:val="00A43E52"/>
    <w:rsid w:val="00A4678D"/>
    <w:rsid w:val="00A778C7"/>
    <w:rsid w:val="00AA093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4F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0FCFC"/>
  <w15:chartTrackingRefBased/>
  <w15:docId w15:val="{D608F405-02AA-4C32-BCD6-57F07E61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51FF4"/>
    <w:pPr>
      <w:spacing w:before="480" w:after="240"/>
    </w:pPr>
  </w:style>
  <w:style w:type="paragraph" w:customStyle="1" w:styleId="NormalHanging12a">
    <w:name w:val="NormalHanging12a"/>
    <w:basedOn w:val="Normal"/>
    <w:rsid w:val="00151FF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2025-10-09T11:25:00Z</dcterms:created>
  <dcterms:modified xsi:type="dcterms:W3CDTF">2025-10-09T11:25:00Z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