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05F7" w14:paraId="63A452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C9C56E" w14:textId="77777777" w:rsidR="00751A4A" w:rsidRPr="003D05F7" w:rsidRDefault="00115382" w:rsidP="0010095E">
            <w:pPr>
              <w:pStyle w:val="EPName"/>
            </w:pPr>
            <w:r w:rsidRPr="003D05F7">
              <w:t>Parlament Ewropew</w:t>
            </w:r>
          </w:p>
          <w:p w14:paraId="45A7D544" w14:textId="77777777" w:rsidR="00751A4A" w:rsidRPr="003D05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05F7">
              <w:t>2024</w:t>
            </w:r>
            <w:r w:rsidR="00817416" w:rsidRPr="003D05F7">
              <w:t>-202</w:t>
            </w:r>
            <w:r w:rsidRPr="003D05F7">
              <w:t>9</w:t>
            </w:r>
          </w:p>
        </w:tc>
        <w:tc>
          <w:tcPr>
            <w:tcW w:w="2268" w:type="dxa"/>
            <w:shd w:val="clear" w:color="auto" w:fill="auto"/>
          </w:tcPr>
          <w:p w14:paraId="52AD7668" w14:textId="77777777" w:rsidR="00751A4A" w:rsidRPr="003D05F7" w:rsidRDefault="00187494" w:rsidP="0010095E">
            <w:pPr>
              <w:pStyle w:val="EPLogo"/>
            </w:pPr>
            <w:r w:rsidRPr="003D05F7">
              <w:rPr>
                <w:noProof/>
                <w:lang w:eastAsia="ja-JP"/>
              </w:rPr>
              <w:drawing>
                <wp:inline distT="0" distB="0" distL="0" distR="0" wp14:anchorId="4713C689" wp14:editId="5CB451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A9628" w14:textId="77777777" w:rsidR="00D058B8" w:rsidRPr="003D05F7" w:rsidRDefault="00D058B8" w:rsidP="004C5D52">
      <w:pPr>
        <w:pStyle w:val="LineTop"/>
      </w:pPr>
    </w:p>
    <w:p w14:paraId="755F5AB7" w14:textId="77777777" w:rsidR="00680577" w:rsidRPr="003D05F7" w:rsidRDefault="00115382" w:rsidP="00680577">
      <w:pPr>
        <w:pStyle w:val="EPBodyTA1"/>
      </w:pPr>
      <w:r w:rsidRPr="003D05F7">
        <w:t>TESTI ADOTTATI</w:t>
      </w:r>
    </w:p>
    <w:p w14:paraId="662804AE" w14:textId="77777777" w:rsidR="00D058B8" w:rsidRPr="003D05F7" w:rsidRDefault="00D058B8" w:rsidP="00D058B8">
      <w:pPr>
        <w:pStyle w:val="LineBottom"/>
      </w:pPr>
    </w:p>
    <w:p w14:paraId="28487E20" w14:textId="45665EF7" w:rsidR="00115382" w:rsidRPr="003D05F7" w:rsidRDefault="00115382" w:rsidP="00115382">
      <w:pPr>
        <w:pStyle w:val="ATHeading1"/>
      </w:pPr>
      <w:bookmarkStart w:id="0" w:name="TANumber"/>
      <w:r w:rsidRPr="003D05F7">
        <w:t>P10_TA(2025)0</w:t>
      </w:r>
      <w:r w:rsidR="00017EBD">
        <w:t>232</w:t>
      </w:r>
      <w:bookmarkEnd w:id="0"/>
    </w:p>
    <w:p w14:paraId="001B4F38" w14:textId="77777777" w:rsidR="00115382" w:rsidRPr="003D05F7" w:rsidRDefault="00115382" w:rsidP="00115382">
      <w:pPr>
        <w:pStyle w:val="ATHeading2"/>
      </w:pPr>
      <w:bookmarkStart w:id="1" w:name="title"/>
      <w:r w:rsidRPr="003D05F7">
        <w:t>Dikjarazzjoni ta’ prinċipji għal soċjetà li tħaddan l-ugwaljanza bejn il-ġeneri</w:t>
      </w:r>
      <w:bookmarkEnd w:id="1"/>
    </w:p>
    <w:p w14:paraId="32BAD6A9" w14:textId="77777777" w:rsidR="00115382" w:rsidRPr="003D05F7" w:rsidRDefault="00115382" w:rsidP="00115382">
      <w:pPr>
        <w:rPr>
          <w:i/>
          <w:vanish/>
        </w:rPr>
      </w:pPr>
      <w:r w:rsidRPr="003D05F7">
        <w:rPr>
          <w:i/>
        </w:rPr>
        <w:fldChar w:fldCharType="begin"/>
      </w:r>
      <w:r w:rsidRPr="003D05F7">
        <w:rPr>
          <w:i/>
        </w:rPr>
        <w:instrText xml:space="preserve"> TC"(</w:instrText>
      </w:r>
      <w:bookmarkStart w:id="2" w:name="DocNumber"/>
      <w:r w:rsidRPr="003D05F7">
        <w:rPr>
          <w:i/>
        </w:rPr>
        <w:instrText>B10-0406/2025</w:instrText>
      </w:r>
      <w:bookmarkEnd w:id="2"/>
      <w:r w:rsidRPr="003D05F7">
        <w:rPr>
          <w:i/>
        </w:rPr>
        <w:instrText xml:space="preserve">)"\l3 \n&gt; \* MERGEFORMAT </w:instrText>
      </w:r>
      <w:r w:rsidRPr="003D05F7">
        <w:rPr>
          <w:i/>
        </w:rPr>
        <w:fldChar w:fldCharType="end"/>
      </w:r>
    </w:p>
    <w:p w14:paraId="44C9D787" w14:textId="77777777" w:rsidR="00115382" w:rsidRPr="003D05F7" w:rsidRDefault="00115382" w:rsidP="00115382">
      <w:pPr>
        <w:rPr>
          <w:vanish/>
        </w:rPr>
      </w:pPr>
      <w:bookmarkStart w:id="3" w:name="PE"/>
      <w:r w:rsidRPr="003D05F7">
        <w:rPr>
          <w:vanish/>
        </w:rPr>
        <w:t>PE775.499</w:t>
      </w:r>
      <w:bookmarkEnd w:id="3"/>
    </w:p>
    <w:p w14:paraId="509EA8E8" w14:textId="4D5692E0" w:rsidR="00115382" w:rsidRPr="003D05F7" w:rsidRDefault="00115382" w:rsidP="00E74024">
      <w:pPr>
        <w:pStyle w:val="ATHeading3"/>
      </w:pPr>
      <w:bookmarkStart w:id="4" w:name="Sujet"/>
      <w:r w:rsidRPr="003D05F7">
        <w:t>Riżoluzzjoni tal-Parlament Ewropew tad-9 ta' Ottubru 2025 dwar id-dikjarazzjoni ta’ prinċipji għal soċjetà li tħaddan l-ugwaljanza bejn il-ġeneri</w:t>
      </w:r>
      <w:bookmarkEnd w:id="4"/>
      <w:r w:rsidRPr="003D05F7">
        <w:t xml:space="preserve"> </w:t>
      </w:r>
      <w:bookmarkStart w:id="5" w:name="References"/>
      <w:r w:rsidRPr="003D05F7">
        <w:t>(2025/2780(RSP))</w:t>
      </w:r>
      <w:bookmarkEnd w:id="5"/>
    </w:p>
    <w:p w14:paraId="1BFCFEA2" w14:textId="77777777" w:rsidR="007D5EA2" w:rsidRPr="003D05F7" w:rsidRDefault="007D5EA2" w:rsidP="007D5EA2">
      <w:pPr>
        <w:pStyle w:val="EPComma"/>
      </w:pPr>
      <w:bookmarkStart w:id="6" w:name="TextBodyBegin"/>
      <w:bookmarkEnd w:id="6"/>
      <w:r w:rsidRPr="003D05F7">
        <w:rPr>
          <w:i/>
          <w:iCs/>
        </w:rPr>
        <w:t>Il-Parlament Ewropew,</w:t>
      </w:r>
    </w:p>
    <w:p w14:paraId="53C14EDD" w14:textId="77777777" w:rsidR="007D5EA2" w:rsidRPr="003D05F7" w:rsidRDefault="007D5EA2" w:rsidP="007D5EA2">
      <w:pPr>
        <w:pStyle w:val="NormalHanging12a"/>
      </w:pPr>
      <w:r w:rsidRPr="003D05F7">
        <w:t>–</w:t>
      </w:r>
      <w:r w:rsidRPr="003D05F7">
        <w:tab/>
        <w:t>wara li kkunsidra l-komunikazzjoni tal-Kummissjoni tas-7 ta’ Marzu 2025 bit-titolu “Pjan Direzzjonali għad-Drittijiet tan-Nisa” (COM(2025)0097) u l-anness tagħha bit-titolu “Dikjarazzjoni tal-prinċipji għal soċjetà ugwali bejn il-ġeneri”,</w:t>
      </w:r>
    </w:p>
    <w:p w14:paraId="39FB4F19" w14:textId="4F5021F5" w:rsidR="007D5EA2" w:rsidRPr="003D05F7" w:rsidRDefault="007D5EA2" w:rsidP="007D5EA2">
      <w:pPr>
        <w:pStyle w:val="NormalHanging12a"/>
      </w:pPr>
      <w:r w:rsidRPr="003D05F7">
        <w:t>–</w:t>
      </w:r>
      <w:r w:rsidRPr="003D05F7">
        <w:tab/>
        <w:t>wara li kkunsidra l-mistoqsija lill-Kummissjoni dwar id-dikjarazzjoni ta’ prinċipji għal soċjetà li tħaddan l-ugwaljanza bejn il-ġeneri (O-000024/2025</w:t>
      </w:r>
      <w:r w:rsidR="00042E45" w:rsidRPr="00E771EA">
        <w:t xml:space="preserve"> – B10-</w:t>
      </w:r>
      <w:r w:rsidR="00503F97">
        <w:t>0009</w:t>
      </w:r>
      <w:r w:rsidR="00042E45" w:rsidRPr="00E771EA">
        <w:t>/2025</w:t>
      </w:r>
      <w:r w:rsidRPr="003D05F7">
        <w:t>),</w:t>
      </w:r>
    </w:p>
    <w:p w14:paraId="7916519D" w14:textId="77777777" w:rsidR="007D5EA2" w:rsidRPr="003D05F7" w:rsidRDefault="007D5EA2" w:rsidP="007D5EA2">
      <w:pPr>
        <w:pStyle w:val="NormalHanging12a"/>
      </w:pPr>
      <w:r w:rsidRPr="003D05F7">
        <w:t>–</w:t>
      </w:r>
      <w:r w:rsidRPr="003D05F7">
        <w:tab/>
        <w:t>wara li kkunsidra l-Artikoli 142(5) u 136(2) tar-Regoli ta’ Proċedura tiegħu,</w:t>
      </w:r>
    </w:p>
    <w:p w14:paraId="6845E493" w14:textId="77777777" w:rsidR="007D5EA2" w:rsidRPr="003D05F7" w:rsidRDefault="007D5EA2" w:rsidP="007D5EA2">
      <w:pPr>
        <w:pStyle w:val="NormalHanging12a"/>
      </w:pPr>
      <w:r w:rsidRPr="003D05F7">
        <w:t>–</w:t>
      </w:r>
      <w:r w:rsidRPr="003D05F7">
        <w:tab/>
        <w:t>wara li kkunsidra l-mozzjoni għal riżoluzzjoni tal-Kumitat għad-Drittijiet tan-Nisa u l-Ugwaljanza bejn il-Ġeneri,</w:t>
      </w:r>
    </w:p>
    <w:p w14:paraId="5C5ED502" w14:textId="77777777" w:rsidR="007D5EA2" w:rsidRPr="003D05F7" w:rsidRDefault="007D5EA2" w:rsidP="007D5EA2">
      <w:pPr>
        <w:pStyle w:val="NormalHanging12a"/>
      </w:pPr>
      <w:r w:rsidRPr="003D05F7">
        <w:t>A.</w:t>
      </w:r>
      <w:r w:rsidRPr="003D05F7">
        <w:tab/>
        <w:t>billi l-ugwaljanza bejn il-ġeneri hija valur ewlieni tal-UE u d-dritt għal trattament ugwali huwa dritt fundamentali rikonoxxut fit-Trattat dwar l-Unjoni Ewropea, fit-Trattat dwar il-Funzjonament tal-Unjoni Ewropea u fil-Karta tad-Drittijiet Fundamentali tal-Unjoni Ewropea, u huma essenzjali għall-iżvilupp ulterjuri tal-UE;</w:t>
      </w:r>
    </w:p>
    <w:p w14:paraId="3D1EA65D" w14:textId="77777777" w:rsidR="007D5EA2" w:rsidRPr="003D05F7" w:rsidRDefault="007D5EA2" w:rsidP="007D5EA2">
      <w:pPr>
        <w:pStyle w:val="NormalHanging12a"/>
      </w:pPr>
      <w:r w:rsidRPr="003D05F7">
        <w:t>B.</w:t>
      </w:r>
      <w:r w:rsidRPr="003D05F7">
        <w:tab/>
        <w:t>billi l-Parlament Ewropew huwa impenjat bis-sħiħ li jipprojbixxi d-diskriminazzjoni u li jippromwovi l-ugwaljanza fil-leġiżlazzjoni u l-politiki tal-UE;</w:t>
      </w:r>
    </w:p>
    <w:p w14:paraId="5BE10231" w14:textId="77777777" w:rsidR="007D5EA2" w:rsidRPr="003D05F7" w:rsidRDefault="007D5EA2" w:rsidP="007D5EA2">
      <w:pPr>
        <w:pStyle w:val="NormalHanging12a"/>
      </w:pPr>
      <w:r w:rsidRPr="003D05F7">
        <w:t>C.</w:t>
      </w:r>
      <w:r w:rsidRPr="003D05F7">
        <w:tab/>
        <w:t>billi l-Kummissjoni tistieden lill-partijiet interessati kollha, speċjalment lill-Parlament Ewropew u lill-Kunsill tal-Unjoni Ewropea, lis-sħab soċjali, lill-atturi tas-soċjetà ċivili u lil organizzazzjonijiet rilevanti oħra, japprovaw id-dikjarazzjoni dwar id-drittijiet tan-nisa annessa mal-komunikazzjoni tagħha tas-7 ta’ Marzu 2025 matul is-sena;</w:t>
      </w:r>
    </w:p>
    <w:p w14:paraId="621E0BC8" w14:textId="77777777" w:rsidR="007D5EA2" w:rsidRPr="003D05F7" w:rsidRDefault="007D5EA2" w:rsidP="007D5EA2">
      <w:pPr>
        <w:pStyle w:val="NormalHanging12a"/>
      </w:pPr>
      <w:r w:rsidRPr="003D05F7">
        <w:t>1.</w:t>
      </w:r>
      <w:r w:rsidRPr="003D05F7">
        <w:tab/>
        <w:t>Itenni u jafferma mill-ġdid l-impenn tiegħu favur id-drittijiet tan-nisa u l-ugwaljanza bejn il-ġeneri;</w:t>
      </w:r>
    </w:p>
    <w:p w14:paraId="35B6ECC5" w14:textId="77777777" w:rsidR="007D5EA2" w:rsidRPr="003D05F7" w:rsidRDefault="007D5EA2" w:rsidP="007D5EA2">
      <w:pPr>
        <w:pStyle w:val="NormalHanging12a"/>
      </w:pPr>
      <w:r w:rsidRPr="003D05F7">
        <w:t>2.</w:t>
      </w:r>
      <w:r w:rsidRPr="003D05F7">
        <w:tab/>
        <w:t>Jilqa’ l-komunikazzjoni tal-Kummissjoni tas-7 ta’ Marzu 2025 u jqisha bħala bażi tajba għat-tħejjija tal-istrateġija li jmiss dwar l-ugwaljanza bejn il-ġeneri;</w:t>
      </w:r>
    </w:p>
    <w:p w14:paraId="45A617BC" w14:textId="77777777" w:rsidR="007D5EA2" w:rsidRPr="003D05F7" w:rsidRDefault="007D5EA2" w:rsidP="007D5EA2">
      <w:pPr>
        <w:pStyle w:val="NormalHanging12a"/>
      </w:pPr>
      <w:r w:rsidRPr="003D05F7">
        <w:lastRenderedPageBreak/>
        <w:t>3.</w:t>
      </w:r>
      <w:r w:rsidRPr="003D05F7">
        <w:tab/>
        <w:t>Jistieden lill-Kummissjoni tqis kif xieraq il-pożizzjoni tal-Parlament li għandha tiġi espressa fir-riżoluzzjoni li jmiss tagħha dwar l-istrateġija dwar l-ugwaljanza bejn il-ġeneri 2025 meta tiżviluppa l-istrateġija l-ġdida dwar l-ugwaljanza bejn il-ġeneri għal wara l-2025;</w:t>
      </w:r>
    </w:p>
    <w:p w14:paraId="0FE95CCB" w14:textId="77777777" w:rsidR="007D5EA2" w:rsidRPr="003D05F7" w:rsidRDefault="007D5EA2" w:rsidP="007D5EA2">
      <w:pPr>
        <w:pStyle w:val="NormalHanging12a"/>
      </w:pPr>
      <w:r w:rsidRPr="003D05F7">
        <w:t>4.</w:t>
      </w:r>
      <w:r w:rsidRPr="003D05F7">
        <w:tab/>
        <w:t>Japprova l-prinċipji inklużi fid-dikjarazzjoni annessa mal-komunikazzjoni tal-Kummissjoni tas-7 ta’ Marzu 2025;</w:t>
      </w:r>
    </w:p>
    <w:p w14:paraId="56516391" w14:textId="4DF84424" w:rsidR="00E365E1" w:rsidRPr="003D05F7" w:rsidRDefault="007D5EA2" w:rsidP="00E74024">
      <w:pPr>
        <w:ind w:left="567" w:hanging="567"/>
      </w:pPr>
      <w:r w:rsidRPr="003D05F7">
        <w:rPr>
          <w:snapToGrid w:val="0"/>
        </w:rPr>
        <w:t>5.</w:t>
      </w:r>
      <w:r w:rsidRPr="003D05F7">
        <w:rPr>
          <w:snapToGrid w:val="0"/>
        </w:rPr>
        <w:tab/>
        <w:t>Jagħti istruzzjonijiet lill-President tiegħu biex tgħaddi din ir-riżoluzzjoni lill-Kummissjoni.</w:t>
      </w:r>
    </w:p>
    <w:sectPr w:rsidR="00E365E1" w:rsidRPr="003D05F7" w:rsidSect="003D0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CD345" w14:textId="77777777" w:rsidR="00115382" w:rsidRPr="003D05F7" w:rsidRDefault="00115382">
      <w:r w:rsidRPr="003D05F7">
        <w:separator/>
      </w:r>
    </w:p>
  </w:endnote>
  <w:endnote w:type="continuationSeparator" w:id="0">
    <w:p w14:paraId="63184944" w14:textId="77777777" w:rsidR="00115382" w:rsidRPr="003D05F7" w:rsidRDefault="00115382">
      <w:r w:rsidRPr="003D05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03B5" w14:textId="77777777" w:rsidR="00064002" w:rsidRPr="003D05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B16E" w14:textId="77777777" w:rsidR="00064002" w:rsidRPr="003D05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B1E7" w14:textId="77777777" w:rsidR="00064002" w:rsidRPr="003D05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80CF9" w14:textId="77777777" w:rsidR="00115382" w:rsidRPr="003D05F7" w:rsidRDefault="00115382">
      <w:r w:rsidRPr="003D05F7">
        <w:separator/>
      </w:r>
    </w:p>
  </w:footnote>
  <w:footnote w:type="continuationSeparator" w:id="0">
    <w:p w14:paraId="0A8B2580" w14:textId="77777777" w:rsidR="00115382" w:rsidRPr="003D05F7" w:rsidRDefault="00115382">
      <w:r w:rsidRPr="003D05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68CC1" w14:textId="77777777" w:rsidR="00064002" w:rsidRPr="003D05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B4C8" w14:textId="77777777" w:rsidR="00064002" w:rsidRPr="003D05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A12F" w14:textId="77777777" w:rsidR="00064002" w:rsidRPr="003D05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4252301">
    <w:abstractNumId w:val="9"/>
  </w:num>
  <w:num w:numId="2" w16cid:durableId="1797868557">
    <w:abstractNumId w:val="9"/>
  </w:num>
  <w:num w:numId="3" w16cid:durableId="1968122054">
    <w:abstractNumId w:val="7"/>
  </w:num>
  <w:num w:numId="4" w16cid:durableId="2031829978">
    <w:abstractNumId w:val="7"/>
  </w:num>
  <w:num w:numId="5" w16cid:durableId="1091858489">
    <w:abstractNumId w:val="6"/>
  </w:num>
  <w:num w:numId="6" w16cid:durableId="392387132">
    <w:abstractNumId w:val="6"/>
  </w:num>
  <w:num w:numId="7" w16cid:durableId="128061763">
    <w:abstractNumId w:val="5"/>
  </w:num>
  <w:num w:numId="8" w16cid:durableId="766387729">
    <w:abstractNumId w:val="5"/>
  </w:num>
  <w:num w:numId="9" w16cid:durableId="406733241">
    <w:abstractNumId w:val="4"/>
  </w:num>
  <w:num w:numId="10" w16cid:durableId="264768940">
    <w:abstractNumId w:val="4"/>
  </w:num>
  <w:num w:numId="11" w16cid:durableId="703142572">
    <w:abstractNumId w:val="8"/>
  </w:num>
  <w:num w:numId="12" w16cid:durableId="343945195">
    <w:abstractNumId w:val="8"/>
  </w:num>
  <w:num w:numId="13" w16cid:durableId="1049840">
    <w:abstractNumId w:val="3"/>
  </w:num>
  <w:num w:numId="14" w16cid:durableId="1770855013">
    <w:abstractNumId w:val="3"/>
  </w:num>
  <w:num w:numId="15" w16cid:durableId="1553156188">
    <w:abstractNumId w:val="2"/>
  </w:num>
  <w:num w:numId="16" w16cid:durableId="2095736215">
    <w:abstractNumId w:val="2"/>
  </w:num>
  <w:num w:numId="17" w16cid:durableId="1713724170">
    <w:abstractNumId w:val="1"/>
  </w:num>
  <w:num w:numId="18" w16cid:durableId="1288394015">
    <w:abstractNumId w:val="1"/>
  </w:num>
  <w:num w:numId="19" w16cid:durableId="995650706">
    <w:abstractNumId w:val="0"/>
  </w:num>
  <w:num w:numId="20" w16cid:durableId="571430090">
    <w:abstractNumId w:val="0"/>
  </w:num>
  <w:num w:numId="21" w16cid:durableId="1074813698">
    <w:abstractNumId w:val="9"/>
  </w:num>
  <w:num w:numId="22" w16cid:durableId="1605963479">
    <w:abstractNumId w:val="7"/>
  </w:num>
  <w:num w:numId="23" w16cid:durableId="1152212986">
    <w:abstractNumId w:val="6"/>
  </w:num>
  <w:num w:numId="24" w16cid:durableId="1113672346">
    <w:abstractNumId w:val="5"/>
  </w:num>
  <w:num w:numId="25" w16cid:durableId="1822188530">
    <w:abstractNumId w:val="4"/>
  </w:num>
  <w:num w:numId="26" w16cid:durableId="1977223421">
    <w:abstractNumId w:val="8"/>
  </w:num>
  <w:num w:numId="27" w16cid:durableId="1683584468">
    <w:abstractNumId w:val="3"/>
  </w:num>
  <w:num w:numId="28" w16cid:durableId="696737838">
    <w:abstractNumId w:val="2"/>
  </w:num>
  <w:num w:numId="29" w16cid:durableId="327097888">
    <w:abstractNumId w:val="1"/>
  </w:num>
  <w:num w:numId="30" w16cid:durableId="599332497">
    <w:abstractNumId w:val="0"/>
  </w:num>
  <w:num w:numId="31" w16cid:durableId="358549157">
    <w:abstractNumId w:val="9"/>
  </w:num>
  <w:num w:numId="32" w16cid:durableId="1353919489">
    <w:abstractNumId w:val="7"/>
  </w:num>
  <w:num w:numId="33" w16cid:durableId="1553620064">
    <w:abstractNumId w:val="6"/>
  </w:num>
  <w:num w:numId="34" w16cid:durableId="1972904684">
    <w:abstractNumId w:val="5"/>
  </w:num>
  <w:num w:numId="35" w16cid:durableId="2072144979">
    <w:abstractNumId w:val="4"/>
  </w:num>
  <w:num w:numId="36" w16cid:durableId="81604417">
    <w:abstractNumId w:val="8"/>
  </w:num>
  <w:num w:numId="37" w16cid:durableId="868683098">
    <w:abstractNumId w:val="3"/>
  </w:num>
  <w:num w:numId="38" w16cid:durableId="351496205">
    <w:abstractNumId w:val="2"/>
  </w:num>
  <w:num w:numId="39" w16cid:durableId="725908322">
    <w:abstractNumId w:val="1"/>
  </w:num>
  <w:num w:numId="40" w16cid:durableId="1292632598">
    <w:abstractNumId w:val="0"/>
  </w:num>
  <w:num w:numId="41" w16cid:durableId="959192534">
    <w:abstractNumId w:val="10"/>
  </w:num>
  <w:num w:numId="42" w16cid:durableId="743456877">
    <w:abstractNumId w:val="10"/>
  </w:num>
  <w:num w:numId="43" w16cid:durableId="1996640500">
    <w:abstractNumId w:val="10"/>
  </w:num>
  <w:num w:numId="44" w16cid:durableId="678384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MT"/>
    <w:docVar w:name="dvnumam" w:val="0"/>
    <w:docVar w:name="dvpe" w:val="775.499"/>
    <w:docVar w:name="dvtitre" w:val="Riżoluzzjoni tal-Parlament Ewropew tad-9 ta' Ottubru 2025 dwar id-dikjarazzjoni ta’ prinċipji għal soċjetà li tħaddan l-ugwaljanza bejn il-ġeneri(2025/2780(RSP))"/>
  </w:docVars>
  <w:rsids>
    <w:rsidRoot w:val="00115382"/>
    <w:rsid w:val="00002272"/>
    <w:rsid w:val="00017EBD"/>
    <w:rsid w:val="00042E45"/>
    <w:rsid w:val="00045C8C"/>
    <w:rsid w:val="00064002"/>
    <w:rsid w:val="000677B9"/>
    <w:rsid w:val="000831BA"/>
    <w:rsid w:val="000A42CC"/>
    <w:rsid w:val="000E7DD9"/>
    <w:rsid w:val="0010095E"/>
    <w:rsid w:val="00115382"/>
    <w:rsid w:val="00125B37"/>
    <w:rsid w:val="00187494"/>
    <w:rsid w:val="001F32AE"/>
    <w:rsid w:val="00243273"/>
    <w:rsid w:val="002767FF"/>
    <w:rsid w:val="002B18FE"/>
    <w:rsid w:val="002B5493"/>
    <w:rsid w:val="002E06C2"/>
    <w:rsid w:val="00343214"/>
    <w:rsid w:val="00361C00"/>
    <w:rsid w:val="00395FA1"/>
    <w:rsid w:val="003D05F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F9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EA2"/>
    <w:rsid w:val="007E22AD"/>
    <w:rsid w:val="007F4644"/>
    <w:rsid w:val="00817416"/>
    <w:rsid w:val="00842779"/>
    <w:rsid w:val="00865F67"/>
    <w:rsid w:val="00881A7B"/>
    <w:rsid w:val="008840E5"/>
    <w:rsid w:val="00887B3E"/>
    <w:rsid w:val="008C2AC6"/>
    <w:rsid w:val="00923A1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19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02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56EC7"/>
  <w15:chartTrackingRefBased/>
  <w15:docId w15:val="{9AD17BD8-5554-4C90-9DA0-ABBAAD88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5EA2"/>
    <w:pPr>
      <w:spacing w:before="480" w:after="240"/>
    </w:pPr>
  </w:style>
  <w:style w:type="paragraph" w:customStyle="1" w:styleId="NormalHanging12a">
    <w:name w:val="NormalHanging12a"/>
    <w:basedOn w:val="Normal"/>
    <w:rsid w:val="007D5EA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740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40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402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E740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4024"/>
    <w:rPr>
      <w:b/>
      <w:bCs/>
      <w:lang w:val="mt-MT"/>
    </w:rPr>
  </w:style>
  <w:style w:type="paragraph" w:styleId="Revision">
    <w:name w:val="Revision"/>
    <w:hidden/>
    <w:uiPriority w:val="99"/>
    <w:semiHidden/>
    <w:rsid w:val="00042E4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2025-10-09T10:43:00Z</dcterms:created>
  <dcterms:modified xsi:type="dcterms:W3CDTF">2025-10-09T10:43:00Z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