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731F" w14:paraId="590FA1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A2D8A7" w14:textId="77777777" w:rsidR="00751A4A" w:rsidRPr="00DB731F" w:rsidRDefault="008E6CB5" w:rsidP="0010095E">
            <w:pPr>
              <w:pStyle w:val="EPName"/>
            </w:pPr>
            <w:r w:rsidRPr="00DB731F">
              <w:t>Európsky parlament</w:t>
            </w:r>
          </w:p>
          <w:p w14:paraId="0C5E2C9A" w14:textId="77777777" w:rsidR="00751A4A" w:rsidRPr="00DB73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731F">
              <w:t>2024</w:t>
            </w:r>
            <w:r w:rsidR="00817416" w:rsidRPr="00DB731F">
              <w:t>-202</w:t>
            </w:r>
            <w:r w:rsidRPr="00DB731F">
              <w:t>9</w:t>
            </w:r>
          </w:p>
        </w:tc>
        <w:tc>
          <w:tcPr>
            <w:tcW w:w="2268" w:type="dxa"/>
            <w:shd w:val="clear" w:color="auto" w:fill="auto"/>
          </w:tcPr>
          <w:p w14:paraId="13E1D0B0" w14:textId="77777777" w:rsidR="00751A4A" w:rsidRPr="00DB731F" w:rsidRDefault="00187494" w:rsidP="0010095E">
            <w:pPr>
              <w:pStyle w:val="EPLogo"/>
            </w:pPr>
            <w:r w:rsidRPr="00DB731F">
              <w:rPr>
                <w:noProof/>
                <w:lang w:eastAsia="ja-JP"/>
              </w:rPr>
              <w:drawing>
                <wp:inline distT="0" distB="0" distL="0" distR="0" wp14:anchorId="06CA61BF" wp14:editId="1D149F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0EF51" w14:textId="77777777" w:rsidR="00D058B8" w:rsidRPr="00DB731F" w:rsidRDefault="00D058B8" w:rsidP="004C5D52">
      <w:pPr>
        <w:pStyle w:val="LineTop"/>
      </w:pPr>
    </w:p>
    <w:p w14:paraId="0409E09A" w14:textId="77777777" w:rsidR="00680577" w:rsidRPr="00DB731F" w:rsidRDefault="008E6CB5" w:rsidP="00680577">
      <w:pPr>
        <w:pStyle w:val="EPBodyTA1"/>
      </w:pPr>
      <w:r w:rsidRPr="00DB731F">
        <w:t>PRIJATÉ TEXTY</w:t>
      </w:r>
    </w:p>
    <w:p w14:paraId="09FA3630" w14:textId="77777777" w:rsidR="00D058B8" w:rsidRPr="00DB731F" w:rsidRDefault="00D058B8" w:rsidP="00D058B8">
      <w:pPr>
        <w:pStyle w:val="LineBottom"/>
      </w:pPr>
    </w:p>
    <w:p w14:paraId="5EFD726D" w14:textId="4ACDF069" w:rsidR="008E6CB5" w:rsidRPr="00DB731F" w:rsidRDefault="008E6CB5" w:rsidP="008E6CB5">
      <w:pPr>
        <w:pStyle w:val="ATHeading1"/>
      </w:pPr>
      <w:bookmarkStart w:id="0" w:name="TANumber"/>
      <w:r w:rsidRPr="00DB731F">
        <w:t>P10_TA(2025)0</w:t>
      </w:r>
      <w:r w:rsidR="00A66145">
        <w:t>232</w:t>
      </w:r>
      <w:bookmarkEnd w:id="0"/>
    </w:p>
    <w:p w14:paraId="3C1BB922" w14:textId="77777777" w:rsidR="008E6CB5" w:rsidRPr="00DB731F" w:rsidRDefault="008E6CB5" w:rsidP="008E6CB5">
      <w:pPr>
        <w:pStyle w:val="ATHeading2"/>
      </w:pPr>
      <w:bookmarkStart w:id="1" w:name="title"/>
      <w:r w:rsidRPr="00DB731F">
        <w:t>Vyhlásenie o zásadách pre rodovo rovnú spoločnosť</w:t>
      </w:r>
      <w:bookmarkEnd w:id="1"/>
    </w:p>
    <w:p w14:paraId="0E9A18A8" w14:textId="77777777" w:rsidR="008E6CB5" w:rsidRPr="00DB731F" w:rsidRDefault="008E6CB5" w:rsidP="008E6CB5">
      <w:pPr>
        <w:rPr>
          <w:i/>
          <w:vanish/>
        </w:rPr>
      </w:pPr>
      <w:r w:rsidRPr="00DB731F">
        <w:rPr>
          <w:i/>
        </w:rPr>
        <w:fldChar w:fldCharType="begin"/>
      </w:r>
      <w:r w:rsidRPr="00DB731F">
        <w:rPr>
          <w:i/>
        </w:rPr>
        <w:instrText xml:space="preserve"> TC"(</w:instrText>
      </w:r>
      <w:bookmarkStart w:id="2" w:name="DocNumber"/>
      <w:r w:rsidRPr="00DB731F">
        <w:rPr>
          <w:i/>
        </w:rPr>
        <w:instrText>B10-0406/2025</w:instrText>
      </w:r>
      <w:bookmarkEnd w:id="2"/>
      <w:r w:rsidRPr="00DB731F">
        <w:rPr>
          <w:i/>
        </w:rPr>
        <w:instrText xml:space="preserve">)"\l3 \n&gt; \* MERGEFORMAT </w:instrText>
      </w:r>
      <w:r w:rsidRPr="00DB731F">
        <w:rPr>
          <w:i/>
        </w:rPr>
        <w:fldChar w:fldCharType="end"/>
      </w:r>
    </w:p>
    <w:p w14:paraId="48B0AD90" w14:textId="77777777" w:rsidR="008E6CB5" w:rsidRPr="00DB731F" w:rsidRDefault="008E6CB5" w:rsidP="008E6CB5">
      <w:pPr>
        <w:rPr>
          <w:vanish/>
        </w:rPr>
      </w:pPr>
      <w:bookmarkStart w:id="3" w:name="PE"/>
      <w:r w:rsidRPr="00DB731F">
        <w:rPr>
          <w:vanish/>
        </w:rPr>
        <w:t>PE775.499</w:t>
      </w:r>
      <w:bookmarkEnd w:id="3"/>
    </w:p>
    <w:p w14:paraId="3CFF408F" w14:textId="66FBC88F" w:rsidR="008E6CB5" w:rsidRPr="00DB731F" w:rsidRDefault="008E6CB5" w:rsidP="008E6CB5">
      <w:pPr>
        <w:pStyle w:val="ATHeading3"/>
      </w:pPr>
      <w:bookmarkStart w:id="4" w:name="Sujet"/>
      <w:r w:rsidRPr="00DB731F">
        <w:t>Uznesenie Európskeho parlamentu z</w:t>
      </w:r>
      <w:r w:rsidR="00367212" w:rsidRPr="00DB731F">
        <w:t> 9</w:t>
      </w:r>
      <w:r w:rsidRPr="00DB731F">
        <w:t>. októbra 2025 o vyhlásení o zásadách pre rodovo rovnú spoločnosť</w:t>
      </w:r>
      <w:bookmarkEnd w:id="4"/>
      <w:r w:rsidRPr="00DB731F">
        <w:t xml:space="preserve"> </w:t>
      </w:r>
      <w:bookmarkStart w:id="5" w:name="References"/>
      <w:r w:rsidRPr="00DB731F">
        <w:t>(2025/2780(RSP))</w:t>
      </w:r>
      <w:bookmarkEnd w:id="5"/>
    </w:p>
    <w:p w14:paraId="4A4F0666" w14:textId="77777777" w:rsidR="005B0C86" w:rsidRPr="00DB731F" w:rsidRDefault="005B0C86" w:rsidP="005B0C86">
      <w:pPr>
        <w:pStyle w:val="EPComma"/>
      </w:pPr>
      <w:bookmarkStart w:id="6" w:name="TextBodyBegin"/>
      <w:bookmarkEnd w:id="6"/>
      <w:r w:rsidRPr="00DB731F">
        <w:rPr>
          <w:i/>
          <w:iCs/>
        </w:rPr>
        <w:t>Európsky parlament</w:t>
      </w:r>
      <w:r w:rsidRPr="00DB731F">
        <w:t>,</w:t>
      </w:r>
    </w:p>
    <w:p w14:paraId="54B55803" w14:textId="77777777" w:rsidR="005B0C86" w:rsidRPr="00DB731F" w:rsidRDefault="005B0C86" w:rsidP="005B0C86">
      <w:pPr>
        <w:pStyle w:val="NormalHanging12a"/>
      </w:pPr>
      <w:r w:rsidRPr="00DB731F">
        <w:t>–</w:t>
      </w:r>
      <w:r w:rsidRPr="00DB731F">
        <w:tab/>
        <w:t>so zreteľom na oznámenie Komisie zo 7. marca 2025 s názvom Plán pre práva žien (COM(2025)0097) a na jeho prílohu s názvom Vyhlásenie o zásadách pre rodovo rovnú spoločnosť,</w:t>
      </w:r>
    </w:p>
    <w:p w14:paraId="4BFE4694" w14:textId="1999CD7D" w:rsidR="005B0C86" w:rsidRPr="00DB731F" w:rsidRDefault="005B0C86" w:rsidP="005B0C86">
      <w:pPr>
        <w:pStyle w:val="NormalHanging12a"/>
      </w:pPr>
      <w:r w:rsidRPr="00DB731F">
        <w:t>–</w:t>
      </w:r>
      <w:r w:rsidRPr="00DB731F">
        <w:tab/>
        <w:t>so zreteľom na otázku Komisii o vyhlásení o zásadách rodovo rovnej spoločnosti (O-000024/2025</w:t>
      </w:r>
      <w:r w:rsidR="00AE55A5" w:rsidRPr="00DB731F">
        <w:t xml:space="preserve"> – B10-</w:t>
      </w:r>
      <w:r w:rsidR="00C06888" w:rsidRPr="00DB731F">
        <w:t>0009</w:t>
      </w:r>
      <w:r w:rsidR="00AE55A5" w:rsidRPr="00DB731F">
        <w:t>/2025</w:t>
      </w:r>
      <w:r w:rsidRPr="00DB731F">
        <w:t>),</w:t>
      </w:r>
    </w:p>
    <w:p w14:paraId="74E66D49" w14:textId="77777777" w:rsidR="005B0C86" w:rsidRPr="00DB731F" w:rsidRDefault="005B0C86" w:rsidP="005B0C86">
      <w:pPr>
        <w:pStyle w:val="NormalHanging12a"/>
      </w:pPr>
      <w:r w:rsidRPr="00DB731F">
        <w:t>–</w:t>
      </w:r>
      <w:r w:rsidRPr="00DB731F">
        <w:tab/>
        <w:t>so zreteľom na článok 142 ods. 5 a článok 136 ods. 2 rokovacieho poriadku,</w:t>
      </w:r>
    </w:p>
    <w:p w14:paraId="46FB7B56" w14:textId="77777777" w:rsidR="005B0C86" w:rsidRPr="00DB731F" w:rsidRDefault="005B0C86" w:rsidP="005B0C86">
      <w:pPr>
        <w:pStyle w:val="NormalHanging12a"/>
      </w:pPr>
      <w:r w:rsidRPr="00DB731F">
        <w:t>–</w:t>
      </w:r>
      <w:r w:rsidRPr="00DB731F">
        <w:tab/>
        <w:t>so zreteľom na návrh uznesenia Výboru pre práva žien a rodovú rovnosť,</w:t>
      </w:r>
    </w:p>
    <w:p w14:paraId="38B768C9" w14:textId="77777777" w:rsidR="005B0C86" w:rsidRPr="00DB731F" w:rsidRDefault="005B0C86" w:rsidP="005B0C86">
      <w:pPr>
        <w:pStyle w:val="NormalHanging12a"/>
      </w:pPr>
      <w:r w:rsidRPr="00DB731F">
        <w:t>A.</w:t>
      </w:r>
      <w:r w:rsidRPr="00DB731F">
        <w:tab/>
        <w:t>keďže rodová rovnosť je základnou hodnotou EÚ a právo na rovnaké zaobchádzanie je základným právom uznaným v Zmluve o Európskej únii, v Zmluve o fungovaní Európskej únie a v Charte základných práv Európskej únie, pričom obe sú nevyhnutné pre ďalší rozvoj EÚ;</w:t>
      </w:r>
    </w:p>
    <w:p w14:paraId="6F3BB8FD" w14:textId="77777777" w:rsidR="005B0C86" w:rsidRPr="00DB731F" w:rsidRDefault="005B0C86" w:rsidP="005B0C86">
      <w:pPr>
        <w:pStyle w:val="NormalHanging12a"/>
      </w:pPr>
      <w:r w:rsidRPr="00DB731F">
        <w:t>B.</w:t>
      </w:r>
      <w:r w:rsidRPr="00DB731F">
        <w:tab/>
        <w:t>keďže Európsky parlament sa plne zasadzuje za zákaz diskriminácie a podporu rovnosti v právnych predpisoch a politikách EÚ;</w:t>
      </w:r>
    </w:p>
    <w:p w14:paraId="6134B72C" w14:textId="77777777" w:rsidR="005B0C86" w:rsidRPr="00DB731F" w:rsidRDefault="005B0C86" w:rsidP="005B0C86">
      <w:pPr>
        <w:pStyle w:val="NormalHanging12a"/>
      </w:pPr>
      <w:r w:rsidRPr="00DB731F">
        <w:t>C.</w:t>
      </w:r>
      <w:r w:rsidRPr="00DB731F">
        <w:tab/>
        <w:t>keďže Komisia vyzýva všetky zainteresované strany, najmä Európsky parlament a Radu Európskej únie, sociálnych partnerov, aktérov občianskej spoločnosti a iné príslušné organizácie, aby v priebehu roka schválili vyhlásenie o právach žien pripojené k jej oznámeniu zo 7. marca 2025;</w:t>
      </w:r>
    </w:p>
    <w:p w14:paraId="3E63F72A" w14:textId="77777777" w:rsidR="005B0C86" w:rsidRPr="00DB731F" w:rsidRDefault="005B0C86" w:rsidP="005B0C86">
      <w:pPr>
        <w:pStyle w:val="NormalHanging12a"/>
      </w:pPr>
      <w:r w:rsidRPr="00DB731F">
        <w:t>1.</w:t>
      </w:r>
      <w:r w:rsidRPr="00DB731F">
        <w:tab/>
        <w:t>pripomína a opätovne potvrdzuje svoj záväzok týkajúci sa práv žien a rodovej rovnosti;</w:t>
      </w:r>
    </w:p>
    <w:p w14:paraId="1C0DDA7B" w14:textId="77777777" w:rsidR="005B0C86" w:rsidRPr="00DB731F" w:rsidRDefault="005B0C86" w:rsidP="005B0C86">
      <w:pPr>
        <w:pStyle w:val="NormalHanging12a"/>
      </w:pPr>
      <w:r w:rsidRPr="00DB731F">
        <w:t>2.</w:t>
      </w:r>
      <w:r w:rsidRPr="00DB731F">
        <w:tab/>
        <w:t>víta oznámenie Komisie zo 7. marca 2025 a považuje ho za dobrý základ pre prípravu nadchádzajúcej stratégie pre rodovú rovnosť;</w:t>
      </w:r>
    </w:p>
    <w:p w14:paraId="5A835A74" w14:textId="0328BEB3" w:rsidR="005B0C86" w:rsidRPr="00DB731F" w:rsidRDefault="005B0C86" w:rsidP="005B0C86">
      <w:pPr>
        <w:pStyle w:val="NormalHanging12a"/>
      </w:pPr>
      <w:r w:rsidRPr="00DB731F">
        <w:t>3.</w:t>
      </w:r>
      <w:r w:rsidRPr="00DB731F">
        <w:tab/>
        <w:t xml:space="preserve">vyzýva Komisiu, aby pri vypracúvaní novej stratégie pre rodovú rovnosť na obdobie po roku 2025 náležite zohľadnila pozíciu </w:t>
      </w:r>
      <w:r w:rsidR="00FD05C8" w:rsidRPr="00DB731F">
        <w:t>Európskeho p</w:t>
      </w:r>
      <w:r w:rsidRPr="00DB731F">
        <w:t xml:space="preserve">arlamentu, ktorú má vyjadriť v </w:t>
      </w:r>
      <w:r w:rsidRPr="00DB731F">
        <w:lastRenderedPageBreak/>
        <w:t>nadchádzajúcom uznesení o stratégii pre rodovú rovnosť 2025;</w:t>
      </w:r>
    </w:p>
    <w:p w14:paraId="7C31EFB3" w14:textId="77777777" w:rsidR="005B0C86" w:rsidRPr="00DB731F" w:rsidRDefault="005B0C86" w:rsidP="005B0C86">
      <w:pPr>
        <w:pStyle w:val="NormalHanging12a"/>
      </w:pPr>
      <w:r w:rsidRPr="00DB731F">
        <w:t>4.</w:t>
      </w:r>
      <w:r w:rsidRPr="00DB731F">
        <w:tab/>
        <w:t>schvaľuje zásady, ktoré sú uvedené vo vyhlásení pripojenom k oznámeniu Komisie zo 7. marca 2025;</w:t>
      </w:r>
    </w:p>
    <w:p w14:paraId="4DA98585" w14:textId="748081A9" w:rsidR="00E365E1" w:rsidRPr="00DB731F" w:rsidRDefault="005B0C86" w:rsidP="00FD05C8">
      <w:pPr>
        <w:pStyle w:val="NormalHanging12a"/>
      </w:pPr>
      <w:r w:rsidRPr="00DB731F">
        <w:rPr>
          <w:snapToGrid w:val="0"/>
        </w:rPr>
        <w:t>5.</w:t>
      </w:r>
      <w:r w:rsidRPr="00DB731F">
        <w:rPr>
          <w:snapToGrid w:val="0"/>
        </w:rPr>
        <w:tab/>
        <w:t>poveruje svoju predsedníčku, aby postúpila toto uznesenie Komisii.</w:t>
      </w:r>
    </w:p>
    <w:sectPr w:rsidR="00E365E1" w:rsidRPr="00DB731F" w:rsidSect="002435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2C457" w14:textId="77777777" w:rsidR="008E6CB5" w:rsidRPr="002435B9" w:rsidRDefault="008E6CB5">
      <w:r w:rsidRPr="002435B9">
        <w:separator/>
      </w:r>
    </w:p>
  </w:endnote>
  <w:endnote w:type="continuationSeparator" w:id="0">
    <w:p w14:paraId="423AB50A" w14:textId="77777777" w:rsidR="008E6CB5" w:rsidRPr="002435B9" w:rsidRDefault="008E6CB5">
      <w:r w:rsidRPr="002435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8DF2" w14:textId="77777777" w:rsidR="00064002" w:rsidRPr="002435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9B66" w14:textId="77777777" w:rsidR="00064002" w:rsidRPr="002435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7CA67" w14:textId="77777777" w:rsidR="00064002" w:rsidRPr="002435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F0C16" w14:textId="77777777" w:rsidR="008E6CB5" w:rsidRPr="002435B9" w:rsidRDefault="008E6CB5">
      <w:r w:rsidRPr="002435B9">
        <w:separator/>
      </w:r>
    </w:p>
  </w:footnote>
  <w:footnote w:type="continuationSeparator" w:id="0">
    <w:p w14:paraId="0E4B4C67" w14:textId="77777777" w:rsidR="008E6CB5" w:rsidRPr="002435B9" w:rsidRDefault="008E6CB5">
      <w:r w:rsidRPr="002435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050EF" w14:textId="77777777" w:rsidR="00064002" w:rsidRPr="002435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9687B" w14:textId="77777777" w:rsidR="00064002" w:rsidRPr="002435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AA5FB" w14:textId="77777777" w:rsidR="00064002" w:rsidRPr="002435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6600814">
    <w:abstractNumId w:val="9"/>
  </w:num>
  <w:num w:numId="2" w16cid:durableId="1861972939">
    <w:abstractNumId w:val="9"/>
  </w:num>
  <w:num w:numId="3" w16cid:durableId="585115491">
    <w:abstractNumId w:val="7"/>
  </w:num>
  <w:num w:numId="4" w16cid:durableId="2059091421">
    <w:abstractNumId w:val="7"/>
  </w:num>
  <w:num w:numId="5" w16cid:durableId="236522803">
    <w:abstractNumId w:val="6"/>
  </w:num>
  <w:num w:numId="6" w16cid:durableId="2088382235">
    <w:abstractNumId w:val="6"/>
  </w:num>
  <w:num w:numId="7" w16cid:durableId="475221201">
    <w:abstractNumId w:val="5"/>
  </w:num>
  <w:num w:numId="8" w16cid:durableId="1006129160">
    <w:abstractNumId w:val="5"/>
  </w:num>
  <w:num w:numId="9" w16cid:durableId="305284523">
    <w:abstractNumId w:val="4"/>
  </w:num>
  <w:num w:numId="10" w16cid:durableId="599802264">
    <w:abstractNumId w:val="4"/>
  </w:num>
  <w:num w:numId="11" w16cid:durableId="1454865003">
    <w:abstractNumId w:val="8"/>
  </w:num>
  <w:num w:numId="12" w16cid:durableId="187527732">
    <w:abstractNumId w:val="8"/>
  </w:num>
  <w:num w:numId="13" w16cid:durableId="1281570773">
    <w:abstractNumId w:val="3"/>
  </w:num>
  <w:num w:numId="14" w16cid:durableId="1177767762">
    <w:abstractNumId w:val="3"/>
  </w:num>
  <w:num w:numId="15" w16cid:durableId="2013415903">
    <w:abstractNumId w:val="2"/>
  </w:num>
  <w:num w:numId="16" w16cid:durableId="1703630226">
    <w:abstractNumId w:val="2"/>
  </w:num>
  <w:num w:numId="17" w16cid:durableId="921454688">
    <w:abstractNumId w:val="1"/>
  </w:num>
  <w:num w:numId="18" w16cid:durableId="799147196">
    <w:abstractNumId w:val="1"/>
  </w:num>
  <w:num w:numId="19" w16cid:durableId="1761292874">
    <w:abstractNumId w:val="0"/>
  </w:num>
  <w:num w:numId="20" w16cid:durableId="2012902946">
    <w:abstractNumId w:val="0"/>
  </w:num>
  <w:num w:numId="21" w16cid:durableId="15499021">
    <w:abstractNumId w:val="9"/>
  </w:num>
  <w:num w:numId="22" w16cid:durableId="387655139">
    <w:abstractNumId w:val="7"/>
  </w:num>
  <w:num w:numId="23" w16cid:durableId="1714109098">
    <w:abstractNumId w:val="6"/>
  </w:num>
  <w:num w:numId="24" w16cid:durableId="1887720615">
    <w:abstractNumId w:val="5"/>
  </w:num>
  <w:num w:numId="25" w16cid:durableId="1651668083">
    <w:abstractNumId w:val="4"/>
  </w:num>
  <w:num w:numId="26" w16cid:durableId="1161965375">
    <w:abstractNumId w:val="8"/>
  </w:num>
  <w:num w:numId="27" w16cid:durableId="1288505973">
    <w:abstractNumId w:val="3"/>
  </w:num>
  <w:num w:numId="28" w16cid:durableId="361129128">
    <w:abstractNumId w:val="2"/>
  </w:num>
  <w:num w:numId="29" w16cid:durableId="1769033505">
    <w:abstractNumId w:val="1"/>
  </w:num>
  <w:num w:numId="30" w16cid:durableId="1277715477">
    <w:abstractNumId w:val="0"/>
  </w:num>
  <w:num w:numId="31" w16cid:durableId="1515923560">
    <w:abstractNumId w:val="9"/>
  </w:num>
  <w:num w:numId="32" w16cid:durableId="65421003">
    <w:abstractNumId w:val="7"/>
  </w:num>
  <w:num w:numId="33" w16cid:durableId="499588877">
    <w:abstractNumId w:val="6"/>
  </w:num>
  <w:num w:numId="34" w16cid:durableId="435752575">
    <w:abstractNumId w:val="5"/>
  </w:num>
  <w:num w:numId="35" w16cid:durableId="1816527564">
    <w:abstractNumId w:val="4"/>
  </w:num>
  <w:num w:numId="36" w16cid:durableId="996301617">
    <w:abstractNumId w:val="8"/>
  </w:num>
  <w:num w:numId="37" w16cid:durableId="1955016967">
    <w:abstractNumId w:val="3"/>
  </w:num>
  <w:num w:numId="38" w16cid:durableId="1768189988">
    <w:abstractNumId w:val="2"/>
  </w:num>
  <w:num w:numId="39" w16cid:durableId="1112937565">
    <w:abstractNumId w:val="1"/>
  </w:num>
  <w:num w:numId="40" w16cid:durableId="1547258398">
    <w:abstractNumId w:val="0"/>
  </w:num>
  <w:num w:numId="41" w16cid:durableId="1880703915">
    <w:abstractNumId w:val="10"/>
  </w:num>
  <w:num w:numId="42" w16cid:durableId="1734304915">
    <w:abstractNumId w:val="10"/>
  </w:num>
  <w:num w:numId="43" w16cid:durableId="1810319553">
    <w:abstractNumId w:val="10"/>
  </w:num>
  <w:num w:numId="44" w16cid:durableId="1922568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SK"/>
    <w:docVar w:name="dvnumam" w:val="0"/>
    <w:docVar w:name="dvpe" w:val="775.499"/>
    <w:docVar w:name="dvtitre" w:val="Uznesenie Európskeho parlamentu z xx. októbra 2025 o vyhlásení o zásadách pre rodovo rovnú spoločnosť(2025/2780(RSP))"/>
  </w:docVars>
  <w:rsids>
    <w:rsidRoot w:val="008E6CB5"/>
    <w:rsid w:val="00002272"/>
    <w:rsid w:val="0002230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5B9"/>
    <w:rsid w:val="002767FF"/>
    <w:rsid w:val="002B18FE"/>
    <w:rsid w:val="002B5493"/>
    <w:rsid w:val="00343214"/>
    <w:rsid w:val="00361C00"/>
    <w:rsid w:val="00367212"/>
    <w:rsid w:val="00395FA1"/>
    <w:rsid w:val="003D03E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C8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4C3"/>
    <w:rsid w:val="00865F67"/>
    <w:rsid w:val="00881A7B"/>
    <w:rsid w:val="008840E5"/>
    <w:rsid w:val="00887B3E"/>
    <w:rsid w:val="008C2AC6"/>
    <w:rsid w:val="008E6CB5"/>
    <w:rsid w:val="00930C23"/>
    <w:rsid w:val="0093193B"/>
    <w:rsid w:val="009509D8"/>
    <w:rsid w:val="00950B64"/>
    <w:rsid w:val="00981893"/>
    <w:rsid w:val="00A1687D"/>
    <w:rsid w:val="00A43E52"/>
    <w:rsid w:val="00A4678D"/>
    <w:rsid w:val="00A66145"/>
    <w:rsid w:val="00A778C7"/>
    <w:rsid w:val="00AB441E"/>
    <w:rsid w:val="00AB6293"/>
    <w:rsid w:val="00AE0928"/>
    <w:rsid w:val="00AE55A5"/>
    <w:rsid w:val="00AF3B82"/>
    <w:rsid w:val="00B12E95"/>
    <w:rsid w:val="00B20BB7"/>
    <w:rsid w:val="00B22876"/>
    <w:rsid w:val="00B558F0"/>
    <w:rsid w:val="00BD48FE"/>
    <w:rsid w:val="00BD7BD8"/>
    <w:rsid w:val="00BE6ADC"/>
    <w:rsid w:val="00C05BFE"/>
    <w:rsid w:val="00C06888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31F"/>
    <w:rsid w:val="00E365E1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5C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331E04"/>
  <w15:chartTrackingRefBased/>
  <w15:docId w15:val="{0F7233CC-8F12-467D-880A-B2576273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0C86"/>
    <w:pPr>
      <w:spacing w:before="480" w:after="240"/>
    </w:pPr>
  </w:style>
  <w:style w:type="paragraph" w:customStyle="1" w:styleId="NormalHanging12a">
    <w:name w:val="NormalHanging12a"/>
    <w:basedOn w:val="Normal"/>
    <w:rsid w:val="005B0C8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D05C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2025-10-09T10:25:00Z</dcterms:created>
  <dcterms:modified xsi:type="dcterms:W3CDTF">2025-10-09T10:25:00Z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