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116D" w14:paraId="38F532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0BA16F" w14:textId="77777777" w:rsidR="00751A4A" w:rsidRPr="004A116D" w:rsidRDefault="00AA3096" w:rsidP="0010095E">
            <w:pPr>
              <w:pStyle w:val="EPName"/>
            </w:pPr>
            <w:r w:rsidRPr="004A116D">
              <w:t>Europa-Parlamentet</w:t>
            </w:r>
          </w:p>
          <w:p w14:paraId="433D11AA" w14:textId="77777777" w:rsidR="00751A4A" w:rsidRPr="004A11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116D">
              <w:t>2024</w:t>
            </w:r>
            <w:r w:rsidR="00817416" w:rsidRPr="004A116D">
              <w:t>-202</w:t>
            </w:r>
            <w:r w:rsidRPr="004A116D">
              <w:t>9</w:t>
            </w:r>
          </w:p>
        </w:tc>
        <w:tc>
          <w:tcPr>
            <w:tcW w:w="2268" w:type="dxa"/>
            <w:shd w:val="clear" w:color="auto" w:fill="auto"/>
          </w:tcPr>
          <w:p w14:paraId="18DB87CB" w14:textId="77777777" w:rsidR="00751A4A" w:rsidRPr="004A116D" w:rsidRDefault="00187494" w:rsidP="0010095E">
            <w:pPr>
              <w:pStyle w:val="EPLogo"/>
            </w:pPr>
            <w:r w:rsidRPr="004A116D">
              <w:rPr>
                <w:noProof/>
                <w:lang w:eastAsia="ja-JP"/>
              </w:rPr>
              <w:drawing>
                <wp:inline distT="0" distB="0" distL="0" distR="0" wp14:anchorId="5DE47013" wp14:editId="1FAC6B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C2F82" w14:textId="77777777" w:rsidR="00D058B8" w:rsidRPr="004A116D" w:rsidRDefault="00D058B8" w:rsidP="004C5D52">
      <w:pPr>
        <w:pStyle w:val="LineTop"/>
      </w:pPr>
    </w:p>
    <w:p w14:paraId="35A75A0E" w14:textId="77777777" w:rsidR="00680577" w:rsidRPr="004A116D" w:rsidRDefault="00AA3096" w:rsidP="00680577">
      <w:pPr>
        <w:pStyle w:val="EPBodyTA1"/>
      </w:pPr>
      <w:r w:rsidRPr="004A116D">
        <w:t>VEDTAGNE TEKSTER</w:t>
      </w:r>
    </w:p>
    <w:p w14:paraId="70369E07" w14:textId="77777777" w:rsidR="00D058B8" w:rsidRPr="004A116D" w:rsidRDefault="00D058B8" w:rsidP="00D058B8">
      <w:pPr>
        <w:pStyle w:val="LineBottom"/>
      </w:pPr>
    </w:p>
    <w:p w14:paraId="7A5975AA" w14:textId="70C76C3C" w:rsidR="00AA3096" w:rsidRPr="004A116D" w:rsidRDefault="00AA3096" w:rsidP="00AA3096">
      <w:pPr>
        <w:pStyle w:val="ATHeading1"/>
      </w:pPr>
      <w:bookmarkStart w:id="0" w:name="TANumber"/>
      <w:r w:rsidRPr="004A116D">
        <w:t>P10_TA(2025)0</w:t>
      </w:r>
      <w:bookmarkEnd w:id="0"/>
      <w:r w:rsidR="00FE4C27">
        <w:t>233</w:t>
      </w:r>
    </w:p>
    <w:p w14:paraId="5503F62A" w14:textId="675470E6" w:rsidR="00AA3096" w:rsidRPr="004A116D" w:rsidRDefault="00261192" w:rsidP="00AA3096">
      <w:pPr>
        <w:pStyle w:val="ATHeading2"/>
      </w:pPr>
      <w:r>
        <w:t xml:space="preserve">Den </w:t>
      </w:r>
      <w:r w:rsidR="00FD3259" w:rsidRPr="00F8216C">
        <w:t>EU-dækkende virkning af visse frakendelser af førerretten</w:t>
      </w:r>
    </w:p>
    <w:p w14:paraId="14078965" w14:textId="77777777" w:rsidR="00AA3096" w:rsidRPr="004A116D" w:rsidRDefault="00AA3096" w:rsidP="00AA3096">
      <w:pPr>
        <w:rPr>
          <w:i/>
          <w:vanish/>
        </w:rPr>
      </w:pPr>
      <w:r w:rsidRPr="004A116D">
        <w:rPr>
          <w:i/>
        </w:rPr>
        <w:fldChar w:fldCharType="begin"/>
      </w:r>
      <w:r w:rsidRPr="004A116D">
        <w:rPr>
          <w:i/>
        </w:rPr>
        <w:instrText xml:space="preserve"> TC"(</w:instrText>
      </w:r>
      <w:bookmarkStart w:id="1" w:name="DocNumber"/>
      <w:r w:rsidRPr="004A116D">
        <w:rPr>
          <w:i/>
        </w:rPr>
        <w:instrText>A10-0193/2025</w:instrText>
      </w:r>
      <w:bookmarkEnd w:id="1"/>
      <w:r w:rsidRPr="004A116D">
        <w:rPr>
          <w:i/>
        </w:rPr>
        <w:instrText xml:space="preserve"> - Ordfører: Matteo Ricci)"\l3 \n&gt; \* MERGEFORMAT </w:instrText>
      </w:r>
      <w:r w:rsidRPr="004A116D">
        <w:rPr>
          <w:i/>
        </w:rPr>
        <w:fldChar w:fldCharType="end"/>
      </w:r>
    </w:p>
    <w:p w14:paraId="002E9CE5" w14:textId="77777777" w:rsidR="00AA3096" w:rsidRPr="004A116D" w:rsidRDefault="00AA3096" w:rsidP="00AA3096">
      <w:pPr>
        <w:rPr>
          <w:vanish/>
        </w:rPr>
      </w:pPr>
      <w:bookmarkStart w:id="2" w:name="Commission"/>
      <w:r w:rsidRPr="004A116D">
        <w:rPr>
          <w:vanish/>
        </w:rPr>
        <w:t>Transport- og Turismeudvalget</w:t>
      </w:r>
      <w:bookmarkEnd w:id="2"/>
    </w:p>
    <w:p w14:paraId="1745AF52" w14:textId="77777777" w:rsidR="00AA3096" w:rsidRPr="004A116D" w:rsidRDefault="00AA3096" w:rsidP="00AA3096">
      <w:pPr>
        <w:rPr>
          <w:vanish/>
        </w:rPr>
      </w:pPr>
      <w:bookmarkStart w:id="3" w:name="PE"/>
      <w:r w:rsidRPr="004A116D">
        <w:rPr>
          <w:vanish/>
        </w:rPr>
        <w:t>PE778.059</w:t>
      </w:r>
      <w:bookmarkEnd w:id="3"/>
    </w:p>
    <w:p w14:paraId="6763A41F" w14:textId="6167EE61" w:rsidR="00AA3096" w:rsidRPr="004A116D" w:rsidRDefault="00AA3096" w:rsidP="00AA3096">
      <w:pPr>
        <w:pStyle w:val="ATHeading3"/>
      </w:pPr>
      <w:bookmarkStart w:id="4" w:name="Sujet"/>
      <w:r w:rsidRPr="004A116D">
        <w:t xml:space="preserve">Europa-Parlamentets lovgivningsmæssige beslutning af </w:t>
      </w:r>
      <w:r w:rsidR="00FD3259">
        <w:t>21. oktober</w:t>
      </w:r>
      <w:r w:rsidRPr="004A116D">
        <w:t xml:space="preserve"> 2025 om Rådets førstebehandlingsholdning med henblik på vedtagelse af Europa-Parlamentets og Rådets direktiv om ændring af direktiv (EU) 2025/... for så vidt angår visse frakendelser af førerretten</w:t>
      </w:r>
      <w:bookmarkEnd w:id="4"/>
      <w:r w:rsidRPr="004A116D">
        <w:t xml:space="preserve"> </w:t>
      </w:r>
      <w:bookmarkStart w:id="5" w:name="References"/>
      <w:r w:rsidRPr="004A116D">
        <w:t>(08351/1/2025 – C10-0231/2025 – 2023/0055(COD))</w:t>
      </w:r>
      <w:bookmarkEnd w:id="5"/>
    </w:p>
    <w:p w14:paraId="3DD33525" w14:textId="77777777" w:rsidR="00472E88" w:rsidRPr="004A116D" w:rsidRDefault="00472E88" w:rsidP="00472E88">
      <w:pPr>
        <w:pStyle w:val="NormalBold"/>
      </w:pPr>
      <w:r w:rsidRPr="004A116D">
        <w:t>(Almindelig lovgivningsprocedure: andenbehandling)</w:t>
      </w:r>
    </w:p>
    <w:p w14:paraId="6AAAA41B" w14:textId="77777777" w:rsidR="00472E88" w:rsidRPr="004A116D" w:rsidRDefault="00472E88" w:rsidP="00472E88">
      <w:pPr>
        <w:pStyle w:val="EPComma"/>
      </w:pPr>
      <w:r w:rsidRPr="004A116D">
        <w:rPr>
          <w:i/>
          <w:iCs/>
        </w:rPr>
        <w:t>Europa-Parlamentet,</w:t>
      </w:r>
    </w:p>
    <w:p w14:paraId="2F668D94" w14:textId="77777777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 Rådets førstebehandlingsholdning (08351/1/2025 – C10-0231/2025),</w:t>
      </w:r>
    </w:p>
    <w:p w14:paraId="0C524494" w14:textId="77777777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 udtalelse af 14. juni 2023 fra Det Europæiske Økonomiske og Sociale Udvalg</w:t>
      </w:r>
      <w:r w:rsidRPr="004A116D">
        <w:rPr>
          <w:rStyle w:val="FootnoteReference"/>
        </w:rPr>
        <w:footnoteReference w:id="1"/>
      </w:r>
      <w:r w:rsidRPr="004A116D">
        <w:t>,</w:t>
      </w:r>
    </w:p>
    <w:p w14:paraId="4B1DA520" w14:textId="4D60688A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</w:r>
      <w:r w:rsidR="00862F79">
        <w:t>efter</w:t>
      </w:r>
      <w:r w:rsidRPr="004A116D">
        <w:t xml:space="preserve"> høring af Regionsudvalget,</w:t>
      </w:r>
    </w:p>
    <w:p w14:paraId="4B54A1C7" w14:textId="77777777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 sin holdning ved førstebehandling</w:t>
      </w:r>
      <w:r w:rsidRPr="004A116D">
        <w:rPr>
          <w:rStyle w:val="FootnoteReference"/>
        </w:rPr>
        <w:footnoteReference w:id="2"/>
      </w:r>
      <w:r w:rsidRPr="004A116D">
        <w:t xml:space="preserve"> til Kommissionens forslag til Europa-Parlamentet og Rådet (COM(2023)0128),</w:t>
      </w:r>
    </w:p>
    <w:p w14:paraId="08CF3161" w14:textId="77777777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 artikel 294, stk. 7, i traktaten om Den Europæiske Unions funktionsmåde,</w:t>
      </w:r>
    </w:p>
    <w:p w14:paraId="0FA600CD" w14:textId="6D98D422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til, at det kompetente udvalg har godkendt den foreløbige aftale i henhold til forretningsordenens artikel 75, stk. 4,</w:t>
      </w:r>
    </w:p>
    <w:p w14:paraId="6E79728A" w14:textId="77777777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 forretningsordenens artikel 68,</w:t>
      </w:r>
    </w:p>
    <w:p w14:paraId="442C0F92" w14:textId="77777777" w:rsidR="00472E88" w:rsidRPr="004A116D" w:rsidRDefault="00472E88" w:rsidP="00472E88">
      <w:pPr>
        <w:pStyle w:val="NormalHanging12a"/>
      </w:pPr>
      <w:r w:rsidRPr="004A116D">
        <w:t>–</w:t>
      </w:r>
      <w:r w:rsidRPr="004A116D">
        <w:tab/>
        <w:t>der henviser til indstilling ved andenbehandling fra Transport- og Turismeudvalget (A10-0193/2025),</w:t>
      </w:r>
    </w:p>
    <w:p w14:paraId="695E1C31" w14:textId="77777777" w:rsidR="00472E88" w:rsidRPr="004A116D" w:rsidRDefault="00472E88" w:rsidP="00472E88">
      <w:pPr>
        <w:pStyle w:val="NormalHanging12a"/>
      </w:pPr>
      <w:r w:rsidRPr="004A116D">
        <w:t>1.</w:t>
      </w:r>
      <w:r w:rsidRPr="004A116D">
        <w:tab/>
        <w:t>godkender Rådets førstebehandlingsholdning;</w:t>
      </w:r>
    </w:p>
    <w:p w14:paraId="5A6C80EE" w14:textId="77777777" w:rsidR="00472E88" w:rsidRPr="004A116D" w:rsidRDefault="00472E88" w:rsidP="00472E88">
      <w:pPr>
        <w:pStyle w:val="NormalHanging12a"/>
      </w:pPr>
      <w:r w:rsidRPr="004A116D">
        <w:lastRenderedPageBreak/>
        <w:t>2.</w:t>
      </w:r>
      <w:r w:rsidRPr="004A116D">
        <w:tab/>
        <w:t>konstaterer, at retsakten er vedtaget i overensstemmelse med Rådets holdning;</w:t>
      </w:r>
    </w:p>
    <w:p w14:paraId="0F9B1157" w14:textId="77777777" w:rsidR="00472E88" w:rsidRPr="004A116D" w:rsidRDefault="00472E88" w:rsidP="00472E88">
      <w:pPr>
        <w:pStyle w:val="NormalHanging12a"/>
      </w:pPr>
      <w:r w:rsidRPr="004A116D">
        <w:t>3.</w:t>
      </w:r>
      <w:r w:rsidRPr="004A116D">
        <w:tab/>
        <w:t>pålægger sin formand sammen med Rådets formand at undertegne retsakten, jf. artikel 297, stk. 1, i traktaten om Den Europæiske Unions funktionsmåde;</w:t>
      </w:r>
    </w:p>
    <w:p w14:paraId="4AF4F924" w14:textId="77777777" w:rsidR="00472E88" w:rsidRPr="004A116D" w:rsidRDefault="00472E88" w:rsidP="00472E88">
      <w:pPr>
        <w:pStyle w:val="NormalHanging12a"/>
      </w:pPr>
      <w:r w:rsidRPr="004A116D">
        <w:t>4.</w:t>
      </w:r>
      <w:r w:rsidRPr="004A116D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4A116D">
        <w:rPr>
          <w:i/>
        </w:rPr>
        <w:t>Den Europæiske Unions Tidende</w:t>
      </w:r>
      <w:r w:rsidRPr="004A116D">
        <w:t>;</w:t>
      </w:r>
    </w:p>
    <w:p w14:paraId="3F1DBB3D" w14:textId="62007531" w:rsidR="00E365E1" w:rsidRPr="004A116D" w:rsidRDefault="00472E88" w:rsidP="00DE5501">
      <w:pPr>
        <w:pStyle w:val="NormalHanging12a"/>
      </w:pPr>
      <w:r w:rsidRPr="004A116D">
        <w:t>5.</w:t>
      </w:r>
      <w:r w:rsidRPr="004A116D">
        <w:tab/>
        <w:t>pålægger sin formand at sende Parlamentets holdning til Rådet og Kommissionen samt til de nationale parlamenter.</w:t>
      </w:r>
    </w:p>
    <w:sectPr w:rsidR="00E365E1" w:rsidRPr="004A116D" w:rsidSect="004A11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F7F84" w14:textId="77777777" w:rsidR="00AA3096" w:rsidRPr="004A116D" w:rsidRDefault="00AA3096">
      <w:r w:rsidRPr="004A116D">
        <w:separator/>
      </w:r>
    </w:p>
  </w:endnote>
  <w:endnote w:type="continuationSeparator" w:id="0">
    <w:p w14:paraId="42650174" w14:textId="77777777" w:rsidR="00AA3096" w:rsidRPr="004A116D" w:rsidRDefault="00AA3096">
      <w:r w:rsidRPr="004A11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3497" w14:textId="77777777" w:rsidR="00064002" w:rsidRPr="004A11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E8EC" w14:textId="77777777" w:rsidR="00064002" w:rsidRPr="004A11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47FF" w14:textId="77777777" w:rsidR="00064002" w:rsidRPr="004A11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4D0B6" w14:textId="77777777" w:rsidR="00AA3096" w:rsidRPr="004A116D" w:rsidRDefault="00AA3096">
      <w:r w:rsidRPr="004A116D">
        <w:separator/>
      </w:r>
    </w:p>
  </w:footnote>
  <w:footnote w:type="continuationSeparator" w:id="0">
    <w:p w14:paraId="073200D6" w14:textId="77777777" w:rsidR="00AA3096" w:rsidRPr="004A116D" w:rsidRDefault="00AA3096">
      <w:r w:rsidRPr="004A116D">
        <w:continuationSeparator/>
      </w:r>
    </w:p>
  </w:footnote>
  <w:footnote w:id="1">
    <w:p w14:paraId="26102EC5" w14:textId="2C6D0631" w:rsidR="00472E88" w:rsidRPr="004A116D" w:rsidRDefault="00472E88" w:rsidP="004A116D">
      <w:pPr>
        <w:pStyle w:val="FootnoteText"/>
        <w:ind w:left="567" w:hanging="567"/>
        <w:rPr>
          <w:sz w:val="24"/>
          <w:lang w:val="da-DK"/>
        </w:rPr>
      </w:pPr>
      <w:r w:rsidRPr="004A116D">
        <w:rPr>
          <w:rStyle w:val="FootnoteReference"/>
          <w:sz w:val="24"/>
          <w:lang w:val="da-DK"/>
        </w:rPr>
        <w:footnoteRef/>
      </w:r>
      <w:r w:rsidR="004A116D" w:rsidRPr="004A116D">
        <w:rPr>
          <w:sz w:val="24"/>
          <w:lang w:val="da-DK"/>
        </w:rPr>
        <w:t xml:space="preserve"> </w:t>
      </w:r>
      <w:r w:rsidR="004A116D" w:rsidRPr="004A116D">
        <w:rPr>
          <w:sz w:val="24"/>
          <w:lang w:val="da-DK"/>
        </w:rPr>
        <w:tab/>
      </w:r>
      <w:r w:rsidR="00D04550">
        <w:rPr>
          <w:sz w:val="24"/>
          <w:lang w:val="da-DK"/>
        </w:rPr>
        <w:t>EUT</w:t>
      </w:r>
      <w:r w:rsidRPr="004A116D">
        <w:rPr>
          <w:sz w:val="24"/>
          <w:lang w:val="da-DK"/>
        </w:rPr>
        <w:t xml:space="preserve"> C 293 af 18.8.2023, s. 133.</w:t>
      </w:r>
    </w:p>
  </w:footnote>
  <w:footnote w:id="2">
    <w:p w14:paraId="55DEF602" w14:textId="2C742ECE" w:rsidR="00472E88" w:rsidRPr="004A116D" w:rsidRDefault="00472E88" w:rsidP="004A116D">
      <w:pPr>
        <w:pStyle w:val="FootnoteText"/>
        <w:ind w:left="567" w:hanging="567"/>
        <w:rPr>
          <w:sz w:val="24"/>
          <w:lang w:val="da-DK"/>
        </w:rPr>
      </w:pPr>
      <w:r w:rsidRPr="004A116D">
        <w:rPr>
          <w:rStyle w:val="FootnoteReference"/>
          <w:sz w:val="24"/>
          <w:lang w:val="da-DK"/>
        </w:rPr>
        <w:footnoteRef/>
      </w:r>
      <w:r w:rsidR="004A116D" w:rsidRPr="004A116D">
        <w:rPr>
          <w:sz w:val="24"/>
          <w:lang w:val="da-DK"/>
        </w:rPr>
        <w:t xml:space="preserve"> </w:t>
      </w:r>
      <w:r w:rsidR="004A116D" w:rsidRPr="004A116D">
        <w:rPr>
          <w:sz w:val="24"/>
          <w:lang w:val="da-DK"/>
        </w:rPr>
        <w:tab/>
      </w:r>
      <w:r w:rsidRPr="004A116D">
        <w:rPr>
          <w:sz w:val="24"/>
          <w:lang w:val="da-DK"/>
        </w:rPr>
        <w:t>EUT C</w:t>
      </w:r>
      <w:r w:rsidR="002A39D9">
        <w:rPr>
          <w:sz w:val="24"/>
          <w:lang w:val="da-DK"/>
        </w:rPr>
        <w:t>,</w:t>
      </w:r>
      <w:r w:rsidRPr="004A116D">
        <w:rPr>
          <w:sz w:val="24"/>
          <w:lang w:val="da-DK"/>
        </w:rPr>
        <w:t xml:space="preserve"> </w:t>
      </w:r>
      <w:r w:rsidR="002A39D9">
        <w:rPr>
          <w:sz w:val="24"/>
          <w:lang w:val="da-DK"/>
        </w:rPr>
        <w:t>C</w:t>
      </w:r>
      <w:r w:rsidRPr="004A116D">
        <w:rPr>
          <w:sz w:val="24"/>
          <w:lang w:val="da-DK"/>
        </w:rPr>
        <w:t>/2024/6348</w:t>
      </w:r>
      <w:r w:rsidR="00DE09C0">
        <w:rPr>
          <w:sz w:val="24"/>
          <w:lang w:val="da-DK"/>
        </w:rPr>
        <w:t>,</w:t>
      </w:r>
      <w:r w:rsidRPr="004A116D">
        <w:rPr>
          <w:sz w:val="24"/>
          <w:lang w:val="da-DK"/>
        </w:rPr>
        <w:t xml:space="preserve"> 7.11.2024, ELI: </w:t>
      </w:r>
      <w:hyperlink r:id="rId1" w:history="1">
        <w:r w:rsidRPr="004A116D">
          <w:rPr>
            <w:rStyle w:val="Hyperlink"/>
            <w:sz w:val="24"/>
            <w:lang w:val="da-DK"/>
          </w:rPr>
          <w:t>https://eur-lex.europa.eu/eli/C/2024/6348/oj</w:t>
        </w:r>
      </w:hyperlink>
      <w:r w:rsidRPr="004A116D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0D26C" w14:textId="77777777" w:rsidR="00064002" w:rsidRPr="004A11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D08A" w14:textId="77777777" w:rsidR="00064002" w:rsidRPr="004A11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AC3E" w14:textId="77777777" w:rsidR="00064002" w:rsidRPr="004A11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8588629">
    <w:abstractNumId w:val="9"/>
  </w:num>
  <w:num w:numId="2" w16cid:durableId="261035988">
    <w:abstractNumId w:val="9"/>
  </w:num>
  <w:num w:numId="3" w16cid:durableId="1716269604">
    <w:abstractNumId w:val="7"/>
  </w:num>
  <w:num w:numId="4" w16cid:durableId="1766613056">
    <w:abstractNumId w:val="7"/>
  </w:num>
  <w:num w:numId="5" w16cid:durableId="1359114689">
    <w:abstractNumId w:val="6"/>
  </w:num>
  <w:num w:numId="6" w16cid:durableId="1074274961">
    <w:abstractNumId w:val="6"/>
  </w:num>
  <w:num w:numId="7" w16cid:durableId="256866328">
    <w:abstractNumId w:val="5"/>
  </w:num>
  <w:num w:numId="8" w16cid:durableId="1018460173">
    <w:abstractNumId w:val="5"/>
  </w:num>
  <w:num w:numId="9" w16cid:durableId="823207485">
    <w:abstractNumId w:val="4"/>
  </w:num>
  <w:num w:numId="10" w16cid:durableId="1739477907">
    <w:abstractNumId w:val="4"/>
  </w:num>
  <w:num w:numId="11" w16cid:durableId="2134858323">
    <w:abstractNumId w:val="8"/>
  </w:num>
  <w:num w:numId="12" w16cid:durableId="1254894400">
    <w:abstractNumId w:val="8"/>
  </w:num>
  <w:num w:numId="13" w16cid:durableId="901645933">
    <w:abstractNumId w:val="3"/>
  </w:num>
  <w:num w:numId="14" w16cid:durableId="475101644">
    <w:abstractNumId w:val="3"/>
  </w:num>
  <w:num w:numId="15" w16cid:durableId="169613363">
    <w:abstractNumId w:val="2"/>
  </w:num>
  <w:num w:numId="16" w16cid:durableId="995038046">
    <w:abstractNumId w:val="2"/>
  </w:num>
  <w:num w:numId="17" w16cid:durableId="1161390900">
    <w:abstractNumId w:val="1"/>
  </w:num>
  <w:num w:numId="18" w16cid:durableId="1702511490">
    <w:abstractNumId w:val="1"/>
  </w:num>
  <w:num w:numId="19" w16cid:durableId="1928466157">
    <w:abstractNumId w:val="0"/>
  </w:num>
  <w:num w:numId="20" w16cid:durableId="1247500680">
    <w:abstractNumId w:val="0"/>
  </w:num>
  <w:num w:numId="21" w16cid:durableId="1613248293">
    <w:abstractNumId w:val="9"/>
  </w:num>
  <w:num w:numId="22" w16cid:durableId="92405962">
    <w:abstractNumId w:val="7"/>
  </w:num>
  <w:num w:numId="23" w16cid:durableId="2138064922">
    <w:abstractNumId w:val="6"/>
  </w:num>
  <w:num w:numId="24" w16cid:durableId="1088772342">
    <w:abstractNumId w:val="5"/>
  </w:num>
  <w:num w:numId="25" w16cid:durableId="1636443314">
    <w:abstractNumId w:val="4"/>
  </w:num>
  <w:num w:numId="26" w16cid:durableId="2003386596">
    <w:abstractNumId w:val="8"/>
  </w:num>
  <w:num w:numId="27" w16cid:durableId="1267226019">
    <w:abstractNumId w:val="3"/>
  </w:num>
  <w:num w:numId="28" w16cid:durableId="147090800">
    <w:abstractNumId w:val="2"/>
  </w:num>
  <w:num w:numId="29" w16cid:durableId="852107878">
    <w:abstractNumId w:val="1"/>
  </w:num>
  <w:num w:numId="30" w16cid:durableId="1628076253">
    <w:abstractNumId w:val="0"/>
  </w:num>
  <w:num w:numId="31" w16cid:durableId="2146115681">
    <w:abstractNumId w:val="9"/>
  </w:num>
  <w:num w:numId="32" w16cid:durableId="1244222395">
    <w:abstractNumId w:val="7"/>
  </w:num>
  <w:num w:numId="33" w16cid:durableId="187912146">
    <w:abstractNumId w:val="6"/>
  </w:num>
  <w:num w:numId="34" w16cid:durableId="203057326">
    <w:abstractNumId w:val="5"/>
  </w:num>
  <w:num w:numId="35" w16cid:durableId="684097510">
    <w:abstractNumId w:val="4"/>
  </w:num>
  <w:num w:numId="36" w16cid:durableId="956566079">
    <w:abstractNumId w:val="8"/>
  </w:num>
  <w:num w:numId="37" w16cid:durableId="25301633">
    <w:abstractNumId w:val="3"/>
  </w:num>
  <w:num w:numId="38" w16cid:durableId="817503860">
    <w:abstractNumId w:val="2"/>
  </w:num>
  <w:num w:numId="39" w16cid:durableId="1640109770">
    <w:abstractNumId w:val="1"/>
  </w:num>
  <w:num w:numId="40" w16cid:durableId="723677580">
    <w:abstractNumId w:val="0"/>
  </w:num>
  <w:num w:numId="41" w16cid:durableId="930432150">
    <w:abstractNumId w:val="10"/>
  </w:num>
  <w:num w:numId="42" w16cid:durableId="1794206282">
    <w:abstractNumId w:val="10"/>
  </w:num>
  <w:num w:numId="43" w16cid:durableId="656764581">
    <w:abstractNumId w:val="10"/>
  </w:num>
  <w:num w:numId="44" w16cid:durableId="74281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DA"/>
    <w:docVar w:name="dvnumam" w:val="0"/>
    <w:docVar w:name="dvpe" w:val="778.059"/>
    <w:docVar w:name="dvrapporteur" w:val="Ordfører: "/>
    <w:docVar w:name="dvstar" w:val="***II"/>
    <w:docVar w:name="dvtitre" w:val="Europa-Parlamentets lovgivningsmæssige beslutning af xx.xx 2025 om Rådets førstebehandlingsholdning med henblik på vedtagelse af Europa-Parlamentets og Rådets direktiv om ændring af direktiv (EU) 2025/... for så vidt angår visse frakendelser af førerretten(08351/1/2025 – C10-0231/2025 – 2023/0055(COD))"/>
  </w:docVars>
  <w:rsids>
    <w:rsidRoot w:val="00AA3096"/>
    <w:rsid w:val="00002272"/>
    <w:rsid w:val="000320AA"/>
    <w:rsid w:val="00064002"/>
    <w:rsid w:val="000677B9"/>
    <w:rsid w:val="0007543D"/>
    <w:rsid w:val="000831BA"/>
    <w:rsid w:val="000A42CC"/>
    <w:rsid w:val="000B0944"/>
    <w:rsid w:val="000C68C5"/>
    <w:rsid w:val="000E7DD9"/>
    <w:rsid w:val="0010095E"/>
    <w:rsid w:val="00125B37"/>
    <w:rsid w:val="00187494"/>
    <w:rsid w:val="001F32AE"/>
    <w:rsid w:val="00261192"/>
    <w:rsid w:val="002767FF"/>
    <w:rsid w:val="002A39D9"/>
    <w:rsid w:val="002B18FE"/>
    <w:rsid w:val="002B5493"/>
    <w:rsid w:val="00343214"/>
    <w:rsid w:val="00361C00"/>
    <w:rsid w:val="0038728A"/>
    <w:rsid w:val="00395FA1"/>
    <w:rsid w:val="003E15D4"/>
    <w:rsid w:val="00411CCE"/>
    <w:rsid w:val="00413962"/>
    <w:rsid w:val="0041666E"/>
    <w:rsid w:val="00421060"/>
    <w:rsid w:val="00471C19"/>
    <w:rsid w:val="00472E88"/>
    <w:rsid w:val="004867E3"/>
    <w:rsid w:val="00494A28"/>
    <w:rsid w:val="004A116D"/>
    <w:rsid w:val="004C0004"/>
    <w:rsid w:val="004C5D52"/>
    <w:rsid w:val="00502E77"/>
    <w:rsid w:val="00504CC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6C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F79"/>
    <w:rsid w:val="00865F67"/>
    <w:rsid w:val="00881A7B"/>
    <w:rsid w:val="008840E5"/>
    <w:rsid w:val="00887B3E"/>
    <w:rsid w:val="008C2AC6"/>
    <w:rsid w:val="0092613F"/>
    <w:rsid w:val="00930C23"/>
    <w:rsid w:val="0093193B"/>
    <w:rsid w:val="009509D8"/>
    <w:rsid w:val="00950B64"/>
    <w:rsid w:val="00981893"/>
    <w:rsid w:val="00A02EFB"/>
    <w:rsid w:val="00A1687D"/>
    <w:rsid w:val="00A43E52"/>
    <w:rsid w:val="00A4678D"/>
    <w:rsid w:val="00A778C7"/>
    <w:rsid w:val="00A93093"/>
    <w:rsid w:val="00AA309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28C"/>
    <w:rsid w:val="00C941CB"/>
    <w:rsid w:val="00CC2357"/>
    <w:rsid w:val="00CF071A"/>
    <w:rsid w:val="00D04550"/>
    <w:rsid w:val="00D058B8"/>
    <w:rsid w:val="00D56C11"/>
    <w:rsid w:val="00D834A0"/>
    <w:rsid w:val="00D872DF"/>
    <w:rsid w:val="00D91E21"/>
    <w:rsid w:val="00DA7FCD"/>
    <w:rsid w:val="00DE09C0"/>
    <w:rsid w:val="00DE5501"/>
    <w:rsid w:val="00E365E1"/>
    <w:rsid w:val="00E820A4"/>
    <w:rsid w:val="00EB006A"/>
    <w:rsid w:val="00EB4772"/>
    <w:rsid w:val="00ED169E"/>
    <w:rsid w:val="00ED4235"/>
    <w:rsid w:val="00ED7A3B"/>
    <w:rsid w:val="00F04346"/>
    <w:rsid w:val="00F075DC"/>
    <w:rsid w:val="00F149E9"/>
    <w:rsid w:val="00F5134D"/>
    <w:rsid w:val="00F74202"/>
    <w:rsid w:val="00F87713"/>
    <w:rsid w:val="00F87799"/>
    <w:rsid w:val="00FB4360"/>
    <w:rsid w:val="00FD0C70"/>
    <w:rsid w:val="00FD3259"/>
    <w:rsid w:val="00FE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E6714"/>
  <w15:chartTrackingRefBased/>
  <w15:docId w15:val="{0679CBED-CC6B-4AA4-A570-5989126F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72E88"/>
    <w:pPr>
      <w:spacing w:before="480" w:after="240"/>
    </w:pPr>
  </w:style>
  <w:style w:type="paragraph" w:customStyle="1" w:styleId="NormalBold">
    <w:name w:val="NormalBold"/>
    <w:basedOn w:val="Normal"/>
    <w:rsid w:val="00472E88"/>
    <w:rPr>
      <w:b/>
    </w:rPr>
  </w:style>
  <w:style w:type="paragraph" w:customStyle="1" w:styleId="NormalHanging12a">
    <w:name w:val="NormalHanging12a"/>
    <w:basedOn w:val="Normal"/>
    <w:rsid w:val="00472E8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472E8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D3259"/>
    <w:rPr>
      <w:sz w:val="24"/>
      <w:lang w:val="da-DK"/>
    </w:rPr>
  </w:style>
  <w:style w:type="character" w:styleId="CommentReference">
    <w:name w:val="annotation reference"/>
    <w:basedOn w:val="DefaultParagraphFont"/>
    <w:rsid w:val="00FD32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32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325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D3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3259"/>
    <w:rPr>
      <w:b/>
      <w:bCs/>
      <w:lang w:val="da-DK"/>
    </w:rPr>
  </w:style>
  <w:style w:type="character" w:styleId="FollowedHyperlink">
    <w:name w:val="FollowedHyperlink"/>
    <w:basedOn w:val="DefaultParagraphFont"/>
    <w:rsid w:val="002A39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ILLY_D</cp:lastModifiedBy>
  <cp:revision>3</cp:revision>
  <cp:lastPrinted>2004-11-19T15:42:00Z</cp:lastPrinted>
  <dcterms:created xsi:type="dcterms:W3CDTF">2026-01-06T07:57:00Z</dcterms:created>
  <dcterms:modified xsi:type="dcterms:W3CDTF">2026-01-28T10:24:00Z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