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7299" w14:paraId="77E128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BB575F" w14:textId="350E3296" w:rsidR="00751A4A" w:rsidRPr="007C7299" w:rsidRDefault="001867AD" w:rsidP="0010095E">
            <w:pPr>
              <w:pStyle w:val="EPName"/>
            </w:pPr>
            <w:r w:rsidRPr="007C7299">
              <w:t>Европейски</w:t>
            </w:r>
            <w:r w:rsidR="009F4E48" w:rsidRPr="007C7299">
              <w:t xml:space="preserve"> парламент</w:t>
            </w:r>
          </w:p>
          <w:p w14:paraId="0B1392B5" w14:textId="24C6C5A8" w:rsidR="00751A4A" w:rsidRPr="007C72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7299">
              <w:t>2024</w:t>
            </w:r>
            <w:r w:rsidR="001867AD">
              <w:t> – </w:t>
            </w:r>
            <w:r w:rsidR="00817416" w:rsidRPr="007C7299">
              <w:t>202</w:t>
            </w:r>
            <w:r w:rsidRPr="007C7299">
              <w:t>9</w:t>
            </w:r>
          </w:p>
        </w:tc>
        <w:tc>
          <w:tcPr>
            <w:tcW w:w="2268" w:type="dxa"/>
            <w:shd w:val="clear" w:color="auto" w:fill="auto"/>
          </w:tcPr>
          <w:p w14:paraId="08EFF044" w14:textId="77777777" w:rsidR="00751A4A" w:rsidRPr="007C7299" w:rsidRDefault="00187494" w:rsidP="0010095E">
            <w:pPr>
              <w:pStyle w:val="EPLogo"/>
            </w:pPr>
            <w:r w:rsidRPr="007C7299">
              <w:rPr>
                <w:noProof/>
                <w:lang w:eastAsia="ja-JP"/>
              </w:rPr>
              <w:drawing>
                <wp:inline distT="0" distB="0" distL="0" distR="0" wp14:anchorId="16B5CCA7" wp14:editId="5778DB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D1FBBE" w14:textId="77777777" w:rsidR="00D058B8" w:rsidRPr="007C7299" w:rsidRDefault="00D058B8" w:rsidP="004C5D52">
      <w:pPr>
        <w:pStyle w:val="LineTop"/>
      </w:pPr>
    </w:p>
    <w:p w14:paraId="79B36889" w14:textId="77777777" w:rsidR="00680577" w:rsidRPr="007C7299" w:rsidRDefault="009F4E48" w:rsidP="00680577">
      <w:pPr>
        <w:pStyle w:val="EPBodyTA1"/>
      </w:pPr>
      <w:r w:rsidRPr="007C7299">
        <w:t>ПРИЕТИ ТЕКСТОВЕ</w:t>
      </w:r>
    </w:p>
    <w:p w14:paraId="72BE38AB" w14:textId="77777777" w:rsidR="00D058B8" w:rsidRPr="007C7299" w:rsidRDefault="00D058B8" w:rsidP="00D058B8">
      <w:pPr>
        <w:pStyle w:val="LineBottom"/>
      </w:pPr>
    </w:p>
    <w:p w14:paraId="0690DD5A" w14:textId="12B71E7C" w:rsidR="009F4E48" w:rsidRPr="007C7299" w:rsidRDefault="009F4E48" w:rsidP="009F4E48">
      <w:pPr>
        <w:pStyle w:val="ATHeading1"/>
      </w:pPr>
      <w:bookmarkStart w:id="0" w:name="TANumber"/>
      <w:r w:rsidRPr="007C7299">
        <w:t>P10_TA(2025)0</w:t>
      </w:r>
      <w:r w:rsidR="00F85359">
        <w:t>23</w:t>
      </w:r>
      <w:r w:rsidR="00152CF5">
        <w:rPr>
          <w:lang w:val="en-GB"/>
        </w:rPr>
        <w:t>4</w:t>
      </w:r>
      <w:bookmarkEnd w:id="0"/>
    </w:p>
    <w:p w14:paraId="7E888874" w14:textId="77777777" w:rsidR="009F4E48" w:rsidRPr="007C7299" w:rsidRDefault="009F4E48" w:rsidP="009F4E48">
      <w:pPr>
        <w:pStyle w:val="ATHeading2"/>
      </w:pPr>
      <w:bookmarkStart w:id="1" w:name="title"/>
      <w:r w:rsidRPr="007C7299">
        <w:t>Свидетелства за управление</w:t>
      </w:r>
      <w:bookmarkEnd w:id="1"/>
    </w:p>
    <w:p w14:paraId="56E7C446" w14:textId="77777777" w:rsidR="009F4E48" w:rsidRPr="007C7299" w:rsidRDefault="009F4E48" w:rsidP="009F4E48">
      <w:pPr>
        <w:rPr>
          <w:i/>
          <w:vanish/>
        </w:rPr>
      </w:pPr>
      <w:r w:rsidRPr="007C7299">
        <w:rPr>
          <w:i/>
        </w:rPr>
        <w:fldChar w:fldCharType="begin"/>
      </w:r>
      <w:r w:rsidRPr="007C7299">
        <w:rPr>
          <w:i/>
        </w:rPr>
        <w:instrText xml:space="preserve"> TC"(</w:instrText>
      </w:r>
      <w:bookmarkStart w:id="2" w:name="DocNumber"/>
      <w:r w:rsidRPr="007C7299">
        <w:rPr>
          <w:i/>
        </w:rPr>
        <w:instrText>A10-0191/2025</w:instrText>
      </w:r>
      <w:bookmarkEnd w:id="2"/>
      <w:r w:rsidRPr="007C7299">
        <w:rPr>
          <w:i/>
        </w:rPr>
        <w:instrText xml:space="preserve"> - Докладчик: Юта Паулус)"\l3 \n&gt; \* MERGEFORMAT </w:instrText>
      </w:r>
      <w:r w:rsidRPr="007C7299">
        <w:rPr>
          <w:i/>
        </w:rPr>
        <w:fldChar w:fldCharType="end"/>
      </w:r>
    </w:p>
    <w:p w14:paraId="14618E45" w14:textId="77777777" w:rsidR="009F4E48" w:rsidRPr="007C7299" w:rsidRDefault="009F4E48" w:rsidP="009F4E48">
      <w:pPr>
        <w:rPr>
          <w:vanish/>
        </w:rPr>
      </w:pPr>
      <w:bookmarkStart w:id="3" w:name="Commission"/>
      <w:r w:rsidRPr="007C7299">
        <w:rPr>
          <w:vanish/>
        </w:rPr>
        <w:t>Комисия по транспорт и туризъм</w:t>
      </w:r>
      <w:bookmarkEnd w:id="3"/>
    </w:p>
    <w:p w14:paraId="7D9BA290" w14:textId="77777777" w:rsidR="009F4E48" w:rsidRPr="007C7299" w:rsidRDefault="009F4E48" w:rsidP="009F4E48">
      <w:pPr>
        <w:rPr>
          <w:vanish/>
        </w:rPr>
      </w:pPr>
      <w:bookmarkStart w:id="4" w:name="PE"/>
      <w:r w:rsidRPr="007C7299">
        <w:rPr>
          <w:vanish/>
        </w:rPr>
        <w:t>PE778.047</w:t>
      </w:r>
      <w:bookmarkEnd w:id="4"/>
    </w:p>
    <w:p w14:paraId="7AAE6421" w14:textId="02883801" w:rsidR="009F4E48" w:rsidRPr="007C7299" w:rsidRDefault="009F4E48" w:rsidP="001867AD">
      <w:pPr>
        <w:pStyle w:val="ATHeading3"/>
      </w:pPr>
      <w:bookmarkStart w:id="5" w:name="Sujet"/>
      <w:r w:rsidRPr="007C7299">
        <w:t xml:space="preserve">Законодателна резолюция на Европейския парламент от </w:t>
      </w:r>
      <w:r w:rsidR="001867AD">
        <w:t>21 октомври</w:t>
      </w:r>
      <w:r w:rsidR="001867AD" w:rsidRPr="007C7299">
        <w:t xml:space="preserve"> </w:t>
      </w:r>
      <w:r w:rsidRPr="007C7299">
        <w:t xml:space="preserve">2025 г. относно позицията на Съвета на първо четене с оглед </w:t>
      </w:r>
      <w:r w:rsidR="001867AD">
        <w:t xml:space="preserve">на </w:t>
      </w:r>
      <w:r w:rsidRPr="007C7299">
        <w:t xml:space="preserve">приемането на директива на Европейския парламент и на Съвета относно свидетелствата за управление, за изменение </w:t>
      </w:r>
      <w:r w:rsidR="003673D3" w:rsidRPr="007C7299">
        <w:t>на Регламент (ЕС) 2018/1724 на Европейския парламент и на Съвета</w:t>
      </w:r>
      <w:r w:rsidR="003673D3">
        <w:t xml:space="preserve"> и</w:t>
      </w:r>
      <w:r w:rsidR="003673D3" w:rsidRPr="007C7299">
        <w:t xml:space="preserve"> </w:t>
      </w:r>
      <w:r w:rsidRPr="007C7299">
        <w:t>на Директива (ЕС) 2022/2561 на Европейския парламент и на Съвета и за отмяна на Директива 2006/126/ЕО на Европейския парламент и на Съвета и на Регламент (ЕС) № 383/2012 на Комисията</w:t>
      </w:r>
      <w:bookmarkEnd w:id="5"/>
      <w:r w:rsidRPr="007C7299">
        <w:t xml:space="preserve"> </w:t>
      </w:r>
      <w:bookmarkStart w:id="6" w:name="References"/>
      <w:r w:rsidRPr="007C7299">
        <w:t>(08353/1/2025 – C10-0233/2025 – 2023/0053(COD))</w:t>
      </w:r>
      <w:bookmarkEnd w:id="6"/>
    </w:p>
    <w:p w14:paraId="09DB1142" w14:textId="77777777" w:rsidR="002C2092" w:rsidRPr="007C7299" w:rsidRDefault="002C2092" w:rsidP="002C2092">
      <w:pPr>
        <w:pStyle w:val="NormalBold"/>
      </w:pPr>
      <w:bookmarkStart w:id="7" w:name="TextBodyBegin"/>
      <w:bookmarkEnd w:id="7"/>
      <w:r w:rsidRPr="007C7299">
        <w:t>(Обикновена законодателна процедура: второ четене)</w:t>
      </w:r>
    </w:p>
    <w:p w14:paraId="3431C08F" w14:textId="77777777" w:rsidR="002C2092" w:rsidRPr="007C7299" w:rsidRDefault="002C2092" w:rsidP="002C2092">
      <w:pPr>
        <w:pStyle w:val="EPComma"/>
      </w:pPr>
      <w:r w:rsidRPr="007C7299">
        <w:rPr>
          <w:i/>
          <w:iCs/>
        </w:rPr>
        <w:t>Европейският парламент</w:t>
      </w:r>
      <w:r w:rsidRPr="007C7299">
        <w:t>,</w:t>
      </w:r>
    </w:p>
    <w:p w14:paraId="73B4EE89" w14:textId="77777777" w:rsidR="002C2092" w:rsidRPr="007C7299" w:rsidRDefault="002C2092" w:rsidP="002C2092">
      <w:pPr>
        <w:pStyle w:val="NormalHanging12a"/>
      </w:pPr>
      <w:r w:rsidRPr="007C7299">
        <w:t>–</w:t>
      </w:r>
      <w:r w:rsidRPr="007C7299">
        <w:tab/>
        <w:t>като взе предвид позицията на Съвета на първо четене (08353/1/2025 – C10</w:t>
      </w:r>
      <w:r w:rsidRPr="007C7299">
        <w:noBreakHyphen/>
        <w:t>0233/2025),</w:t>
      </w:r>
    </w:p>
    <w:p w14:paraId="7F2FEDA2" w14:textId="77777777" w:rsidR="002C2092" w:rsidRPr="001867AD" w:rsidRDefault="002C2092" w:rsidP="002C2092">
      <w:pPr>
        <w:pStyle w:val="NormalHanging12a"/>
      </w:pPr>
      <w:r w:rsidRPr="007C7299">
        <w:t>–</w:t>
      </w:r>
      <w:r w:rsidRPr="007C7299">
        <w:tab/>
        <w:t>като взе предвид становището на Европейския икономически и социален комитет от 14 юни 2023 г.</w:t>
      </w:r>
      <w:r w:rsidRPr="007C7299">
        <w:rPr>
          <w:rStyle w:val="FootnoteReference"/>
        </w:rPr>
        <w:footnoteReference w:id="1"/>
      </w:r>
      <w:r w:rsidRPr="001867AD">
        <w:t>,</w:t>
      </w:r>
    </w:p>
    <w:p w14:paraId="6CBC6765" w14:textId="77777777" w:rsidR="002C2092" w:rsidRPr="001867AD" w:rsidRDefault="002C2092" w:rsidP="002C2092">
      <w:pPr>
        <w:pStyle w:val="NormalHanging12a"/>
      </w:pPr>
      <w:r w:rsidRPr="007C7299">
        <w:t>–</w:t>
      </w:r>
      <w:r w:rsidRPr="007C7299">
        <w:tab/>
        <w:t>след консултация с Комитета на регионите,</w:t>
      </w:r>
    </w:p>
    <w:p w14:paraId="12D77E29" w14:textId="07EC8C57" w:rsidR="002C2092" w:rsidRPr="001867AD" w:rsidRDefault="002C2092" w:rsidP="002C2092">
      <w:pPr>
        <w:pStyle w:val="NormalHanging12a"/>
      </w:pPr>
      <w:r w:rsidRPr="007C7299">
        <w:t>–</w:t>
      </w:r>
      <w:r w:rsidRPr="007C7299">
        <w:tab/>
        <w:t>като взе предвид позицията си на първо четене</w:t>
      </w:r>
      <w:r w:rsidRPr="007C7299">
        <w:rPr>
          <w:rStyle w:val="FootnoteReference"/>
        </w:rPr>
        <w:footnoteReference w:id="2"/>
      </w:r>
      <w:r w:rsidRPr="007C7299">
        <w:t xml:space="preserve"> относно предложението на Комисията до </w:t>
      </w:r>
      <w:r w:rsidR="002957D8">
        <w:t>П</w:t>
      </w:r>
      <w:r w:rsidRPr="007C7299">
        <w:t>арламент</w:t>
      </w:r>
      <w:r w:rsidR="002957D8">
        <w:t>а</w:t>
      </w:r>
      <w:r w:rsidRPr="007C7299">
        <w:t xml:space="preserve"> и до Съвета (COM(2023)0127),</w:t>
      </w:r>
    </w:p>
    <w:p w14:paraId="700FB718" w14:textId="77777777" w:rsidR="002C2092" w:rsidRPr="007C7299" w:rsidRDefault="002C2092" w:rsidP="002C2092">
      <w:pPr>
        <w:pStyle w:val="NormalHanging12a"/>
      </w:pPr>
      <w:r w:rsidRPr="007C7299">
        <w:t>–</w:t>
      </w:r>
      <w:r w:rsidRPr="007C7299">
        <w:tab/>
        <w:t>като взе предвид член 294, параграф 7 от Договора за функционирането на Европейския съюз,</w:t>
      </w:r>
    </w:p>
    <w:p w14:paraId="25F00982" w14:textId="1F87649B" w:rsidR="002C2092" w:rsidRPr="007C7299" w:rsidRDefault="002C2092" w:rsidP="002C2092">
      <w:pPr>
        <w:pStyle w:val="NormalHanging12a"/>
      </w:pPr>
      <w:r w:rsidRPr="007C7299">
        <w:t>–</w:t>
      </w:r>
      <w:r w:rsidRPr="007C7299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04A98863" w14:textId="77777777" w:rsidR="002C2092" w:rsidRPr="007C7299" w:rsidRDefault="002C2092" w:rsidP="002C2092">
      <w:pPr>
        <w:pStyle w:val="NormalHanging12a"/>
      </w:pPr>
      <w:r w:rsidRPr="007C7299">
        <w:t>–</w:t>
      </w:r>
      <w:r w:rsidRPr="007C7299">
        <w:tab/>
        <w:t>като взе предвид член 68 от своя Правилник за дейността,</w:t>
      </w:r>
    </w:p>
    <w:p w14:paraId="76E1EE5E" w14:textId="77777777" w:rsidR="002C2092" w:rsidRPr="007C7299" w:rsidRDefault="002C2092" w:rsidP="002C2092">
      <w:pPr>
        <w:pStyle w:val="NormalHanging12a"/>
      </w:pPr>
      <w:r w:rsidRPr="007C7299">
        <w:t>–</w:t>
      </w:r>
      <w:r w:rsidRPr="007C7299">
        <w:tab/>
        <w:t xml:space="preserve">като взе предвид препоръката за второ четене на комисията по транспорт и </w:t>
      </w:r>
      <w:r w:rsidRPr="007C7299">
        <w:lastRenderedPageBreak/>
        <w:t>туризъм (A10-0191/2025),</w:t>
      </w:r>
    </w:p>
    <w:p w14:paraId="54827306" w14:textId="35B07482" w:rsidR="002C2092" w:rsidRPr="007C7299" w:rsidRDefault="002C2092" w:rsidP="002C2092">
      <w:pPr>
        <w:pStyle w:val="NormalHanging12a"/>
      </w:pPr>
      <w:r w:rsidRPr="007C7299">
        <w:t>1.</w:t>
      </w:r>
      <w:r w:rsidRPr="007C7299">
        <w:tab/>
        <w:t>одобрява позицията на Съвета на първо четене;</w:t>
      </w:r>
    </w:p>
    <w:p w14:paraId="2B839628" w14:textId="77777777" w:rsidR="002C2092" w:rsidRPr="007C7299" w:rsidRDefault="002C2092" w:rsidP="002C2092">
      <w:pPr>
        <w:pStyle w:val="NormalHanging12a"/>
      </w:pPr>
      <w:r w:rsidRPr="007C7299">
        <w:t>2.</w:t>
      </w:r>
      <w:r w:rsidRPr="007C7299">
        <w:tab/>
        <w:t>констатира, че актът е приет в съответствие с позицията на Съвета;</w:t>
      </w:r>
    </w:p>
    <w:p w14:paraId="7224425D" w14:textId="77777777" w:rsidR="002C2092" w:rsidRPr="007C7299" w:rsidRDefault="002C2092" w:rsidP="002C2092">
      <w:pPr>
        <w:pStyle w:val="NormalHanging12a"/>
      </w:pPr>
      <w:r w:rsidRPr="007C7299">
        <w:t>3.</w:t>
      </w:r>
      <w:r w:rsidRPr="007C7299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7412CEB6" w14:textId="77777777" w:rsidR="002C2092" w:rsidRPr="007C7299" w:rsidRDefault="002C2092" w:rsidP="002C2092">
      <w:pPr>
        <w:pStyle w:val="NormalHanging12a"/>
      </w:pPr>
      <w:r w:rsidRPr="007C7299">
        <w:t>4.</w:t>
      </w:r>
      <w:r w:rsidRPr="007C7299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152CF5">
        <w:rPr>
          <w:i/>
          <w:iCs/>
        </w:rPr>
        <w:t>Официален вестник на Европейския съюз</w:t>
      </w:r>
      <w:r w:rsidRPr="007C7299">
        <w:t>;</w:t>
      </w:r>
    </w:p>
    <w:p w14:paraId="10910FBC" w14:textId="4936F72B" w:rsidR="007C7299" w:rsidRPr="007C7299" w:rsidRDefault="002C2092" w:rsidP="007C7299">
      <w:pPr>
        <w:pStyle w:val="NormalHanging12a"/>
      </w:pPr>
      <w:r w:rsidRPr="007C7299">
        <w:t>5.</w:t>
      </w:r>
      <w:r w:rsidRPr="007C7299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4A176E08" w14:textId="39496599" w:rsidR="00E365E1" w:rsidRPr="007C7299" w:rsidRDefault="00E365E1" w:rsidP="009F4E48"/>
    <w:sectPr w:rsidR="00E365E1" w:rsidRPr="007C7299" w:rsidSect="007C72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68D4A" w14:textId="77777777" w:rsidR="009F4E48" w:rsidRPr="007C7299" w:rsidRDefault="009F4E48">
      <w:r w:rsidRPr="007C7299">
        <w:separator/>
      </w:r>
    </w:p>
  </w:endnote>
  <w:endnote w:type="continuationSeparator" w:id="0">
    <w:p w14:paraId="5E72F69A" w14:textId="77777777" w:rsidR="009F4E48" w:rsidRPr="007C7299" w:rsidRDefault="009F4E48">
      <w:r w:rsidRPr="007C72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62725" w14:textId="77777777" w:rsidR="00064002" w:rsidRPr="007C72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01F81" w14:textId="77777777" w:rsidR="00064002" w:rsidRPr="007C72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4F32" w14:textId="77777777" w:rsidR="00064002" w:rsidRPr="007C72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39CD6" w14:textId="77777777" w:rsidR="009F4E48" w:rsidRPr="007C7299" w:rsidRDefault="009F4E48">
      <w:r w:rsidRPr="007C7299">
        <w:separator/>
      </w:r>
    </w:p>
  </w:footnote>
  <w:footnote w:type="continuationSeparator" w:id="0">
    <w:p w14:paraId="61C24735" w14:textId="77777777" w:rsidR="009F4E48" w:rsidRPr="007C7299" w:rsidRDefault="009F4E48">
      <w:r w:rsidRPr="007C7299">
        <w:continuationSeparator/>
      </w:r>
    </w:p>
  </w:footnote>
  <w:footnote w:id="1">
    <w:p w14:paraId="56A7B57F" w14:textId="10702721" w:rsidR="002C2092" w:rsidRPr="007C7299" w:rsidRDefault="002C2092" w:rsidP="007C7299">
      <w:pPr>
        <w:pStyle w:val="FootnoteText"/>
        <w:ind w:left="567" w:hanging="567"/>
        <w:rPr>
          <w:sz w:val="24"/>
          <w:lang w:val="bg-BG"/>
        </w:rPr>
      </w:pPr>
      <w:r w:rsidRPr="007C7299">
        <w:rPr>
          <w:rStyle w:val="FootnoteReference"/>
          <w:sz w:val="24"/>
          <w:lang w:val="bg-BG"/>
        </w:rPr>
        <w:footnoteRef/>
      </w:r>
      <w:r w:rsidR="007C7299" w:rsidRPr="007C7299">
        <w:rPr>
          <w:sz w:val="24"/>
          <w:lang w:val="bg-BG"/>
        </w:rPr>
        <w:t xml:space="preserve"> </w:t>
      </w:r>
      <w:r w:rsidR="007C7299" w:rsidRPr="007C7299">
        <w:rPr>
          <w:sz w:val="24"/>
          <w:lang w:val="bg-BG"/>
        </w:rPr>
        <w:tab/>
      </w:r>
      <w:r w:rsidRPr="007C7299">
        <w:rPr>
          <w:sz w:val="24"/>
          <w:lang w:val="bg-BG"/>
        </w:rPr>
        <w:t>OВ C 293, 18.8.2023 г., стр. 133</w:t>
      </w:r>
      <w:r w:rsidR="003673D3">
        <w:rPr>
          <w:sz w:val="24"/>
          <w:lang w:val="bg-BG"/>
        </w:rPr>
        <w:t>.</w:t>
      </w:r>
    </w:p>
  </w:footnote>
  <w:footnote w:id="2">
    <w:p w14:paraId="163065DC" w14:textId="2B62B6C3" w:rsidR="002C2092" w:rsidRPr="007C7299" w:rsidRDefault="002C2092" w:rsidP="007C7299">
      <w:pPr>
        <w:pStyle w:val="FootnoteText"/>
        <w:ind w:left="567" w:hanging="567"/>
        <w:rPr>
          <w:sz w:val="24"/>
          <w:lang w:val="bg-BG"/>
        </w:rPr>
      </w:pPr>
      <w:r w:rsidRPr="007C7299">
        <w:rPr>
          <w:rStyle w:val="FootnoteReference"/>
          <w:sz w:val="24"/>
          <w:lang w:val="bg-BG"/>
        </w:rPr>
        <w:footnoteRef/>
      </w:r>
      <w:r w:rsidR="007C7299" w:rsidRPr="007C7299">
        <w:rPr>
          <w:sz w:val="24"/>
          <w:lang w:val="bg-BG"/>
        </w:rPr>
        <w:t xml:space="preserve"> </w:t>
      </w:r>
      <w:r w:rsidR="007C7299" w:rsidRPr="007C7299">
        <w:rPr>
          <w:sz w:val="24"/>
          <w:lang w:val="bg-BG"/>
        </w:rPr>
        <w:tab/>
      </w:r>
      <w:r w:rsidRPr="007C7299">
        <w:rPr>
          <w:sz w:val="24"/>
          <w:lang w:val="bg-BG"/>
        </w:rPr>
        <w:t>OВ C, C/2025/1355, 17.3.2025 г., ELI:</w:t>
      </w:r>
      <w:r w:rsidRPr="007C7299">
        <w:rPr>
          <w:i/>
          <w:sz w:val="24"/>
          <w:lang w:val="bg-BG"/>
        </w:rPr>
        <w:t> </w:t>
      </w:r>
      <w:hyperlink r:id="rId1" w:tgtFrame="_blank" w:tooltip="Предоставя достъп до този документ чрез неговия ELI URI." w:history="1">
        <w:r w:rsidRPr="001867AD">
          <w:rPr>
            <w:rStyle w:val="Hyperlink"/>
            <w:sz w:val="24"/>
            <w:lang w:val="bg-BG"/>
          </w:rPr>
          <w:t>http://data.europa.eu/eli/C/2025/1355/oj</w:t>
        </w:r>
      </w:hyperlink>
      <w:r w:rsidR="001867AD">
        <w:rPr>
          <w:rStyle w:val="Hyperlink"/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60AC" w14:textId="77777777" w:rsidR="00064002" w:rsidRPr="007C72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DB671" w14:textId="77777777" w:rsidR="00064002" w:rsidRPr="007C72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99D1" w14:textId="77777777" w:rsidR="00064002" w:rsidRPr="007C72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8178383">
    <w:abstractNumId w:val="9"/>
  </w:num>
  <w:num w:numId="2" w16cid:durableId="230849962">
    <w:abstractNumId w:val="9"/>
  </w:num>
  <w:num w:numId="3" w16cid:durableId="238638235">
    <w:abstractNumId w:val="7"/>
  </w:num>
  <w:num w:numId="4" w16cid:durableId="863981022">
    <w:abstractNumId w:val="7"/>
  </w:num>
  <w:num w:numId="5" w16cid:durableId="1100419489">
    <w:abstractNumId w:val="6"/>
  </w:num>
  <w:num w:numId="6" w16cid:durableId="807862500">
    <w:abstractNumId w:val="6"/>
  </w:num>
  <w:num w:numId="7" w16cid:durableId="1573346012">
    <w:abstractNumId w:val="5"/>
  </w:num>
  <w:num w:numId="8" w16cid:durableId="1640300979">
    <w:abstractNumId w:val="5"/>
  </w:num>
  <w:num w:numId="9" w16cid:durableId="673341191">
    <w:abstractNumId w:val="4"/>
  </w:num>
  <w:num w:numId="10" w16cid:durableId="1909145471">
    <w:abstractNumId w:val="4"/>
  </w:num>
  <w:num w:numId="11" w16cid:durableId="1682387592">
    <w:abstractNumId w:val="8"/>
  </w:num>
  <w:num w:numId="12" w16cid:durableId="61028858">
    <w:abstractNumId w:val="8"/>
  </w:num>
  <w:num w:numId="13" w16cid:durableId="75396480">
    <w:abstractNumId w:val="3"/>
  </w:num>
  <w:num w:numId="14" w16cid:durableId="146099037">
    <w:abstractNumId w:val="3"/>
  </w:num>
  <w:num w:numId="15" w16cid:durableId="946232077">
    <w:abstractNumId w:val="2"/>
  </w:num>
  <w:num w:numId="16" w16cid:durableId="1486508530">
    <w:abstractNumId w:val="2"/>
  </w:num>
  <w:num w:numId="17" w16cid:durableId="1790464016">
    <w:abstractNumId w:val="1"/>
  </w:num>
  <w:num w:numId="18" w16cid:durableId="1245065534">
    <w:abstractNumId w:val="1"/>
  </w:num>
  <w:num w:numId="19" w16cid:durableId="392003208">
    <w:abstractNumId w:val="0"/>
  </w:num>
  <w:num w:numId="20" w16cid:durableId="986200678">
    <w:abstractNumId w:val="0"/>
  </w:num>
  <w:num w:numId="21" w16cid:durableId="706757283">
    <w:abstractNumId w:val="9"/>
  </w:num>
  <w:num w:numId="22" w16cid:durableId="1784686083">
    <w:abstractNumId w:val="7"/>
  </w:num>
  <w:num w:numId="23" w16cid:durableId="764889014">
    <w:abstractNumId w:val="6"/>
  </w:num>
  <w:num w:numId="24" w16cid:durableId="1609659680">
    <w:abstractNumId w:val="5"/>
  </w:num>
  <w:num w:numId="25" w16cid:durableId="1936666018">
    <w:abstractNumId w:val="4"/>
  </w:num>
  <w:num w:numId="26" w16cid:durableId="219556897">
    <w:abstractNumId w:val="8"/>
  </w:num>
  <w:num w:numId="27" w16cid:durableId="1782990319">
    <w:abstractNumId w:val="3"/>
  </w:num>
  <w:num w:numId="28" w16cid:durableId="1360081231">
    <w:abstractNumId w:val="2"/>
  </w:num>
  <w:num w:numId="29" w16cid:durableId="1429694013">
    <w:abstractNumId w:val="1"/>
  </w:num>
  <w:num w:numId="30" w16cid:durableId="1346594132">
    <w:abstractNumId w:val="0"/>
  </w:num>
  <w:num w:numId="31" w16cid:durableId="1791320566">
    <w:abstractNumId w:val="9"/>
  </w:num>
  <w:num w:numId="32" w16cid:durableId="961181793">
    <w:abstractNumId w:val="7"/>
  </w:num>
  <w:num w:numId="33" w16cid:durableId="313218079">
    <w:abstractNumId w:val="6"/>
  </w:num>
  <w:num w:numId="34" w16cid:durableId="787048790">
    <w:abstractNumId w:val="5"/>
  </w:num>
  <w:num w:numId="35" w16cid:durableId="661468360">
    <w:abstractNumId w:val="4"/>
  </w:num>
  <w:num w:numId="36" w16cid:durableId="100491066">
    <w:abstractNumId w:val="8"/>
  </w:num>
  <w:num w:numId="37" w16cid:durableId="1620993422">
    <w:abstractNumId w:val="3"/>
  </w:num>
  <w:num w:numId="38" w16cid:durableId="1352294108">
    <w:abstractNumId w:val="2"/>
  </w:num>
  <w:num w:numId="39" w16cid:durableId="1284188385">
    <w:abstractNumId w:val="1"/>
  </w:num>
  <w:num w:numId="40" w16cid:durableId="940599775">
    <w:abstractNumId w:val="0"/>
  </w:num>
  <w:num w:numId="41" w16cid:durableId="1745184334">
    <w:abstractNumId w:val="10"/>
  </w:num>
  <w:num w:numId="42" w16cid:durableId="406154082">
    <w:abstractNumId w:val="10"/>
  </w:num>
  <w:num w:numId="43" w16cid:durableId="955215446">
    <w:abstractNumId w:val="10"/>
  </w:num>
  <w:num w:numId="44" w16cid:durableId="2854759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BG"/>
    <w:docVar w:name="dvnumam" w:val="0"/>
    <w:docVar w:name="dvpe" w:val="778.047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приемането на директивата на Европейския парламент и на Съвета относно свидетелствата за управление, за изменение на Директива (ЕС) 2022/2561 на Европейския парламент и на Съвета, на Регламент (ЕС) 2018/1724 на Европейския парламент и на Съвета, и за отмяна на Директива 2006/126/ЕО на Европейския парламент и на Съвета и на Регламент (ЕС) № 383/2012 на Комисията(08353/1//2025 – C10-0233/2025 – 2023/0053(COD))"/>
  </w:docVars>
  <w:rsids>
    <w:rsidRoot w:val="009F4E48"/>
    <w:rsid w:val="00002272"/>
    <w:rsid w:val="00064002"/>
    <w:rsid w:val="000677B9"/>
    <w:rsid w:val="000831BA"/>
    <w:rsid w:val="000A42CC"/>
    <w:rsid w:val="000E7DD9"/>
    <w:rsid w:val="0010095E"/>
    <w:rsid w:val="00125B37"/>
    <w:rsid w:val="00152CF5"/>
    <w:rsid w:val="001668DA"/>
    <w:rsid w:val="001867AD"/>
    <w:rsid w:val="00187494"/>
    <w:rsid w:val="001F32AE"/>
    <w:rsid w:val="002767FF"/>
    <w:rsid w:val="002957D8"/>
    <w:rsid w:val="002B18FE"/>
    <w:rsid w:val="002B5493"/>
    <w:rsid w:val="002C2092"/>
    <w:rsid w:val="00343214"/>
    <w:rsid w:val="00361C00"/>
    <w:rsid w:val="003673D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80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299"/>
    <w:rsid w:val="007D1690"/>
    <w:rsid w:val="007E22AD"/>
    <w:rsid w:val="00817416"/>
    <w:rsid w:val="00842779"/>
    <w:rsid w:val="00865F67"/>
    <w:rsid w:val="00881A7B"/>
    <w:rsid w:val="008840E5"/>
    <w:rsid w:val="00887B3E"/>
    <w:rsid w:val="008B152F"/>
    <w:rsid w:val="008C2AC6"/>
    <w:rsid w:val="00930C23"/>
    <w:rsid w:val="0093193B"/>
    <w:rsid w:val="009509D8"/>
    <w:rsid w:val="00950B64"/>
    <w:rsid w:val="00981893"/>
    <w:rsid w:val="009F4E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5F7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35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4DD79"/>
  <w15:chartTrackingRefBased/>
  <w15:docId w15:val="{DEC2EE9B-A638-4E12-B90B-58BDF60B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C2092"/>
    <w:pPr>
      <w:spacing w:before="480" w:after="240"/>
    </w:pPr>
  </w:style>
  <w:style w:type="paragraph" w:customStyle="1" w:styleId="NormalBold">
    <w:name w:val="NormalBold"/>
    <w:basedOn w:val="Normal"/>
    <w:rsid w:val="002C2092"/>
    <w:rPr>
      <w:b/>
    </w:rPr>
  </w:style>
  <w:style w:type="paragraph" w:customStyle="1" w:styleId="NormalHanging12a">
    <w:name w:val="NormalHanging12a"/>
    <w:basedOn w:val="Normal"/>
    <w:rsid w:val="002C2092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2C209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867A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867AD"/>
    <w:rPr>
      <w:sz w:val="24"/>
      <w:lang w:val="bg-BG"/>
    </w:rPr>
  </w:style>
  <w:style w:type="character" w:styleId="CommentReference">
    <w:name w:val="annotation reference"/>
    <w:basedOn w:val="DefaultParagraphFont"/>
    <w:rsid w:val="008B15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152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152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8B15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152F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2026-01-07T11:12:00Z</dcterms:created>
  <dcterms:modified xsi:type="dcterms:W3CDTF">2026-01-07T11:12:00Z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P10_TA(2025)0234_</vt:lpwstr>
  </property>
  <property fmtid="{D5CDD505-2E9C-101B-9397-08002B2CF9AE}" pid="4" name="&lt;Type&gt;">
    <vt:lpwstr>RR</vt:lpwstr>
  </property>
</Properties>
</file>