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7CDF" w14:paraId="33A53D63" w14:textId="77777777" w:rsidTr="0010095E">
        <w:trPr>
          <w:trHeight w:hRule="exact" w:val="1418"/>
        </w:trPr>
        <w:tc>
          <w:tcPr>
            <w:tcW w:w="6804" w:type="dxa"/>
            <w:shd w:val="clear" w:color="auto" w:fill="auto"/>
            <w:vAlign w:val="center"/>
          </w:tcPr>
          <w:p w14:paraId="0340EA64" w14:textId="77777777" w:rsidR="00751A4A" w:rsidRPr="00BB7CDF" w:rsidRDefault="0078708C" w:rsidP="0010095E">
            <w:pPr>
              <w:pStyle w:val="EPName"/>
            </w:pPr>
            <w:r w:rsidRPr="00BB7CDF">
              <w:t>Europos Parlamentas</w:t>
            </w:r>
          </w:p>
          <w:p w14:paraId="6C6CBC4B" w14:textId="77777777" w:rsidR="00751A4A" w:rsidRPr="00BB7CDF" w:rsidRDefault="005F1B17" w:rsidP="005F1B17">
            <w:pPr>
              <w:pStyle w:val="EPTerm"/>
              <w:rPr>
                <w:rStyle w:val="HideTWBExt"/>
                <w:noProof w:val="0"/>
                <w:vanish w:val="0"/>
                <w:color w:val="auto"/>
              </w:rPr>
            </w:pPr>
            <w:r w:rsidRPr="00BB7CDF">
              <w:t>2024</w:t>
            </w:r>
            <w:r w:rsidR="00817416" w:rsidRPr="00BB7CDF">
              <w:t>-202</w:t>
            </w:r>
            <w:r w:rsidRPr="00BB7CDF">
              <w:t>9</w:t>
            </w:r>
          </w:p>
        </w:tc>
        <w:tc>
          <w:tcPr>
            <w:tcW w:w="2268" w:type="dxa"/>
            <w:shd w:val="clear" w:color="auto" w:fill="auto"/>
          </w:tcPr>
          <w:p w14:paraId="22806B68" w14:textId="77777777" w:rsidR="00751A4A" w:rsidRPr="00BB7CDF" w:rsidRDefault="00187494" w:rsidP="0010095E">
            <w:pPr>
              <w:pStyle w:val="EPLogo"/>
            </w:pPr>
            <w:r w:rsidRPr="00BB7CDF">
              <w:rPr>
                <w:noProof/>
                <w:lang w:eastAsia="ja-JP"/>
              </w:rPr>
              <w:drawing>
                <wp:inline distT="0" distB="0" distL="0" distR="0" wp14:anchorId="61760686" wp14:editId="07E531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30D92D" w14:textId="77777777" w:rsidR="00D058B8" w:rsidRPr="00BB7CDF" w:rsidRDefault="00D058B8" w:rsidP="004C5D52">
      <w:pPr>
        <w:pStyle w:val="LineTop"/>
      </w:pPr>
    </w:p>
    <w:p w14:paraId="1E0887DD" w14:textId="77777777" w:rsidR="00680577" w:rsidRPr="00BB7CDF" w:rsidRDefault="0078708C" w:rsidP="00680577">
      <w:pPr>
        <w:pStyle w:val="EPBodyTA1"/>
      </w:pPr>
      <w:r w:rsidRPr="00BB7CDF">
        <w:t>PRIIMTI TEKSTAI</w:t>
      </w:r>
    </w:p>
    <w:p w14:paraId="4850EE12" w14:textId="77777777" w:rsidR="00D058B8" w:rsidRPr="00BB7CDF" w:rsidRDefault="00D058B8" w:rsidP="00D058B8">
      <w:pPr>
        <w:pStyle w:val="LineBottom"/>
      </w:pPr>
    </w:p>
    <w:p w14:paraId="63C9F8A3" w14:textId="0EF8E3DC" w:rsidR="0078708C" w:rsidRPr="00BB7CDF" w:rsidRDefault="0078708C" w:rsidP="0078708C">
      <w:pPr>
        <w:pStyle w:val="ATHeading1"/>
      </w:pPr>
      <w:bookmarkStart w:id="0" w:name="TANumber"/>
      <w:r w:rsidRPr="00BB7CDF">
        <w:t>P10_TA(2025)0</w:t>
      </w:r>
      <w:r w:rsidR="004D15C8">
        <w:t>234</w:t>
      </w:r>
      <w:bookmarkEnd w:id="0"/>
    </w:p>
    <w:p w14:paraId="565465B9" w14:textId="77777777" w:rsidR="0078708C" w:rsidRPr="00BB7CDF" w:rsidRDefault="0078708C" w:rsidP="0078708C">
      <w:pPr>
        <w:pStyle w:val="ATHeading2"/>
      </w:pPr>
      <w:bookmarkStart w:id="1" w:name="title"/>
      <w:r w:rsidRPr="00BB7CDF">
        <w:t>Vairuotojo pažymėjimai</w:t>
      </w:r>
      <w:bookmarkEnd w:id="1"/>
    </w:p>
    <w:p w14:paraId="7ECF423F" w14:textId="77777777" w:rsidR="0078708C" w:rsidRPr="00BB7CDF" w:rsidRDefault="0078708C" w:rsidP="0078708C">
      <w:pPr>
        <w:rPr>
          <w:i/>
          <w:vanish/>
        </w:rPr>
      </w:pPr>
      <w:r w:rsidRPr="00BB7CDF">
        <w:rPr>
          <w:i/>
        </w:rPr>
        <w:fldChar w:fldCharType="begin"/>
      </w:r>
      <w:r w:rsidRPr="00BB7CDF">
        <w:rPr>
          <w:i/>
        </w:rPr>
        <w:instrText xml:space="preserve"> TC"(</w:instrText>
      </w:r>
      <w:bookmarkStart w:id="2" w:name="DocNumber"/>
      <w:r w:rsidRPr="00BB7CDF">
        <w:rPr>
          <w:i/>
        </w:rPr>
        <w:instrText>A10-0191/2025</w:instrText>
      </w:r>
      <w:bookmarkEnd w:id="2"/>
      <w:r w:rsidRPr="00BB7CDF">
        <w:rPr>
          <w:i/>
        </w:rPr>
        <w:instrText xml:space="preserve"> - Pranešėja: Jutta Paulus)"\l3 \n&gt; \* MERGEFORMAT </w:instrText>
      </w:r>
      <w:r w:rsidRPr="00BB7CDF">
        <w:rPr>
          <w:i/>
        </w:rPr>
        <w:fldChar w:fldCharType="end"/>
      </w:r>
    </w:p>
    <w:p w14:paraId="702D5522" w14:textId="77777777" w:rsidR="0078708C" w:rsidRPr="00BB7CDF" w:rsidRDefault="0078708C" w:rsidP="0078708C">
      <w:pPr>
        <w:rPr>
          <w:vanish/>
        </w:rPr>
      </w:pPr>
      <w:bookmarkStart w:id="3" w:name="Commission"/>
      <w:r w:rsidRPr="00BB7CDF">
        <w:rPr>
          <w:vanish/>
        </w:rPr>
        <w:t>Transporto ir turizmo komitetas</w:t>
      </w:r>
      <w:bookmarkEnd w:id="3"/>
    </w:p>
    <w:p w14:paraId="1627E913" w14:textId="77777777" w:rsidR="0078708C" w:rsidRPr="00BB7CDF" w:rsidRDefault="0078708C" w:rsidP="0078708C">
      <w:pPr>
        <w:rPr>
          <w:vanish/>
        </w:rPr>
      </w:pPr>
      <w:bookmarkStart w:id="4" w:name="PE"/>
      <w:r w:rsidRPr="00BB7CDF">
        <w:rPr>
          <w:vanish/>
        </w:rPr>
        <w:t>PE778.047</w:t>
      </w:r>
      <w:bookmarkEnd w:id="4"/>
    </w:p>
    <w:p w14:paraId="14252ACA" w14:textId="2C6979B0" w:rsidR="0078708C" w:rsidRPr="00BB7CDF" w:rsidRDefault="00845D57" w:rsidP="0078708C">
      <w:pPr>
        <w:pStyle w:val="ATHeading3"/>
      </w:pPr>
      <w:bookmarkStart w:id="5" w:name="Sujet"/>
      <w:r>
        <w:t xml:space="preserve">2025 m. spalio 21 d. </w:t>
      </w:r>
      <w:r w:rsidR="0078708C" w:rsidRPr="00BB7CDF">
        <w:t>Europos Parlamento teisėkūros rezoliucija dėl per pirmąjį svarstymą priimtos Tarybos pozicijos siekiant priimti Europos Parlamento ir Tarybos direktyvą dėl vairuotojo pažymėjimų, kuria iš dalies keičiama</w:t>
      </w:r>
      <w:r>
        <w:t>s Europos Parlamento ir Tarybos reglamentas (ES)</w:t>
      </w:r>
      <w:r w:rsidRPr="00BB7CDF">
        <w:t> </w:t>
      </w:r>
      <w:r>
        <w:t>2018/1724 bei</w:t>
      </w:r>
      <w:r w:rsidR="0078708C" w:rsidRPr="00BB7CDF">
        <w:t xml:space="preserve"> Europos Parlamento ir Tarybos direktyva (ES) 2022/2561 ir panaikinama Europos Parlamento ir Tarybos direktyva 2006/126/EB bei Komisijos reglamentas (ES) Nr. 383/2012</w:t>
      </w:r>
      <w:bookmarkEnd w:id="5"/>
      <w:r w:rsidR="0078708C" w:rsidRPr="00BB7CDF">
        <w:t xml:space="preserve"> </w:t>
      </w:r>
      <w:bookmarkStart w:id="6" w:name="References"/>
      <w:r w:rsidR="0078708C" w:rsidRPr="00BB7CDF">
        <w:t>(08353/1/2025 – C10-0233/2025 – 2023/0053(COD))</w:t>
      </w:r>
      <w:bookmarkEnd w:id="6"/>
    </w:p>
    <w:p w14:paraId="70E7334A" w14:textId="77777777" w:rsidR="0078708C" w:rsidRPr="00BB7CDF" w:rsidRDefault="0078708C" w:rsidP="0078708C"/>
    <w:p w14:paraId="02A52A32" w14:textId="77777777" w:rsidR="000460CA" w:rsidRPr="00BB7CDF" w:rsidRDefault="000460CA" w:rsidP="000460CA">
      <w:pPr>
        <w:pStyle w:val="NormalBold"/>
      </w:pPr>
      <w:bookmarkStart w:id="7" w:name="TextBodyBegin"/>
      <w:bookmarkEnd w:id="7"/>
      <w:r w:rsidRPr="00BB7CDF">
        <w:t>(Įprasta teisėkūros procedūra: antrasis svarstymas)</w:t>
      </w:r>
    </w:p>
    <w:p w14:paraId="15508148" w14:textId="77777777" w:rsidR="000460CA" w:rsidRPr="00BB7CDF" w:rsidRDefault="000460CA" w:rsidP="000460CA">
      <w:pPr>
        <w:pStyle w:val="EPComma"/>
      </w:pPr>
      <w:r w:rsidRPr="00BB7CDF">
        <w:rPr>
          <w:i/>
        </w:rPr>
        <w:t>Europos Parlamentas</w:t>
      </w:r>
      <w:r w:rsidRPr="00BB7CDF">
        <w:t>,</w:t>
      </w:r>
    </w:p>
    <w:p w14:paraId="4C7C54B7" w14:textId="77777777" w:rsidR="000460CA" w:rsidRPr="00BB7CDF" w:rsidRDefault="000460CA" w:rsidP="000460CA">
      <w:pPr>
        <w:pStyle w:val="NormalHanging12a"/>
      </w:pPr>
      <w:r w:rsidRPr="00BB7CDF">
        <w:t>–</w:t>
      </w:r>
      <w:r w:rsidRPr="00BB7CDF">
        <w:tab/>
        <w:t>atsižvelgdamas į per pirmąjį svarstymą priimtą Tarybos poziciją (08353/1/2025 – C10</w:t>
      </w:r>
      <w:r w:rsidRPr="00BB7CDF">
        <w:noBreakHyphen/>
        <w:t>0233/2025),</w:t>
      </w:r>
    </w:p>
    <w:p w14:paraId="58CACBBE" w14:textId="77777777" w:rsidR="000460CA" w:rsidRPr="00BB7CDF" w:rsidRDefault="000460CA" w:rsidP="000460CA">
      <w:pPr>
        <w:pStyle w:val="NormalHanging12a"/>
        <w:rPr>
          <w:vertAlign w:val="subscript"/>
        </w:rPr>
      </w:pPr>
      <w:r w:rsidRPr="00BB7CDF">
        <w:t>–</w:t>
      </w:r>
      <w:r w:rsidRPr="00BB7CDF">
        <w:tab/>
        <w:t>atsižvelgdamas į 2023 m. birželio 14 d. Europos ekonomikos ir socialinių reikalų komiteto nuomonę</w:t>
      </w:r>
      <w:r w:rsidRPr="00BB7CDF">
        <w:rPr>
          <w:rStyle w:val="FootnoteReference"/>
        </w:rPr>
        <w:footnoteReference w:id="1"/>
      </w:r>
      <w:r w:rsidRPr="00BB7CDF">
        <w:t>,</w:t>
      </w:r>
    </w:p>
    <w:p w14:paraId="76F71B00" w14:textId="77777777" w:rsidR="000460CA" w:rsidRPr="00BB7CDF" w:rsidRDefault="000460CA" w:rsidP="000460CA">
      <w:pPr>
        <w:pStyle w:val="NormalHanging12a"/>
        <w:rPr>
          <w:vertAlign w:val="superscript"/>
        </w:rPr>
      </w:pPr>
      <w:r w:rsidRPr="00BB7CDF">
        <w:t>–</w:t>
      </w:r>
      <w:r w:rsidRPr="00BB7CDF">
        <w:tab/>
        <w:t>pasikonsultavęs su Regionų komitetu,</w:t>
      </w:r>
    </w:p>
    <w:p w14:paraId="00D3CD2F" w14:textId="77777777" w:rsidR="000460CA" w:rsidRPr="00BB7CDF" w:rsidRDefault="000460CA" w:rsidP="000460CA">
      <w:pPr>
        <w:pStyle w:val="NormalHanging12a"/>
        <w:rPr>
          <w:vertAlign w:val="subscript"/>
        </w:rPr>
      </w:pPr>
      <w:r w:rsidRPr="00BB7CDF">
        <w:t>–</w:t>
      </w:r>
      <w:r w:rsidRPr="00BB7CDF">
        <w:tab/>
        <w:t>atsižvelgdamas į savo poziciją dėl Komisijos pasiūlymo Europos Parlamentui ir Tarybai (COM(2023)0127) per pirmąjį svarstymą</w:t>
      </w:r>
      <w:r w:rsidRPr="00BB7CDF">
        <w:rPr>
          <w:rStyle w:val="FootnoteReference"/>
        </w:rPr>
        <w:footnoteReference w:id="2"/>
      </w:r>
      <w:r w:rsidRPr="00BB7CDF">
        <w:t>,</w:t>
      </w:r>
    </w:p>
    <w:p w14:paraId="5873330E" w14:textId="77777777" w:rsidR="000460CA" w:rsidRPr="00BB7CDF" w:rsidRDefault="000460CA" w:rsidP="000460CA">
      <w:pPr>
        <w:pStyle w:val="NormalHanging12a"/>
      </w:pPr>
      <w:r w:rsidRPr="00BB7CDF">
        <w:t>–</w:t>
      </w:r>
      <w:r w:rsidRPr="00BB7CDF">
        <w:tab/>
        <w:t>atsižvelgdamas į Sutarties dėl Europos Sąjungos veikimo 294 straipsnio 7 dalį,</w:t>
      </w:r>
    </w:p>
    <w:p w14:paraId="567A75A7" w14:textId="05AE69C1" w:rsidR="000460CA" w:rsidRPr="00BB7CDF" w:rsidRDefault="000460CA" w:rsidP="000460CA">
      <w:pPr>
        <w:pStyle w:val="NormalHanging12a"/>
      </w:pPr>
      <w:r w:rsidRPr="00BB7CDF">
        <w:t>–</w:t>
      </w:r>
      <w:r w:rsidRPr="00BB7CDF">
        <w:tab/>
        <w:t>atsižvelgdamas į preliminarų susitarimą, kurį atsakingas komitetas patvirtino pagal Darbo tvarkos taisyklių 75 straipsnio 4 dalį,</w:t>
      </w:r>
    </w:p>
    <w:p w14:paraId="33007D9B" w14:textId="77777777" w:rsidR="000460CA" w:rsidRPr="00BB7CDF" w:rsidRDefault="000460CA" w:rsidP="000460CA">
      <w:pPr>
        <w:pStyle w:val="NormalHanging12a"/>
      </w:pPr>
      <w:r w:rsidRPr="00BB7CDF">
        <w:t>–</w:t>
      </w:r>
      <w:r w:rsidRPr="00BB7CDF">
        <w:tab/>
        <w:t>atsižvelgdamas į Darbo tvarkos taisyklių 68 straipsnį,</w:t>
      </w:r>
    </w:p>
    <w:p w14:paraId="34DF7967" w14:textId="77777777" w:rsidR="000460CA" w:rsidRPr="00BB7CDF" w:rsidRDefault="000460CA" w:rsidP="000460CA">
      <w:pPr>
        <w:pStyle w:val="NormalHanging12a"/>
      </w:pPr>
      <w:r w:rsidRPr="00BB7CDF">
        <w:t>–</w:t>
      </w:r>
      <w:r w:rsidRPr="00BB7CDF">
        <w:tab/>
        <w:t xml:space="preserve">atsižvelgdamas į Transporto ir turizmo komiteto rekomendaciją antrajam svarstymui </w:t>
      </w:r>
      <w:r w:rsidRPr="00BB7CDF">
        <w:lastRenderedPageBreak/>
        <w:t>(A10-0191/2025),</w:t>
      </w:r>
    </w:p>
    <w:p w14:paraId="7C4132F1" w14:textId="0F1BD620" w:rsidR="000460CA" w:rsidRPr="00BB7CDF" w:rsidRDefault="000460CA" w:rsidP="000460CA">
      <w:pPr>
        <w:pStyle w:val="NormalHanging12a"/>
      </w:pPr>
      <w:r w:rsidRPr="00BB7CDF">
        <w:t>1.</w:t>
      </w:r>
      <w:r w:rsidRPr="00BB7CDF">
        <w:tab/>
        <w:t>pritaria per pirmąjį svarstymą priimtai Tarybos pozicijai;</w:t>
      </w:r>
    </w:p>
    <w:p w14:paraId="6C4C2F2D" w14:textId="77777777" w:rsidR="000460CA" w:rsidRPr="00BB7CDF" w:rsidRDefault="000460CA" w:rsidP="000460CA">
      <w:pPr>
        <w:pStyle w:val="NormalHanging12a"/>
      </w:pPr>
      <w:r w:rsidRPr="00BB7CDF">
        <w:t>2.</w:t>
      </w:r>
      <w:r w:rsidRPr="00BB7CDF">
        <w:tab/>
        <w:t>pažymi, kad aktas priimtas remiantis Tarybos pozicija;</w:t>
      </w:r>
    </w:p>
    <w:p w14:paraId="41BAB347" w14:textId="77777777" w:rsidR="000460CA" w:rsidRPr="00BB7CDF" w:rsidRDefault="000460CA" w:rsidP="000460CA">
      <w:pPr>
        <w:pStyle w:val="NormalHanging12a"/>
      </w:pPr>
      <w:r w:rsidRPr="00BB7CDF">
        <w:t>3.</w:t>
      </w:r>
      <w:r w:rsidRPr="00BB7CDF">
        <w:tab/>
        <w:t>paveda Pirmininkei pasirašyti aktą su Tarybos Pirmininku pagal Sutarties dėl Europos Sąjungos veikimo 297 straipsnio 1 dalį;</w:t>
      </w:r>
    </w:p>
    <w:p w14:paraId="327C9438" w14:textId="77777777" w:rsidR="000460CA" w:rsidRPr="00BB7CDF" w:rsidRDefault="000460CA" w:rsidP="000460CA">
      <w:pPr>
        <w:pStyle w:val="NormalHanging12a"/>
      </w:pPr>
      <w:r w:rsidRPr="00BB7CDF">
        <w:t>4.</w:t>
      </w:r>
      <w:r w:rsidRPr="00BB7CDF">
        <w:tab/>
        <w:t xml:space="preserve">paveda generaliniam sekretoriui pasirašyti aktą, patikrinus, ar tinkamai įvykdytos visos procedūros, ir, susitarus su Tarybos generaliniu sekretoriumi, pasirūpinti, kad šis aktas būtų paskelbtas </w:t>
      </w:r>
      <w:r w:rsidRPr="00BB7CDF">
        <w:rPr>
          <w:i/>
        </w:rPr>
        <w:t>Europos Sąjungos oficialiajame leidinyje</w:t>
      </w:r>
      <w:r w:rsidRPr="00BB7CDF">
        <w:t>;</w:t>
      </w:r>
    </w:p>
    <w:p w14:paraId="663268B9" w14:textId="2C5EE5CF" w:rsidR="00E365E1" w:rsidRPr="00BB7CDF" w:rsidRDefault="000460CA" w:rsidP="005F4EF0">
      <w:pPr>
        <w:ind w:left="567" w:hanging="567"/>
      </w:pPr>
      <w:r w:rsidRPr="00BB7CDF">
        <w:t>5.</w:t>
      </w:r>
      <w:r w:rsidRPr="00BB7CDF">
        <w:tab/>
        <w:t>paveda Pirmininkei perduoti Parlamento poziciją Tarybai, Komisijai ir nacionaliniams parlamentams.</w:t>
      </w:r>
    </w:p>
    <w:sectPr w:rsidR="00E365E1" w:rsidRPr="00BB7CDF" w:rsidSect="00BB7C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76D0C" w14:textId="77777777" w:rsidR="0078708C" w:rsidRPr="00BB7CDF" w:rsidRDefault="0078708C">
      <w:r w:rsidRPr="00BB7CDF">
        <w:separator/>
      </w:r>
    </w:p>
  </w:endnote>
  <w:endnote w:type="continuationSeparator" w:id="0">
    <w:p w14:paraId="0933AF13" w14:textId="77777777" w:rsidR="0078708C" w:rsidRPr="00BB7CDF" w:rsidRDefault="0078708C">
      <w:r w:rsidRPr="00BB7C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894A7" w14:textId="77777777" w:rsidR="00064002" w:rsidRPr="00BB7C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D1CE8" w14:textId="77777777" w:rsidR="00064002" w:rsidRPr="00BB7C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43BD" w14:textId="77777777" w:rsidR="00064002" w:rsidRPr="00BB7C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B5D94" w14:textId="77777777" w:rsidR="0078708C" w:rsidRPr="00BB7CDF" w:rsidRDefault="0078708C">
      <w:r w:rsidRPr="00BB7CDF">
        <w:separator/>
      </w:r>
    </w:p>
  </w:footnote>
  <w:footnote w:type="continuationSeparator" w:id="0">
    <w:p w14:paraId="528C40B5" w14:textId="77777777" w:rsidR="0078708C" w:rsidRPr="00BB7CDF" w:rsidRDefault="0078708C">
      <w:r w:rsidRPr="00BB7CDF">
        <w:continuationSeparator/>
      </w:r>
    </w:p>
  </w:footnote>
  <w:footnote w:id="1">
    <w:p w14:paraId="1F985354" w14:textId="1ECB2CDA" w:rsidR="000460CA" w:rsidRPr="003D0850" w:rsidRDefault="000460CA" w:rsidP="00BB7CDF">
      <w:pPr>
        <w:pStyle w:val="FootnoteText"/>
        <w:ind w:left="567" w:hanging="567"/>
        <w:rPr>
          <w:sz w:val="24"/>
          <w:szCs w:val="24"/>
          <w:lang w:val="lt-LT"/>
        </w:rPr>
      </w:pPr>
      <w:r w:rsidRPr="003D0850">
        <w:rPr>
          <w:rStyle w:val="FootnoteReference"/>
          <w:sz w:val="24"/>
          <w:szCs w:val="24"/>
          <w:lang w:val="lt-LT"/>
        </w:rPr>
        <w:footnoteRef/>
      </w:r>
      <w:r w:rsidR="00BB7CDF" w:rsidRPr="003D0850">
        <w:rPr>
          <w:sz w:val="24"/>
          <w:szCs w:val="24"/>
          <w:lang w:val="lt-LT"/>
        </w:rPr>
        <w:t xml:space="preserve"> </w:t>
      </w:r>
      <w:r w:rsidR="00BB7CDF" w:rsidRPr="003D0850">
        <w:rPr>
          <w:sz w:val="24"/>
          <w:szCs w:val="24"/>
          <w:lang w:val="lt-LT"/>
        </w:rPr>
        <w:tab/>
      </w:r>
      <w:r w:rsidRPr="003D0850">
        <w:rPr>
          <w:sz w:val="24"/>
          <w:szCs w:val="24"/>
          <w:lang w:val="lt-LT"/>
        </w:rPr>
        <w:t>OL C 293, 2023 8 18, p. 133.</w:t>
      </w:r>
    </w:p>
  </w:footnote>
  <w:footnote w:id="2">
    <w:p w14:paraId="694BA193" w14:textId="2DFC60B1" w:rsidR="000460CA" w:rsidRPr="003D0850" w:rsidRDefault="000460CA" w:rsidP="00BB7CDF">
      <w:pPr>
        <w:pStyle w:val="FootnoteText"/>
        <w:ind w:left="567" w:hanging="567"/>
        <w:rPr>
          <w:sz w:val="24"/>
          <w:szCs w:val="24"/>
          <w:lang w:val="lt-LT"/>
        </w:rPr>
      </w:pPr>
      <w:r w:rsidRPr="003D0850">
        <w:rPr>
          <w:rStyle w:val="FootnoteReference"/>
          <w:sz w:val="24"/>
          <w:szCs w:val="24"/>
          <w:lang w:val="lt-LT"/>
        </w:rPr>
        <w:footnoteRef/>
      </w:r>
      <w:r w:rsidR="00BB7CDF" w:rsidRPr="003D0850">
        <w:rPr>
          <w:sz w:val="24"/>
          <w:szCs w:val="24"/>
          <w:lang w:val="lt-LT"/>
        </w:rPr>
        <w:t xml:space="preserve"> </w:t>
      </w:r>
      <w:r w:rsidR="00BB7CDF" w:rsidRPr="003D0850">
        <w:rPr>
          <w:sz w:val="24"/>
          <w:szCs w:val="24"/>
          <w:lang w:val="lt-LT"/>
        </w:rPr>
        <w:tab/>
      </w:r>
      <w:r w:rsidRPr="003D0850">
        <w:rPr>
          <w:sz w:val="24"/>
          <w:szCs w:val="24"/>
          <w:lang w:val="lt-LT"/>
        </w:rPr>
        <w:t>OL C, C/2025/1355, 2025 3 17, ELI:</w:t>
      </w:r>
      <w:r w:rsidRPr="003D0850">
        <w:rPr>
          <w:i/>
          <w:sz w:val="24"/>
          <w:szCs w:val="24"/>
          <w:lang w:val="lt-LT"/>
        </w:rPr>
        <w:t> </w:t>
      </w:r>
      <w:hyperlink r:id="rId1" w:tgtFrame="_blank" w:tooltip="Prieiga prie šio dokumento suteikiama per ELI sistemoje jam suteiktą URI." w:history="1">
        <w:r w:rsidRPr="003D0850">
          <w:rPr>
            <w:rStyle w:val="Hyperlink"/>
            <w:sz w:val="24"/>
            <w:szCs w:val="24"/>
          </w:rPr>
          <w:t>http://data.europa.eu/eli/C/2025/1355/oj</w:t>
        </w:r>
      </w:hyperlink>
      <w:r w:rsidRPr="003D0850">
        <w:rPr>
          <w:sz w:val="24"/>
          <w:szCs w:val="24"/>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48F6" w14:textId="77777777" w:rsidR="00064002" w:rsidRPr="00BB7C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F6159" w14:textId="77777777" w:rsidR="00064002" w:rsidRPr="00BB7C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97044" w14:textId="77777777" w:rsidR="00064002" w:rsidRPr="00BB7C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1892423">
    <w:abstractNumId w:val="9"/>
  </w:num>
  <w:num w:numId="2" w16cid:durableId="17438286">
    <w:abstractNumId w:val="9"/>
  </w:num>
  <w:num w:numId="3" w16cid:durableId="1377193253">
    <w:abstractNumId w:val="7"/>
  </w:num>
  <w:num w:numId="4" w16cid:durableId="690180420">
    <w:abstractNumId w:val="7"/>
  </w:num>
  <w:num w:numId="5" w16cid:durableId="1974482576">
    <w:abstractNumId w:val="6"/>
  </w:num>
  <w:num w:numId="6" w16cid:durableId="704065620">
    <w:abstractNumId w:val="6"/>
  </w:num>
  <w:num w:numId="7" w16cid:durableId="1080250403">
    <w:abstractNumId w:val="5"/>
  </w:num>
  <w:num w:numId="8" w16cid:durableId="1798524750">
    <w:abstractNumId w:val="5"/>
  </w:num>
  <w:num w:numId="9" w16cid:durableId="220993059">
    <w:abstractNumId w:val="4"/>
  </w:num>
  <w:num w:numId="10" w16cid:durableId="1363827563">
    <w:abstractNumId w:val="4"/>
  </w:num>
  <w:num w:numId="11" w16cid:durableId="1104035778">
    <w:abstractNumId w:val="8"/>
  </w:num>
  <w:num w:numId="12" w16cid:durableId="342899782">
    <w:abstractNumId w:val="8"/>
  </w:num>
  <w:num w:numId="13" w16cid:durableId="375391490">
    <w:abstractNumId w:val="3"/>
  </w:num>
  <w:num w:numId="14" w16cid:durableId="1896357098">
    <w:abstractNumId w:val="3"/>
  </w:num>
  <w:num w:numId="15" w16cid:durableId="1214000681">
    <w:abstractNumId w:val="2"/>
  </w:num>
  <w:num w:numId="16" w16cid:durableId="265699870">
    <w:abstractNumId w:val="2"/>
  </w:num>
  <w:num w:numId="17" w16cid:durableId="1488012798">
    <w:abstractNumId w:val="1"/>
  </w:num>
  <w:num w:numId="18" w16cid:durableId="1357273179">
    <w:abstractNumId w:val="1"/>
  </w:num>
  <w:num w:numId="19" w16cid:durableId="84884316">
    <w:abstractNumId w:val="0"/>
  </w:num>
  <w:num w:numId="20" w16cid:durableId="1456482993">
    <w:abstractNumId w:val="0"/>
  </w:num>
  <w:num w:numId="21" w16cid:durableId="512457764">
    <w:abstractNumId w:val="9"/>
  </w:num>
  <w:num w:numId="22" w16cid:durableId="1260210841">
    <w:abstractNumId w:val="7"/>
  </w:num>
  <w:num w:numId="23" w16cid:durableId="67118308">
    <w:abstractNumId w:val="6"/>
  </w:num>
  <w:num w:numId="24" w16cid:durableId="202180842">
    <w:abstractNumId w:val="5"/>
  </w:num>
  <w:num w:numId="25" w16cid:durableId="787968681">
    <w:abstractNumId w:val="4"/>
  </w:num>
  <w:num w:numId="26" w16cid:durableId="1250122076">
    <w:abstractNumId w:val="8"/>
  </w:num>
  <w:num w:numId="27" w16cid:durableId="1152600633">
    <w:abstractNumId w:val="3"/>
  </w:num>
  <w:num w:numId="28" w16cid:durableId="1136678846">
    <w:abstractNumId w:val="2"/>
  </w:num>
  <w:num w:numId="29" w16cid:durableId="1852531002">
    <w:abstractNumId w:val="1"/>
  </w:num>
  <w:num w:numId="30" w16cid:durableId="997997755">
    <w:abstractNumId w:val="0"/>
  </w:num>
  <w:num w:numId="31" w16cid:durableId="887380093">
    <w:abstractNumId w:val="9"/>
  </w:num>
  <w:num w:numId="32" w16cid:durableId="638920184">
    <w:abstractNumId w:val="7"/>
  </w:num>
  <w:num w:numId="33" w16cid:durableId="1985117610">
    <w:abstractNumId w:val="6"/>
  </w:num>
  <w:num w:numId="34" w16cid:durableId="573667197">
    <w:abstractNumId w:val="5"/>
  </w:num>
  <w:num w:numId="35" w16cid:durableId="1682118880">
    <w:abstractNumId w:val="4"/>
  </w:num>
  <w:num w:numId="36" w16cid:durableId="236476240">
    <w:abstractNumId w:val="8"/>
  </w:num>
  <w:num w:numId="37" w16cid:durableId="1663463929">
    <w:abstractNumId w:val="3"/>
  </w:num>
  <w:num w:numId="38" w16cid:durableId="957835240">
    <w:abstractNumId w:val="2"/>
  </w:num>
  <w:num w:numId="39" w16cid:durableId="516237112">
    <w:abstractNumId w:val="1"/>
  </w:num>
  <w:num w:numId="40" w16cid:durableId="1603106645">
    <w:abstractNumId w:val="0"/>
  </w:num>
  <w:num w:numId="41" w16cid:durableId="233316250">
    <w:abstractNumId w:val="10"/>
  </w:num>
  <w:num w:numId="42" w16cid:durableId="1055546685">
    <w:abstractNumId w:val="10"/>
  </w:num>
  <w:num w:numId="43" w16cid:durableId="1550847913">
    <w:abstractNumId w:val="10"/>
  </w:num>
  <w:num w:numId="44" w16cid:durableId="19577136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5"/>
    <w:docVar w:name="dvlangue" w:val="LT"/>
    <w:docVar w:name="dvnumam" w:val="0"/>
    <w:docVar w:name="dvpe" w:val="778.047"/>
    <w:docVar w:name="dvrapporteur" w:val="Pranešėja: "/>
    <w:docVar w:name="dvstar" w:val="***II"/>
    <w:docVar w:name="dvtitre" w:val="Europos Parlamento teisėkūros rezoliucija dėl per pirmąjį svarstymą priimtos Tarybos pozicijos siekiant priimti Europos Parlamento ir Tarybos direktyvą dėl vairuotojo pažymėjimų, kuria iš dalies keičiama Europos Parlamento ir Tarybos direktyva (ES) 2022/2561 bei Europos Parlamento ir Tarybos reglamentas (ES) 2018/1724 ir panaikinama Europos Parlamento ir Tarybos direktyva 2006/126/EB bei Komisijos reglamentas (ES) Nr. 383/2012(08353/1/2025 – C10-0233/2025 – 2023/0053(COD))"/>
  </w:docVars>
  <w:rsids>
    <w:rsidRoot w:val="0078708C"/>
    <w:rsid w:val="00002272"/>
    <w:rsid w:val="000460C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0850"/>
    <w:rsid w:val="003E15D4"/>
    <w:rsid w:val="00411CCE"/>
    <w:rsid w:val="0041666E"/>
    <w:rsid w:val="00421060"/>
    <w:rsid w:val="00471C19"/>
    <w:rsid w:val="004867E3"/>
    <w:rsid w:val="00494A28"/>
    <w:rsid w:val="004B6C12"/>
    <w:rsid w:val="004C0004"/>
    <w:rsid w:val="004C5D52"/>
    <w:rsid w:val="004D15C8"/>
    <w:rsid w:val="0050519A"/>
    <w:rsid w:val="005072A1"/>
    <w:rsid w:val="00514517"/>
    <w:rsid w:val="00545827"/>
    <w:rsid w:val="00560270"/>
    <w:rsid w:val="005C2568"/>
    <w:rsid w:val="005F1B17"/>
    <w:rsid w:val="005F4EF0"/>
    <w:rsid w:val="006037C0"/>
    <w:rsid w:val="006631B6"/>
    <w:rsid w:val="00680577"/>
    <w:rsid w:val="006F74FA"/>
    <w:rsid w:val="00731ADD"/>
    <w:rsid w:val="00734777"/>
    <w:rsid w:val="00747932"/>
    <w:rsid w:val="00751A4A"/>
    <w:rsid w:val="00756632"/>
    <w:rsid w:val="00762C74"/>
    <w:rsid w:val="00786EC0"/>
    <w:rsid w:val="0078708C"/>
    <w:rsid w:val="007D1690"/>
    <w:rsid w:val="007E22AD"/>
    <w:rsid w:val="00817416"/>
    <w:rsid w:val="00842779"/>
    <w:rsid w:val="00845D5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7CD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25A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03170"/>
  <w15:chartTrackingRefBased/>
  <w15:docId w15:val="{A31BB059-ACA3-4F39-8347-5E49A665F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60CA"/>
    <w:pPr>
      <w:spacing w:before="480" w:after="240"/>
    </w:pPr>
  </w:style>
  <w:style w:type="paragraph" w:customStyle="1" w:styleId="NormalBold">
    <w:name w:val="NormalBold"/>
    <w:basedOn w:val="Normal"/>
    <w:rsid w:val="000460CA"/>
    <w:rPr>
      <w:b/>
    </w:rPr>
  </w:style>
  <w:style w:type="paragraph" w:customStyle="1" w:styleId="NormalHanging12a">
    <w:name w:val="NormalHanging12a"/>
    <w:basedOn w:val="Normal"/>
    <w:rsid w:val="000460CA"/>
    <w:pPr>
      <w:spacing w:after="240"/>
      <w:ind w:left="567" w:hanging="567"/>
    </w:pPr>
  </w:style>
  <w:style w:type="character" w:styleId="Hyperlink">
    <w:name w:val="Hyperlink"/>
    <w:basedOn w:val="DefaultParagraphFont"/>
    <w:unhideWhenUsed/>
    <w:rsid w:val="000460CA"/>
    <w:rPr>
      <w:color w:val="0563C1" w:themeColor="hyperlink"/>
      <w:u w:val="single"/>
    </w:rPr>
  </w:style>
  <w:style w:type="paragraph" w:styleId="Revision">
    <w:name w:val="Revision"/>
    <w:hidden/>
    <w:uiPriority w:val="99"/>
    <w:semiHidden/>
    <w:rsid w:val="00845D5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239</Words>
  <Characters>1869</Characters>
  <Application>Microsoft Office Word</Application>
  <DocSecurity>0</DocSecurity>
  <Lines>60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2025-10-21T09:08:00Z</dcterms:created>
  <dcterms:modified xsi:type="dcterms:W3CDTF">2025-10-21T09:08:00Z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A10-0191/2025</vt:lpwstr>
  </property>
  <property fmtid="{D5CDD505-2E9C-101B-9397-08002B2CF9AE}" pid="4" name="&lt;Type&gt;">
    <vt:lpwstr>RR</vt:lpwstr>
  </property>
</Properties>
</file>