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5C7E" w14:paraId="192C5E1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05F2A2" w14:textId="4C3E85FD" w:rsidR="00751A4A" w:rsidRPr="00D92BD2" w:rsidRDefault="00685C7E" w:rsidP="0010095E">
            <w:pPr>
              <w:pStyle w:val="EPName"/>
            </w:pPr>
            <w:r w:rsidRPr="00D92BD2">
              <w:t>Европейски</w:t>
            </w:r>
            <w:r w:rsidR="003D7DF8" w:rsidRPr="00D92BD2">
              <w:t xml:space="preserve"> парламент</w:t>
            </w:r>
          </w:p>
          <w:p w14:paraId="3B3A1615" w14:textId="11C93E7D" w:rsidR="00751A4A" w:rsidRPr="00D92B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2BD2">
              <w:t>2024</w:t>
            </w:r>
            <w:r w:rsidR="00685C7E" w:rsidRPr="00D92BD2">
              <w:rPr>
                <w:lang w:val="en-GB"/>
              </w:rPr>
              <w:t> – </w:t>
            </w:r>
            <w:r w:rsidR="00817416" w:rsidRPr="00D92BD2">
              <w:t>202</w:t>
            </w:r>
            <w:r w:rsidRPr="00D92BD2">
              <w:t>9</w:t>
            </w:r>
          </w:p>
        </w:tc>
        <w:tc>
          <w:tcPr>
            <w:tcW w:w="2268" w:type="dxa"/>
            <w:shd w:val="clear" w:color="auto" w:fill="auto"/>
          </w:tcPr>
          <w:p w14:paraId="3E6DE664" w14:textId="77777777" w:rsidR="00751A4A" w:rsidRPr="00685C7E" w:rsidRDefault="00187494" w:rsidP="0010095E">
            <w:pPr>
              <w:pStyle w:val="EPLogo"/>
            </w:pPr>
            <w:r w:rsidRPr="00685C7E">
              <w:rPr>
                <w:noProof/>
                <w:lang w:eastAsia="ja-JP"/>
              </w:rPr>
              <w:drawing>
                <wp:inline distT="0" distB="0" distL="0" distR="0" wp14:anchorId="63465A51" wp14:editId="1D03C6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22C1C4" w14:textId="77777777" w:rsidR="00D058B8" w:rsidRPr="00685C7E" w:rsidRDefault="00D058B8" w:rsidP="004C5D52">
      <w:pPr>
        <w:pStyle w:val="LineTop"/>
        <w:rPr>
          <w:rFonts w:ascii="Times New Roman" w:hAnsi="Times New Roman" w:cs="Times New Roman"/>
        </w:rPr>
      </w:pPr>
    </w:p>
    <w:p w14:paraId="0E70707F" w14:textId="49806B39" w:rsidR="00680577" w:rsidRPr="00685C7E" w:rsidRDefault="003D7DF8" w:rsidP="00680577">
      <w:pPr>
        <w:pStyle w:val="EPBodyTA1"/>
        <w:rPr>
          <w:rFonts w:ascii="Times New Roman" w:hAnsi="Times New Roman" w:cs="Times New Roman"/>
        </w:rPr>
      </w:pPr>
      <w:r w:rsidRPr="00685C7E">
        <w:rPr>
          <w:rFonts w:ascii="Times New Roman" w:hAnsi="Times New Roman" w:cs="Times New Roman"/>
        </w:rPr>
        <w:t>ПРИЕТИ ТЕКСТОВЕ</w:t>
      </w:r>
    </w:p>
    <w:p w14:paraId="0A986805" w14:textId="77777777" w:rsidR="00D058B8" w:rsidRPr="00685C7E" w:rsidRDefault="00D058B8" w:rsidP="00D058B8">
      <w:pPr>
        <w:pStyle w:val="LineBottom"/>
        <w:rPr>
          <w:rFonts w:ascii="Times New Roman" w:hAnsi="Times New Roman" w:cs="Times New Roman"/>
        </w:rPr>
      </w:pPr>
    </w:p>
    <w:p w14:paraId="4A8AB1C8" w14:textId="61602F91" w:rsidR="003D7DF8" w:rsidRPr="00685C7E" w:rsidRDefault="003D7DF8" w:rsidP="003D7DF8">
      <w:pPr>
        <w:pStyle w:val="ATHeading1"/>
      </w:pPr>
      <w:bookmarkStart w:id="0" w:name="TANumber"/>
      <w:r w:rsidRPr="00685C7E">
        <w:t>P10_TA(2025)0</w:t>
      </w:r>
      <w:r w:rsidR="008C1F85">
        <w:rPr>
          <w:lang w:val="en-GB"/>
        </w:rPr>
        <w:t>235</w:t>
      </w:r>
      <w:bookmarkEnd w:id="0"/>
    </w:p>
    <w:p w14:paraId="329BAD78" w14:textId="18A881A6" w:rsidR="003D7DF8" w:rsidRPr="00685C7E" w:rsidRDefault="00524E63" w:rsidP="003D7DF8">
      <w:pPr>
        <w:pStyle w:val="ATHeading2"/>
      </w:pPr>
      <w:bookmarkStart w:id="1" w:name="title"/>
      <w:r w:rsidRPr="00524E63">
        <w:t>Обща платформа за данни относно химикалите за установяване на рамка за мониторинг и перспективи във връзка с химикалите</w:t>
      </w:r>
      <w:bookmarkEnd w:id="1"/>
    </w:p>
    <w:p w14:paraId="3A177309" w14:textId="77777777" w:rsidR="003D7DF8" w:rsidRPr="00685C7E" w:rsidRDefault="003D7DF8" w:rsidP="003D7DF8">
      <w:pPr>
        <w:rPr>
          <w:i/>
          <w:vanish/>
        </w:rPr>
      </w:pPr>
      <w:r w:rsidRPr="00685C7E">
        <w:rPr>
          <w:i/>
        </w:rPr>
        <w:fldChar w:fldCharType="begin"/>
      </w:r>
      <w:r w:rsidRPr="00685C7E">
        <w:rPr>
          <w:i/>
        </w:rPr>
        <w:instrText xml:space="preserve"> TC"(</w:instrText>
      </w:r>
      <w:bookmarkStart w:id="2" w:name="DocNumber"/>
      <w:r w:rsidRPr="00685C7E">
        <w:rPr>
          <w:i/>
        </w:rPr>
        <w:instrText>A10-0018/2025</w:instrText>
      </w:r>
      <w:bookmarkEnd w:id="2"/>
      <w:r w:rsidRPr="00685C7E">
        <w:rPr>
          <w:i/>
        </w:rPr>
        <w:instrText xml:space="preserve"> - Докладчик: Димитрис </w:instrText>
      </w:r>
      <w:proofErr w:type="spellStart"/>
      <w:r w:rsidRPr="00685C7E">
        <w:rPr>
          <w:i/>
        </w:rPr>
        <w:instrText>Циодрас</w:instrText>
      </w:r>
      <w:proofErr w:type="spellEnd"/>
      <w:r w:rsidRPr="00685C7E">
        <w:rPr>
          <w:i/>
        </w:rPr>
        <w:instrText xml:space="preserve">)"\l3 \n&gt; \* MERGEFORMAT </w:instrText>
      </w:r>
      <w:r w:rsidRPr="00685C7E">
        <w:rPr>
          <w:i/>
        </w:rPr>
        <w:fldChar w:fldCharType="end"/>
      </w:r>
    </w:p>
    <w:p w14:paraId="1A3EC7FE" w14:textId="77777777" w:rsidR="003D7DF8" w:rsidRPr="00685C7E" w:rsidRDefault="003D7DF8" w:rsidP="003D7DF8">
      <w:pPr>
        <w:rPr>
          <w:vanish/>
        </w:rPr>
      </w:pPr>
      <w:bookmarkStart w:id="3" w:name="Commission"/>
      <w:r w:rsidRPr="00685C7E">
        <w:rPr>
          <w:vanish/>
        </w:rPr>
        <w:t>Комисия по околна среда, климат и безопасност на храните</w:t>
      </w:r>
      <w:bookmarkEnd w:id="3"/>
    </w:p>
    <w:p w14:paraId="64F305AB" w14:textId="77777777" w:rsidR="003D7DF8" w:rsidRPr="00685C7E" w:rsidRDefault="003D7DF8" w:rsidP="003D7DF8">
      <w:pPr>
        <w:rPr>
          <w:vanish/>
        </w:rPr>
      </w:pPr>
      <w:bookmarkStart w:id="4" w:name="PE"/>
      <w:r w:rsidRPr="00685C7E">
        <w:rPr>
          <w:vanish/>
        </w:rPr>
        <w:t>PE763.255</w:t>
      </w:r>
      <w:bookmarkEnd w:id="4"/>
    </w:p>
    <w:p w14:paraId="63F1F71F" w14:textId="420DC257" w:rsidR="003D7DF8" w:rsidRPr="00685C7E" w:rsidRDefault="003D7DF8" w:rsidP="003D7DF8">
      <w:pPr>
        <w:pStyle w:val="ATHeading3"/>
      </w:pPr>
      <w:bookmarkStart w:id="5" w:name="Sujet"/>
      <w:r w:rsidRPr="00685C7E">
        <w:t xml:space="preserve">Законодателна резолюция на Европейския парламент от </w:t>
      </w:r>
      <w:r w:rsidR="00685C7E" w:rsidRPr="00685C7E">
        <w:rPr>
          <w:lang w:val="en-GB"/>
        </w:rPr>
        <w:t xml:space="preserve">21 </w:t>
      </w:r>
      <w:r w:rsidR="00685C7E" w:rsidRPr="00685C7E">
        <w:t>октомври</w:t>
      </w:r>
      <w:r w:rsidRPr="00685C7E">
        <w:t xml:space="preserve"> 2025 г. относно предложението за регламент на Европейския парламент и на Съвета за създаване на обща платформа за данни относно химикалите, за определяне на правила, с които да се гарантира, че данните, съдържащи се в нея, са лесни за намиране, достъпни, оперативно съвместими и годни за повторно използване, и за установяване на рамка за мониторинг и перспективи във връзка с химикалите</w:t>
      </w:r>
      <w:bookmarkEnd w:id="5"/>
      <w:r w:rsidRPr="00685C7E">
        <w:t xml:space="preserve"> </w:t>
      </w:r>
      <w:bookmarkStart w:id="6" w:name="References"/>
      <w:r w:rsidRPr="00685C7E">
        <w:t>(COM(2023)0779 – C9-0449/2023 – 2023/0453(COD))</w:t>
      </w:r>
      <w:bookmarkEnd w:id="6"/>
    </w:p>
    <w:p w14:paraId="784DB69F" w14:textId="77777777" w:rsidR="006F1859" w:rsidRPr="00685C7E" w:rsidRDefault="006F1859" w:rsidP="006F1859">
      <w:pPr>
        <w:pStyle w:val="NormalBold"/>
      </w:pPr>
      <w:r w:rsidRPr="00685C7E">
        <w:t>(Обикновена законодателна процедура: първо четене)</w:t>
      </w:r>
    </w:p>
    <w:p w14:paraId="5863DAE3" w14:textId="77777777" w:rsidR="006F1859" w:rsidRPr="00685C7E" w:rsidRDefault="006F1859" w:rsidP="006F1859">
      <w:pPr>
        <w:pStyle w:val="EPComma"/>
      </w:pPr>
      <w:r w:rsidRPr="00685C7E">
        <w:rPr>
          <w:i/>
        </w:rPr>
        <w:t>Европейският парламент</w:t>
      </w:r>
      <w:r w:rsidRPr="00685C7E">
        <w:t>,</w:t>
      </w:r>
    </w:p>
    <w:p w14:paraId="09D10A50" w14:textId="634D5B90" w:rsidR="006F1859" w:rsidRPr="00685C7E" w:rsidRDefault="006F1859" w:rsidP="006F1859">
      <w:pPr>
        <w:pStyle w:val="NormalHanging12a"/>
      </w:pPr>
      <w:r w:rsidRPr="00685C7E">
        <w:t>—</w:t>
      </w:r>
      <w:r w:rsidRPr="00685C7E">
        <w:tab/>
        <w:t xml:space="preserve">като взе предвид предложението на Комисията до </w:t>
      </w:r>
      <w:r w:rsidR="001615BF" w:rsidRPr="00685C7E">
        <w:t>П</w:t>
      </w:r>
      <w:r w:rsidRPr="00685C7E">
        <w:t>арламент</w:t>
      </w:r>
      <w:r w:rsidR="001615BF" w:rsidRPr="00685C7E">
        <w:t>а</w:t>
      </w:r>
      <w:r w:rsidRPr="00685C7E">
        <w:t xml:space="preserve"> и до Съвета (COM(2023)0779),</w:t>
      </w:r>
    </w:p>
    <w:p w14:paraId="33855C5B" w14:textId="77777777" w:rsidR="006F1859" w:rsidRPr="00685C7E" w:rsidRDefault="006F1859" w:rsidP="006F1859">
      <w:pPr>
        <w:pStyle w:val="NormalHanging12a"/>
      </w:pPr>
      <w:r w:rsidRPr="00685C7E">
        <w:t>—</w:t>
      </w:r>
      <w:r w:rsidRPr="00685C7E">
        <w:tab/>
        <w:t>като взе предвид член 294, параграф 2 и член 114 от Договора за функционирането на Европейския съюз, съгласно които Комисията е внесла предложението в Парламента (C9</w:t>
      </w:r>
      <w:r w:rsidRPr="00685C7E">
        <w:noBreakHyphen/>
        <w:t>0449/2023),</w:t>
      </w:r>
    </w:p>
    <w:p w14:paraId="1E34D8DE" w14:textId="77777777" w:rsidR="006F1859" w:rsidRPr="00685C7E" w:rsidRDefault="006F1859" w:rsidP="006F1859">
      <w:pPr>
        <w:pStyle w:val="NormalHanging12a"/>
      </w:pPr>
      <w:r w:rsidRPr="00685C7E">
        <w:t>—</w:t>
      </w:r>
      <w:r w:rsidRPr="00685C7E">
        <w:tab/>
        <w:t>като взе предвид член 294, параграф 3 от Договора за функционирането на Европейския съюз,</w:t>
      </w:r>
    </w:p>
    <w:p w14:paraId="6C706CE6" w14:textId="77777777" w:rsidR="006F1859" w:rsidRPr="00685C7E" w:rsidRDefault="006F1859" w:rsidP="006F1859">
      <w:pPr>
        <w:pStyle w:val="NormalHanging12a"/>
      </w:pPr>
      <w:r w:rsidRPr="00685C7E">
        <w:t>—</w:t>
      </w:r>
      <w:r w:rsidRPr="00685C7E">
        <w:tab/>
        <w:t>като взе предвид становището на Европейския икономически и социален комитет от 20 март 2024 г.</w:t>
      </w:r>
      <w:r w:rsidRPr="00685C7E">
        <w:rPr>
          <w:rStyle w:val="FootnoteReference"/>
        </w:rPr>
        <w:footnoteReference w:id="1"/>
      </w:r>
      <w:r w:rsidRPr="00685C7E">
        <w:t>,</w:t>
      </w:r>
    </w:p>
    <w:p w14:paraId="395B2D05" w14:textId="496D15E7" w:rsidR="00685C7E" w:rsidRPr="00685C7E" w:rsidRDefault="00685C7E" w:rsidP="006F1859">
      <w:pPr>
        <w:pStyle w:val="NormalHanging12a"/>
      </w:pPr>
      <w:r w:rsidRPr="00685C7E">
        <w:t>—</w:t>
      </w:r>
      <w:r w:rsidRPr="00685C7E">
        <w:tab/>
        <w:t xml:space="preserve">като взе предвид </w:t>
      </w:r>
      <w:r w:rsidRPr="00685C7E">
        <w:rPr>
          <w:bCs/>
        </w:rPr>
        <w:t>временното споразумение</w:t>
      </w:r>
      <w:r w:rsidRPr="00685C7E">
        <w:t xml:space="preserve">, одобрено от </w:t>
      </w:r>
      <w:r w:rsidRPr="008C1F85">
        <w:t>компетентната комисия</w:t>
      </w:r>
      <w:r w:rsidRPr="00685C7E">
        <w:t xml:space="preserve"> съгласно </w:t>
      </w:r>
      <w:r w:rsidRPr="008C1F85">
        <w:t>член 75</w:t>
      </w:r>
      <w:r w:rsidRPr="00685C7E">
        <w:t xml:space="preserve">, параграф 4 </w:t>
      </w:r>
      <w:r w:rsidRPr="00685C7E">
        <w:rPr>
          <w:bCs/>
        </w:rPr>
        <w:t>от своя Правилник за дейността,</w:t>
      </w:r>
      <w:r w:rsidRPr="00685C7E">
        <w:t xml:space="preserve"> и поетия с писмо от </w:t>
      </w:r>
      <w:r w:rsidRPr="008C1F85">
        <w:t>25 юни 2025 г.</w:t>
      </w:r>
      <w:r w:rsidRPr="00685C7E">
        <w:t xml:space="preserve"> ангажимент на представителя на Съвета за одобряване на позицията на </w:t>
      </w:r>
      <w:r w:rsidRPr="00685C7E">
        <w:rPr>
          <w:szCs w:val="24"/>
        </w:rPr>
        <w:t>Парламента</w:t>
      </w:r>
      <w:r w:rsidRPr="00685C7E">
        <w:t xml:space="preserve"> в съответствие с член 294, параграф 4 от Договора за функционирането на Европейския съюз,</w:t>
      </w:r>
    </w:p>
    <w:p w14:paraId="300EB2DC" w14:textId="77777777" w:rsidR="006F1859" w:rsidRPr="00685C7E" w:rsidRDefault="006F1859" w:rsidP="006F1859">
      <w:pPr>
        <w:pStyle w:val="NormalHanging12a"/>
      </w:pPr>
      <w:r w:rsidRPr="00685C7E">
        <w:t>—</w:t>
      </w:r>
      <w:r w:rsidRPr="00685C7E">
        <w:tab/>
        <w:t>като взе предвид член 60 от своя Правилник за дейността,</w:t>
      </w:r>
    </w:p>
    <w:p w14:paraId="3EF06CC7" w14:textId="77777777" w:rsidR="006F1859" w:rsidRPr="00685C7E" w:rsidRDefault="006F1859" w:rsidP="006F1859">
      <w:pPr>
        <w:pStyle w:val="NormalHanging12a"/>
      </w:pPr>
      <w:r w:rsidRPr="00685C7E">
        <w:lastRenderedPageBreak/>
        <w:t>—</w:t>
      </w:r>
      <w:r w:rsidRPr="00685C7E">
        <w:tab/>
        <w:t>като взе предвид доклада на комисията по околна среда, климат и безопасност на храните (A10-0018/2025),</w:t>
      </w:r>
    </w:p>
    <w:p w14:paraId="2889D361" w14:textId="2EA1A0F0" w:rsidR="006F1859" w:rsidRPr="00685C7E" w:rsidRDefault="006F1859" w:rsidP="006F1859">
      <w:pPr>
        <w:pStyle w:val="NormalHanging12a"/>
      </w:pPr>
      <w:r w:rsidRPr="00685C7E">
        <w:t>1.</w:t>
      </w:r>
      <w:r w:rsidRPr="00685C7E">
        <w:tab/>
        <w:t>приема изложената по-долу позиция на първо четене</w:t>
      </w:r>
      <w:r w:rsidR="00685C7E" w:rsidRPr="00685C7E">
        <w:rPr>
          <w:rStyle w:val="FootnoteReference"/>
        </w:rPr>
        <w:footnoteReference w:id="2"/>
      </w:r>
      <w:r w:rsidRPr="00685C7E">
        <w:t>;</w:t>
      </w:r>
    </w:p>
    <w:p w14:paraId="4A7EF5D9" w14:textId="0315C659" w:rsidR="006F1859" w:rsidRPr="00685C7E" w:rsidRDefault="006F1859" w:rsidP="006F1859">
      <w:pPr>
        <w:pStyle w:val="NormalHanging12a"/>
      </w:pPr>
      <w:r w:rsidRPr="00685C7E">
        <w:t>2.</w:t>
      </w:r>
      <w:r w:rsidRPr="00685C7E">
        <w:tab/>
        <w:t>приканва Комисията да се отнесе до него отново, в случай че замени своето предложение с друг текст</w:t>
      </w:r>
      <w:r w:rsidR="001615BF" w:rsidRPr="00685C7E">
        <w:t>,</w:t>
      </w:r>
      <w:r w:rsidRPr="00685C7E">
        <w:t xml:space="preserve"> внесе или възнамерява да внесе съществени промени в това предложение;</w:t>
      </w:r>
    </w:p>
    <w:p w14:paraId="03AA55DC" w14:textId="77777777" w:rsidR="006F1859" w:rsidRPr="00685C7E" w:rsidRDefault="006F1859" w:rsidP="006F1859">
      <w:pPr>
        <w:pStyle w:val="NormalHanging12a"/>
      </w:pPr>
      <w:r w:rsidRPr="00685C7E">
        <w:t>3.</w:t>
      </w:r>
      <w:r w:rsidRPr="00685C7E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2850824D" w14:textId="77777777" w:rsidR="006562FC" w:rsidRDefault="006562FC">
      <w:pPr>
        <w:widowControl/>
        <w:rPr>
          <w:rStyle w:val="HideTWBExt"/>
          <w:rFonts w:ascii="Times New Roman" w:hAnsi="Times New Roman"/>
          <w:vanish w:val="0"/>
        </w:rPr>
        <w:sectPr w:rsidR="006562FC" w:rsidSect="00F0798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D04AACD" w14:textId="77777777" w:rsidR="00685C7E" w:rsidRPr="00685C7E" w:rsidRDefault="00685C7E" w:rsidP="00685C7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85C7E">
        <w:rPr>
          <w:b/>
          <w:bCs/>
          <w:color w:val="000000"/>
        </w:rPr>
        <w:lastRenderedPageBreak/>
        <w:t>P10_TC1-COD(2023)0453</w:t>
      </w:r>
    </w:p>
    <w:p w14:paraId="06957026" w14:textId="54D3AE8E" w:rsidR="00685C7E" w:rsidRDefault="00685C7E" w:rsidP="00685C7E">
      <w:pPr>
        <w:spacing w:before="120"/>
        <w:rPr>
          <w:b/>
          <w:szCs w:val="24"/>
          <w:lang w:eastAsia="en-US"/>
        </w:rPr>
      </w:pPr>
      <w:r w:rsidRPr="00685C7E">
        <w:rPr>
          <w:b/>
          <w:szCs w:val="24"/>
        </w:rPr>
        <w:t xml:space="preserve">Позиция на Европейския </w:t>
      </w:r>
      <w:r w:rsidRPr="008C1F85">
        <w:rPr>
          <w:b/>
          <w:szCs w:val="24"/>
        </w:rPr>
        <w:t xml:space="preserve">парламент, приета на първо четене на 21 октомври 2025 г. с оглед на приемането на Регламент (ЕС) 2025/... на Европейския парламент и на Съвета </w:t>
      </w:r>
      <w:r w:rsidRPr="008C1F85">
        <w:rPr>
          <w:b/>
          <w:szCs w:val="24"/>
          <w:lang w:eastAsia="en-US"/>
        </w:rPr>
        <w:t>за създаване на обща платформа за данни относно химикалите, за определяне на правила, с които да се</w:t>
      </w:r>
      <w:r w:rsidRPr="00685C7E">
        <w:rPr>
          <w:b/>
          <w:szCs w:val="24"/>
          <w:lang w:eastAsia="en-US"/>
        </w:rPr>
        <w:t xml:space="preserve"> гарантира, че данните, съдържащи се в нея, са лесни за намиране, достъпни, оперативно съвместими и годни за повторно използване, и за установяване на рамка за мониторинг и перспективи във връзка с химикалите</w:t>
      </w:r>
    </w:p>
    <w:p w14:paraId="19C8F83F" w14:textId="39A77D92" w:rsidR="00D92BD2" w:rsidRDefault="00D92BD2" w:rsidP="00D92BD2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</w:t>
      </w:r>
      <w:r w:rsidRPr="00D92BD2">
        <w:rPr>
          <w:i/>
        </w:rPr>
        <w:t>Парламента и Съвета, позицията на Парламента съответства на окончателния законодателен акт, Регламент</w:t>
      </w:r>
      <w:r w:rsidRPr="00D92BD2">
        <w:rPr>
          <w:i/>
        </w:rPr>
        <w:t xml:space="preserve"> </w:t>
      </w:r>
      <w:r w:rsidRPr="00D92BD2">
        <w:rPr>
          <w:i/>
        </w:rPr>
        <w:t xml:space="preserve">(ЕС) </w:t>
      </w:r>
      <w:r w:rsidRPr="00D92BD2">
        <w:rPr>
          <w:i/>
          <w:lang w:val="fr-FR"/>
        </w:rPr>
        <w:t>202</w:t>
      </w:r>
      <w:r w:rsidRPr="00D92BD2">
        <w:rPr>
          <w:i/>
        </w:rPr>
        <w:t>5/</w:t>
      </w:r>
      <w:r w:rsidRPr="00D92BD2">
        <w:rPr>
          <w:i/>
        </w:rPr>
        <w:t>2455</w:t>
      </w:r>
      <w:r w:rsidRPr="00D92BD2">
        <w:rPr>
          <w:i/>
        </w:rPr>
        <w:t>.)</w:t>
      </w:r>
    </w:p>
    <w:p w14:paraId="4DE857C9" w14:textId="77777777" w:rsidR="00D92BD2" w:rsidRDefault="00D92BD2" w:rsidP="00D92BD2">
      <w:pPr>
        <w:rPr>
          <w:i/>
        </w:rPr>
      </w:pPr>
    </w:p>
    <w:p w14:paraId="4B8B1DDE" w14:textId="0CA10EFF" w:rsidR="00D92BD2" w:rsidRPr="00840398" w:rsidRDefault="00D92BD2" w:rsidP="00D92BD2">
      <w:pPr>
        <w:rPr>
          <w:i/>
          <w:lang w:eastAsia="de-DE"/>
        </w:rPr>
      </w:pPr>
    </w:p>
    <w:p w14:paraId="3305980E" w14:textId="77777777" w:rsidR="00D92BD2" w:rsidRDefault="00D92BD2" w:rsidP="00D92BD2">
      <w:pPr>
        <w:rPr>
          <w:i/>
          <w:lang w:eastAsia="de-DE"/>
        </w:rPr>
      </w:pPr>
    </w:p>
    <w:p w14:paraId="3E56B893" w14:textId="77777777" w:rsidR="00D92BD2" w:rsidRPr="00685C7E" w:rsidRDefault="00D92BD2" w:rsidP="00685C7E">
      <w:pPr>
        <w:spacing w:before="120"/>
        <w:rPr>
          <w:b/>
          <w:szCs w:val="24"/>
        </w:rPr>
      </w:pPr>
    </w:p>
    <w:sectPr w:rsidR="00D92BD2" w:rsidRPr="00685C7E" w:rsidSect="00F0798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6559D" w14:textId="77777777" w:rsidR="003D7DF8" w:rsidRPr="00F07988" w:rsidRDefault="003D7DF8">
      <w:r w:rsidRPr="00F07988">
        <w:separator/>
      </w:r>
    </w:p>
  </w:endnote>
  <w:endnote w:type="continuationSeparator" w:id="0">
    <w:p w14:paraId="5C02BDB8" w14:textId="77777777" w:rsidR="003D7DF8" w:rsidRPr="00F07988" w:rsidRDefault="003D7DF8">
      <w:r w:rsidRPr="00F079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82D7C" w14:textId="77777777" w:rsidR="003D7DF8" w:rsidRPr="00F07988" w:rsidRDefault="003D7DF8">
      <w:r w:rsidRPr="00F07988">
        <w:separator/>
      </w:r>
    </w:p>
  </w:footnote>
  <w:footnote w:type="continuationSeparator" w:id="0">
    <w:p w14:paraId="367EB63C" w14:textId="77777777" w:rsidR="003D7DF8" w:rsidRPr="00F07988" w:rsidRDefault="003D7DF8">
      <w:r w:rsidRPr="00F07988">
        <w:continuationSeparator/>
      </w:r>
    </w:p>
  </w:footnote>
  <w:footnote w:id="1">
    <w:p w14:paraId="29FAA372" w14:textId="454258E3" w:rsidR="006F1859" w:rsidRPr="008C1F85" w:rsidRDefault="006F1859" w:rsidP="00F07988">
      <w:pPr>
        <w:pStyle w:val="FootnoteText"/>
        <w:ind w:left="567" w:hanging="567"/>
        <w:rPr>
          <w:sz w:val="24"/>
          <w:lang w:val="bg-BG"/>
        </w:rPr>
      </w:pPr>
      <w:r w:rsidRPr="008C1F85">
        <w:rPr>
          <w:rStyle w:val="FootnoteReference"/>
          <w:sz w:val="24"/>
          <w:lang w:val="bg-BG"/>
        </w:rPr>
        <w:footnoteRef/>
      </w:r>
      <w:r w:rsidR="00F07988" w:rsidRPr="008C1F85">
        <w:rPr>
          <w:sz w:val="24"/>
          <w:lang w:val="bg-BG"/>
        </w:rPr>
        <w:t xml:space="preserve"> </w:t>
      </w:r>
      <w:r w:rsidR="00F07988" w:rsidRPr="008C1F85">
        <w:rPr>
          <w:sz w:val="24"/>
          <w:lang w:val="bg-BG"/>
        </w:rPr>
        <w:tab/>
      </w:r>
      <w:r w:rsidRPr="008C1F85">
        <w:rPr>
          <w:sz w:val="24"/>
          <w:lang w:val="bg-BG"/>
        </w:rPr>
        <w:t xml:space="preserve">ОВ C, C/2024/3381, 31.5.2024 г., ELI: </w:t>
      </w:r>
      <w:hyperlink r:id="rId1" w:history="1">
        <w:r w:rsidRPr="008C1F85">
          <w:rPr>
            <w:rStyle w:val="Hyperlink"/>
            <w:sz w:val="24"/>
            <w:lang w:val="bg-BG"/>
          </w:rPr>
          <w:t>http://data.europa.eu/eli/C/2024/3381/oj</w:t>
        </w:r>
      </w:hyperlink>
      <w:r w:rsidRPr="008C1F85">
        <w:rPr>
          <w:sz w:val="24"/>
          <w:lang w:val="bg-BG"/>
        </w:rPr>
        <w:t>.</w:t>
      </w:r>
    </w:p>
  </w:footnote>
  <w:footnote w:id="2">
    <w:p w14:paraId="09A7EE2F" w14:textId="79B1C634" w:rsidR="00685C7E" w:rsidRPr="008C1F85" w:rsidRDefault="00685C7E" w:rsidP="008C1F85">
      <w:pPr>
        <w:pStyle w:val="FootnoteText"/>
        <w:ind w:left="567" w:hanging="567"/>
        <w:rPr>
          <w:lang w:val="bg-BG"/>
        </w:rPr>
      </w:pPr>
      <w:r w:rsidRPr="008C1F85">
        <w:rPr>
          <w:rStyle w:val="FootnoteReference"/>
        </w:rPr>
        <w:footnoteRef/>
      </w:r>
      <w:r w:rsidRPr="008C1F85">
        <w:t xml:space="preserve"> </w:t>
      </w:r>
      <w:r w:rsidRPr="008C1F85">
        <w:rPr>
          <w:lang w:val="bg-BG"/>
        </w:rPr>
        <w:tab/>
      </w:r>
      <w:r w:rsidRPr="008C1F85">
        <w:rPr>
          <w:sz w:val="24"/>
          <w:szCs w:val="24"/>
          <w:lang w:val="bg-BG"/>
        </w:rPr>
        <w:t>Тази позиция заменя измененията, приети на 1 април 2025 г. (Приети текстове, P10_TA(2025)0045).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24E136A"/>
    <w:multiLevelType w:val="hybridMultilevel"/>
    <w:tmpl w:val="56CEA2CC"/>
    <w:lvl w:ilvl="0" w:tplc="C524AB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F52AC"/>
    <w:multiLevelType w:val="hybridMultilevel"/>
    <w:tmpl w:val="F8A8FFF6"/>
    <w:lvl w:ilvl="0" w:tplc="44E2E5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595407">
    <w:abstractNumId w:val="9"/>
  </w:num>
  <w:num w:numId="2" w16cid:durableId="1952779358">
    <w:abstractNumId w:val="9"/>
  </w:num>
  <w:num w:numId="3" w16cid:durableId="608272286">
    <w:abstractNumId w:val="7"/>
  </w:num>
  <w:num w:numId="4" w16cid:durableId="1135367621">
    <w:abstractNumId w:val="7"/>
  </w:num>
  <w:num w:numId="5" w16cid:durableId="2059356623">
    <w:abstractNumId w:val="6"/>
  </w:num>
  <w:num w:numId="6" w16cid:durableId="1480227505">
    <w:abstractNumId w:val="6"/>
  </w:num>
  <w:num w:numId="7" w16cid:durableId="1889027229">
    <w:abstractNumId w:val="5"/>
  </w:num>
  <w:num w:numId="8" w16cid:durableId="182328209">
    <w:abstractNumId w:val="5"/>
  </w:num>
  <w:num w:numId="9" w16cid:durableId="371267626">
    <w:abstractNumId w:val="4"/>
  </w:num>
  <w:num w:numId="10" w16cid:durableId="2146894520">
    <w:abstractNumId w:val="4"/>
  </w:num>
  <w:num w:numId="11" w16cid:durableId="560557235">
    <w:abstractNumId w:val="8"/>
  </w:num>
  <w:num w:numId="12" w16cid:durableId="694966219">
    <w:abstractNumId w:val="8"/>
  </w:num>
  <w:num w:numId="13" w16cid:durableId="226499203">
    <w:abstractNumId w:val="3"/>
  </w:num>
  <w:num w:numId="14" w16cid:durableId="2068800031">
    <w:abstractNumId w:val="3"/>
  </w:num>
  <w:num w:numId="15" w16cid:durableId="1475368772">
    <w:abstractNumId w:val="2"/>
  </w:num>
  <w:num w:numId="16" w16cid:durableId="595208726">
    <w:abstractNumId w:val="2"/>
  </w:num>
  <w:num w:numId="17" w16cid:durableId="1811095549">
    <w:abstractNumId w:val="1"/>
  </w:num>
  <w:num w:numId="18" w16cid:durableId="809057439">
    <w:abstractNumId w:val="1"/>
  </w:num>
  <w:num w:numId="19" w16cid:durableId="593705830">
    <w:abstractNumId w:val="0"/>
  </w:num>
  <w:num w:numId="20" w16cid:durableId="724329691">
    <w:abstractNumId w:val="0"/>
  </w:num>
  <w:num w:numId="21" w16cid:durableId="1412770970">
    <w:abstractNumId w:val="9"/>
  </w:num>
  <w:num w:numId="22" w16cid:durableId="567954878">
    <w:abstractNumId w:val="7"/>
  </w:num>
  <w:num w:numId="23" w16cid:durableId="1199509381">
    <w:abstractNumId w:val="6"/>
  </w:num>
  <w:num w:numId="24" w16cid:durableId="1473212540">
    <w:abstractNumId w:val="5"/>
  </w:num>
  <w:num w:numId="25" w16cid:durableId="633607932">
    <w:abstractNumId w:val="4"/>
  </w:num>
  <w:num w:numId="26" w16cid:durableId="1845436234">
    <w:abstractNumId w:val="8"/>
  </w:num>
  <w:num w:numId="27" w16cid:durableId="782965271">
    <w:abstractNumId w:val="3"/>
  </w:num>
  <w:num w:numId="28" w16cid:durableId="623778412">
    <w:abstractNumId w:val="2"/>
  </w:num>
  <w:num w:numId="29" w16cid:durableId="716048377">
    <w:abstractNumId w:val="1"/>
  </w:num>
  <w:num w:numId="30" w16cid:durableId="624652506">
    <w:abstractNumId w:val="0"/>
  </w:num>
  <w:num w:numId="31" w16cid:durableId="995180691">
    <w:abstractNumId w:val="9"/>
  </w:num>
  <w:num w:numId="32" w16cid:durableId="1095054712">
    <w:abstractNumId w:val="7"/>
  </w:num>
  <w:num w:numId="33" w16cid:durableId="285163407">
    <w:abstractNumId w:val="6"/>
  </w:num>
  <w:num w:numId="34" w16cid:durableId="744886291">
    <w:abstractNumId w:val="5"/>
  </w:num>
  <w:num w:numId="35" w16cid:durableId="1491629277">
    <w:abstractNumId w:val="4"/>
  </w:num>
  <w:num w:numId="36" w16cid:durableId="1565525513">
    <w:abstractNumId w:val="8"/>
  </w:num>
  <w:num w:numId="37" w16cid:durableId="1275670784">
    <w:abstractNumId w:val="3"/>
  </w:num>
  <w:num w:numId="38" w16cid:durableId="1416897032">
    <w:abstractNumId w:val="2"/>
  </w:num>
  <w:num w:numId="39" w16cid:durableId="546722139">
    <w:abstractNumId w:val="1"/>
  </w:num>
  <w:num w:numId="40" w16cid:durableId="335813728">
    <w:abstractNumId w:val="0"/>
  </w:num>
  <w:num w:numId="41" w16cid:durableId="1491631829">
    <w:abstractNumId w:val="10"/>
  </w:num>
  <w:num w:numId="42" w16cid:durableId="1098132981">
    <w:abstractNumId w:val="10"/>
  </w:num>
  <w:num w:numId="43" w16cid:durableId="1760516886">
    <w:abstractNumId w:val="10"/>
  </w:num>
  <w:num w:numId="44" w16cid:durableId="1344478904">
    <w:abstractNumId w:val="11"/>
  </w:num>
  <w:num w:numId="45" w16cid:durableId="144786989">
    <w:abstractNumId w:val="12"/>
  </w:num>
  <w:num w:numId="46" w16cid:durableId="12903593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5"/>
    <w:docVar w:name="dvlangue" w:val="BG"/>
    <w:docVar w:name="dvnumam" w:val="161"/>
    <w:docVar w:name="dvpe" w:val="763.255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създаване на обща платформа за данни относно химикалите, за определяне на правила, с които да се гарантира, че данните, съдържащи се в нея, са лесни за намиране, достъпни, оперативно съвместими и годни за повторно използване, и за установяване на рамка за мониторинг и перспективи във връзка с химикалите(COM(2023)0779 – C9-0449/2023 – 2023/0453(COD))"/>
  </w:docVars>
  <w:rsids>
    <w:rsidRoot w:val="003D7DF8"/>
    <w:rsid w:val="00002272"/>
    <w:rsid w:val="00064002"/>
    <w:rsid w:val="000677B9"/>
    <w:rsid w:val="000831BA"/>
    <w:rsid w:val="000A42CC"/>
    <w:rsid w:val="000D10C5"/>
    <w:rsid w:val="000E7DD9"/>
    <w:rsid w:val="0010095E"/>
    <w:rsid w:val="00125B37"/>
    <w:rsid w:val="001615BF"/>
    <w:rsid w:val="00187494"/>
    <w:rsid w:val="001F32AE"/>
    <w:rsid w:val="002767FF"/>
    <w:rsid w:val="002B18FE"/>
    <w:rsid w:val="002B5493"/>
    <w:rsid w:val="00343214"/>
    <w:rsid w:val="00361C00"/>
    <w:rsid w:val="00395FA1"/>
    <w:rsid w:val="003D7DF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E63"/>
    <w:rsid w:val="00545827"/>
    <w:rsid w:val="00560270"/>
    <w:rsid w:val="005C2568"/>
    <w:rsid w:val="005F1B17"/>
    <w:rsid w:val="006037C0"/>
    <w:rsid w:val="006562FC"/>
    <w:rsid w:val="006631B6"/>
    <w:rsid w:val="006704CE"/>
    <w:rsid w:val="00680577"/>
    <w:rsid w:val="00685C7E"/>
    <w:rsid w:val="006F1859"/>
    <w:rsid w:val="006F74FA"/>
    <w:rsid w:val="0072136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F8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26C0"/>
    <w:rsid w:val="00A778C7"/>
    <w:rsid w:val="00AB441E"/>
    <w:rsid w:val="00AB6293"/>
    <w:rsid w:val="00AE0928"/>
    <w:rsid w:val="00AF3B82"/>
    <w:rsid w:val="00B12E95"/>
    <w:rsid w:val="00B22876"/>
    <w:rsid w:val="00B365F7"/>
    <w:rsid w:val="00B558F0"/>
    <w:rsid w:val="00BD48FE"/>
    <w:rsid w:val="00BD7BD8"/>
    <w:rsid w:val="00BE6314"/>
    <w:rsid w:val="00BE6ADC"/>
    <w:rsid w:val="00BF6ACF"/>
    <w:rsid w:val="00C05BFE"/>
    <w:rsid w:val="00C1713D"/>
    <w:rsid w:val="00C23CD4"/>
    <w:rsid w:val="00C61C0C"/>
    <w:rsid w:val="00C941CB"/>
    <w:rsid w:val="00CC2357"/>
    <w:rsid w:val="00CF071A"/>
    <w:rsid w:val="00D058B8"/>
    <w:rsid w:val="00D56C11"/>
    <w:rsid w:val="00D834A0"/>
    <w:rsid w:val="00D84C6B"/>
    <w:rsid w:val="00D872DF"/>
    <w:rsid w:val="00D91E21"/>
    <w:rsid w:val="00D92BD2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07988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8369B4"/>
  <w15:chartTrackingRefBased/>
  <w15:docId w15:val="{38C13DBA-D85A-4A11-A230-199F6487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F185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6F185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6F185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6F185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F185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F1859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6F1859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6F1859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6F1859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6F185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F185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F185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F1859"/>
    <w:pPr>
      <w:spacing w:after="120"/>
    </w:pPr>
  </w:style>
  <w:style w:type="paragraph" w:customStyle="1" w:styleId="PageHeading">
    <w:name w:val="PageHeading"/>
    <w:basedOn w:val="Normal"/>
    <w:rsid w:val="006F185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F1859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6F1859"/>
    <w:rPr>
      <w:b/>
      <w:sz w:val="24"/>
      <w:lang w:val="bg-BG"/>
    </w:rPr>
  </w:style>
  <w:style w:type="paragraph" w:customStyle="1" w:styleId="NormalBold12a">
    <w:name w:val="NormalBold12a"/>
    <w:basedOn w:val="Normal"/>
    <w:rsid w:val="006F1859"/>
    <w:pPr>
      <w:spacing w:after="240"/>
    </w:pPr>
    <w:rPr>
      <w:b/>
    </w:rPr>
  </w:style>
  <w:style w:type="paragraph" w:customStyle="1" w:styleId="AmJustText">
    <w:name w:val="AmJustText"/>
    <w:basedOn w:val="Normal"/>
    <w:rsid w:val="006F185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F185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F1859"/>
    <w:pPr>
      <w:spacing w:after="480"/>
      <w:ind w:left="1417"/>
    </w:pPr>
  </w:style>
  <w:style w:type="paragraph" w:customStyle="1" w:styleId="CoverNormal">
    <w:name w:val="CoverNormal"/>
    <w:basedOn w:val="Normal"/>
    <w:rsid w:val="006F1859"/>
    <w:pPr>
      <w:ind w:left="1418"/>
    </w:pPr>
  </w:style>
  <w:style w:type="paragraph" w:customStyle="1" w:styleId="AmCrossRef">
    <w:name w:val="AmCrossRef"/>
    <w:basedOn w:val="Normal"/>
    <w:rsid w:val="006F185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F185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F185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F185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F185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F1859"/>
    <w:pPr>
      <w:spacing w:before="240" w:after="1200"/>
    </w:pPr>
  </w:style>
  <w:style w:type="paragraph" w:styleId="Header">
    <w:name w:val="header"/>
    <w:basedOn w:val="Normal"/>
    <w:link w:val="HeaderChar"/>
    <w:rsid w:val="006F18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F1859"/>
    <w:rPr>
      <w:sz w:val="24"/>
      <w:lang w:val="bg-BG"/>
    </w:rPr>
  </w:style>
  <w:style w:type="paragraph" w:customStyle="1" w:styleId="AmOrLang">
    <w:name w:val="AmOrLang"/>
    <w:basedOn w:val="Normal"/>
    <w:rsid w:val="006F185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185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F185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F1859"/>
    <w:pPr>
      <w:spacing w:before="240"/>
    </w:pPr>
    <w:rPr>
      <w:b/>
    </w:rPr>
  </w:style>
  <w:style w:type="paragraph" w:customStyle="1" w:styleId="EPBody">
    <w:name w:val="EPBody"/>
    <w:basedOn w:val="Normal"/>
    <w:rsid w:val="006F185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F185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F1859"/>
    <w:pPr>
      <w:spacing w:before="480" w:after="240"/>
    </w:pPr>
  </w:style>
  <w:style w:type="paragraph" w:customStyle="1" w:styleId="Lgendesigne">
    <w:name w:val="Légende signe"/>
    <w:basedOn w:val="Normal"/>
    <w:rsid w:val="006F185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F185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F1859"/>
    <w:rPr>
      <w:sz w:val="18"/>
    </w:rPr>
  </w:style>
  <w:style w:type="character" w:styleId="Hyperlink">
    <w:name w:val="Hyperlink"/>
    <w:basedOn w:val="DefaultParagraphFont"/>
    <w:unhideWhenUsed/>
    <w:rsid w:val="006F1859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6F1859"/>
    <w:pPr>
      <w:spacing w:after="480"/>
    </w:pPr>
  </w:style>
  <w:style w:type="paragraph" w:customStyle="1" w:styleId="NormalBoldCenter">
    <w:name w:val="NormalBoldCenter"/>
    <w:basedOn w:val="Normal"/>
    <w:rsid w:val="006F1859"/>
    <w:pPr>
      <w:jc w:val="center"/>
    </w:pPr>
    <w:rPr>
      <w:b/>
    </w:rPr>
  </w:style>
  <w:style w:type="paragraph" w:customStyle="1" w:styleId="Footprint12b">
    <w:name w:val="Footprint12b"/>
    <w:basedOn w:val="Normal"/>
    <w:rsid w:val="006F185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F1859"/>
    <w:rPr>
      <w:szCs w:val="24"/>
    </w:rPr>
  </w:style>
  <w:style w:type="paragraph" w:styleId="Footer">
    <w:name w:val="footer"/>
    <w:basedOn w:val="Normal"/>
    <w:link w:val="FooterChar"/>
    <w:uiPriority w:val="99"/>
    <w:rsid w:val="006F18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F1859"/>
    <w:rPr>
      <w:sz w:val="24"/>
      <w:lang w:val="bg-BG"/>
    </w:rPr>
  </w:style>
  <w:style w:type="character" w:customStyle="1" w:styleId="CommentTextChar">
    <w:name w:val="Comment Text Char"/>
    <w:basedOn w:val="DefaultParagraphFont"/>
    <w:link w:val="CommentText"/>
    <w:rsid w:val="006F1859"/>
  </w:style>
  <w:style w:type="paragraph" w:styleId="CommentText">
    <w:name w:val="annotation text"/>
    <w:basedOn w:val="Normal"/>
    <w:link w:val="CommentTextChar"/>
    <w:unhideWhenUsed/>
    <w:rsid w:val="006F1859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6F1859"/>
    <w:rPr>
      <w:lang w:val="bg-BG"/>
    </w:rPr>
  </w:style>
  <w:style w:type="character" w:customStyle="1" w:styleId="CommentSubjectChar">
    <w:name w:val="Comment Subject Char"/>
    <w:basedOn w:val="CommentTextChar"/>
    <w:link w:val="CommentSubject"/>
    <w:rsid w:val="006F1859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F1859"/>
    <w:rPr>
      <w:b/>
      <w:bCs/>
    </w:rPr>
  </w:style>
  <w:style w:type="character" w:customStyle="1" w:styleId="CommentSubjectChar1">
    <w:name w:val="Comment Subject Char1"/>
    <w:basedOn w:val="CommentTextChar1"/>
    <w:rsid w:val="006F1859"/>
    <w:rPr>
      <w:b/>
      <w:bCs/>
      <w:lang w:val="bg-BG"/>
    </w:rPr>
  </w:style>
  <w:style w:type="character" w:customStyle="1" w:styleId="BalloonTextChar">
    <w:name w:val="Balloon Text Char"/>
    <w:basedOn w:val="DefaultParagraphFont"/>
    <w:link w:val="BalloonText"/>
    <w:rsid w:val="006F1859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6F1859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6F1859"/>
    <w:rPr>
      <w:rFonts w:ascii="Segoe UI" w:hAnsi="Segoe UI" w:cs="Segoe UI"/>
      <w:sz w:val="18"/>
      <w:szCs w:val="18"/>
      <w:lang w:val="bg-BG"/>
    </w:rPr>
  </w:style>
  <w:style w:type="character" w:customStyle="1" w:styleId="Normal12Char">
    <w:name w:val="Normal12 Char"/>
    <w:basedOn w:val="DefaultParagraphFont"/>
    <w:link w:val="Normal12"/>
    <w:locked/>
    <w:rsid w:val="006F1859"/>
    <w:rPr>
      <w:noProof/>
      <w:sz w:val="24"/>
    </w:rPr>
  </w:style>
  <w:style w:type="paragraph" w:customStyle="1" w:styleId="Normal12">
    <w:name w:val="Normal12"/>
    <w:basedOn w:val="Normal"/>
    <w:link w:val="Normal12Char"/>
    <w:rsid w:val="006F1859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6F1859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6F1859"/>
    <w:pPr>
      <w:spacing w:after="120"/>
    </w:pPr>
  </w:style>
  <w:style w:type="paragraph" w:customStyle="1" w:styleId="Normal12Italic">
    <w:name w:val="Normal12Italic"/>
    <w:basedOn w:val="Normal12"/>
    <w:rsid w:val="006F1859"/>
    <w:rPr>
      <w:i/>
    </w:rPr>
  </w:style>
  <w:style w:type="paragraph" w:customStyle="1" w:styleId="Footer2">
    <w:name w:val="Footer2"/>
    <w:basedOn w:val="Normal12"/>
    <w:rsid w:val="006F185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6F1859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6F185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F185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F1859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F1859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6F1859"/>
    <w:rPr>
      <w:sz w:val="16"/>
      <w:szCs w:val="16"/>
    </w:rPr>
  </w:style>
  <w:style w:type="paragraph" w:customStyle="1" w:styleId="Normal12a">
    <w:name w:val="Normal12a"/>
    <w:basedOn w:val="Normal"/>
    <w:rsid w:val="006F1859"/>
    <w:pPr>
      <w:spacing w:after="240"/>
    </w:pPr>
  </w:style>
  <w:style w:type="paragraph" w:customStyle="1" w:styleId="RollCallVotes">
    <w:name w:val="RollCallVotes"/>
    <w:basedOn w:val="Normal"/>
    <w:rsid w:val="006F185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F185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F185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F1859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6F1859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685C7E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685C7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85C7E"/>
    <w:pPr>
      <w:spacing w:after="240"/>
      <w:jc w:val="center"/>
    </w:pPr>
  </w:style>
  <w:style w:type="paragraph" w:customStyle="1" w:styleId="AmDateTab">
    <w:name w:val="AmDateTab"/>
    <w:basedOn w:val="Normal"/>
    <w:rsid w:val="00685C7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85C7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85C7E"/>
  </w:style>
  <w:style w:type="paragraph" w:customStyle="1" w:styleId="FootnoteTextForceStyle">
    <w:name w:val="Footnote Text ForceStyle"/>
    <w:rsid w:val="00685C7E"/>
    <w:pPr>
      <w:keepLines/>
      <w:widowControl w:val="0"/>
      <w:spacing w:line="240" w:lineRule="exact"/>
      <w:ind w:left="850" w:hanging="850"/>
    </w:pPr>
    <w:rPr>
      <w:sz w:val="24"/>
      <w:lang w:val="bg-BG" w:eastAsia="en-US"/>
    </w:rPr>
  </w:style>
  <w:style w:type="paragraph" w:customStyle="1" w:styleId="Considrant">
    <w:name w:val="Considérant"/>
    <w:basedOn w:val="Normal"/>
    <w:rsid w:val="00685C7E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685C7E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685C7E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685C7E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685C7E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685C7E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685C7E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685C7E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685C7E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685C7E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685C7E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685C7E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685C7E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685C7E"/>
    <w:pPr>
      <w:spacing w:before="60" w:after="60" w:line="24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685C7E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685C7E"/>
    <w:pPr>
      <w:widowControl w:val="0"/>
      <w:spacing w:before="120" w:after="120" w:line="360" w:lineRule="atLeast"/>
    </w:pPr>
    <w:rPr>
      <w:sz w:val="24"/>
      <w:lang w:val="bg-BG" w:eastAsia="en-US"/>
    </w:rPr>
  </w:style>
  <w:style w:type="character" w:customStyle="1" w:styleId="CMissingStyle">
    <w:name w:val="C_MissingStyle"/>
    <w:rsid w:val="00685C7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685C7E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uiPriority w:val="99"/>
    <w:rsid w:val="00685C7E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685C7E"/>
    <w:rPr>
      <w:color w:val="0000FF"/>
      <w:u w:val="single"/>
    </w:rPr>
  </w:style>
  <w:style w:type="character" w:customStyle="1" w:styleId="Heading2Char1">
    <w:name w:val="Heading 2 Char1"/>
    <w:basedOn w:val="DefaultParagraphFont"/>
    <w:uiPriority w:val="9"/>
    <w:rsid w:val="00685C7E"/>
    <w:rPr>
      <w:rFonts w:ascii="Arial" w:hAnsi="Arial"/>
      <w:b/>
      <w:i/>
      <w:sz w:val="24"/>
      <w:lang w:val="bg-BG"/>
    </w:rPr>
  </w:style>
  <w:style w:type="character" w:customStyle="1" w:styleId="orth">
    <w:name w:val="orth"/>
    <w:basedOn w:val="DefaultParagraphFont"/>
    <w:rsid w:val="00685C7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5C7E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685C7E"/>
    <w:rPr>
      <w:color w:val="800080"/>
      <w:u w:val="single"/>
    </w:rPr>
  </w:style>
  <w:style w:type="character" w:styleId="FollowedHyperlink">
    <w:name w:val="FollowedHyperlink"/>
    <w:basedOn w:val="DefaultParagraphFont"/>
    <w:rsid w:val="00685C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405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2026-01-07T11:17:00Z</dcterms:created>
  <dcterms:modified xsi:type="dcterms:W3CDTF">2026-01-07T11:17:00Z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P10_TA(2025)0235_</vt:lpwstr>
  </property>
  <property fmtid="{D5CDD505-2E9C-101B-9397-08002B2CF9AE}" pid="4" name="&lt;Type&gt;">
    <vt:lpwstr>RR</vt:lpwstr>
  </property>
</Properties>
</file>