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381F" w14:paraId="6DEDC3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2D9970" w14:textId="77777777" w:rsidR="00751A4A" w:rsidRPr="0033381F" w:rsidRDefault="003E3890" w:rsidP="007A72BC">
            <w:pPr>
              <w:pStyle w:val="EPName"/>
              <w:widowControl/>
            </w:pPr>
            <w:r w:rsidRPr="0033381F">
              <w:t>Euroopan parlamentti</w:t>
            </w:r>
          </w:p>
          <w:p w14:paraId="756430A1" w14:textId="77777777" w:rsidR="00751A4A" w:rsidRPr="0033381F" w:rsidRDefault="005F1B17" w:rsidP="007A72BC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33381F">
              <w:t>2024</w:t>
            </w:r>
            <w:r w:rsidR="00817416" w:rsidRPr="0033381F">
              <w:t>-202</w:t>
            </w:r>
            <w:r w:rsidRPr="0033381F">
              <w:t>9</w:t>
            </w:r>
          </w:p>
        </w:tc>
        <w:tc>
          <w:tcPr>
            <w:tcW w:w="2268" w:type="dxa"/>
            <w:shd w:val="clear" w:color="auto" w:fill="auto"/>
          </w:tcPr>
          <w:p w14:paraId="1FAA939D" w14:textId="77777777" w:rsidR="00751A4A" w:rsidRPr="0033381F" w:rsidRDefault="00187494" w:rsidP="007A72BC">
            <w:pPr>
              <w:pStyle w:val="EPLogo"/>
              <w:widowControl/>
            </w:pPr>
            <w:r w:rsidRPr="0033381F">
              <w:rPr>
                <w:noProof/>
                <w:lang w:eastAsia="ja-JP"/>
              </w:rPr>
              <w:drawing>
                <wp:inline distT="0" distB="0" distL="0" distR="0" wp14:anchorId="47679339" wp14:editId="6B87DF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1B653" w14:textId="77777777" w:rsidR="00D058B8" w:rsidRPr="0033381F" w:rsidRDefault="00D058B8" w:rsidP="007A72BC">
      <w:pPr>
        <w:pStyle w:val="LineTop"/>
        <w:widowControl/>
      </w:pPr>
    </w:p>
    <w:p w14:paraId="209C62E6" w14:textId="77777777" w:rsidR="00680577" w:rsidRPr="0033381F" w:rsidRDefault="003E3890" w:rsidP="007A72BC">
      <w:pPr>
        <w:pStyle w:val="EPBodyTA1"/>
        <w:widowControl/>
      </w:pPr>
      <w:r w:rsidRPr="0033381F">
        <w:t>HYVÄKSYTYT TEKSTIT</w:t>
      </w:r>
    </w:p>
    <w:p w14:paraId="2A8AD5BE" w14:textId="77777777" w:rsidR="00D058B8" w:rsidRPr="0033381F" w:rsidRDefault="00D058B8" w:rsidP="007A72BC">
      <w:pPr>
        <w:pStyle w:val="LineBottom"/>
        <w:widowControl/>
      </w:pPr>
    </w:p>
    <w:p w14:paraId="2B3698BD" w14:textId="7B54C1A4" w:rsidR="003E3890" w:rsidRPr="0033381F" w:rsidRDefault="003E3890" w:rsidP="007A72BC">
      <w:pPr>
        <w:pStyle w:val="ATHeading1"/>
      </w:pPr>
      <w:bookmarkStart w:id="0" w:name="TANumber"/>
      <w:r w:rsidRPr="0033381F">
        <w:t>P10_TA(2025)0</w:t>
      </w:r>
      <w:r w:rsidR="0033381F" w:rsidRPr="0033381F">
        <w:t>235</w:t>
      </w:r>
      <w:bookmarkEnd w:id="0"/>
    </w:p>
    <w:p w14:paraId="688E65C5" w14:textId="76CE819A" w:rsidR="003E3890" w:rsidRPr="0033381F" w:rsidRDefault="00560BE5" w:rsidP="007A72BC">
      <w:pPr>
        <w:pStyle w:val="ATHeading2"/>
      </w:pPr>
      <w:bookmarkStart w:id="1" w:name="title"/>
      <w:r w:rsidRPr="0033381F">
        <w:rPr>
          <w:bCs/>
        </w:rPr>
        <w:t>Kemikaaleja koskeva yhteinen data-alusta sekä kemikaaleja koskevan seuranta- ja ennustekehyksen perustaminen</w:t>
      </w:r>
      <w:bookmarkEnd w:id="1"/>
    </w:p>
    <w:p w14:paraId="39E331F9" w14:textId="77777777" w:rsidR="003E3890" w:rsidRPr="0033381F" w:rsidRDefault="003E3890" w:rsidP="007A72BC">
      <w:pPr>
        <w:widowControl/>
        <w:rPr>
          <w:i/>
          <w:vanish/>
        </w:rPr>
      </w:pPr>
      <w:r w:rsidRPr="0033381F">
        <w:rPr>
          <w:i/>
        </w:rPr>
        <w:fldChar w:fldCharType="begin"/>
      </w:r>
      <w:r w:rsidRPr="0033381F">
        <w:rPr>
          <w:i/>
        </w:rPr>
        <w:instrText xml:space="preserve"> TC"(</w:instrText>
      </w:r>
      <w:bookmarkStart w:id="2" w:name="DocNumber"/>
      <w:r w:rsidRPr="0033381F">
        <w:rPr>
          <w:i/>
        </w:rPr>
        <w:instrText>A10-0018/2025</w:instrText>
      </w:r>
      <w:bookmarkEnd w:id="2"/>
      <w:r w:rsidRPr="0033381F">
        <w:rPr>
          <w:i/>
        </w:rPr>
        <w:instrText xml:space="preserve"> - Esittelijä: Dimitris Tsiodras)"\l3 \n&gt; \* MERGEFORMAT </w:instrText>
      </w:r>
      <w:r w:rsidRPr="0033381F">
        <w:rPr>
          <w:i/>
        </w:rPr>
        <w:fldChar w:fldCharType="end"/>
      </w:r>
    </w:p>
    <w:p w14:paraId="5C00FD84" w14:textId="77777777" w:rsidR="003E3890" w:rsidRPr="0033381F" w:rsidRDefault="003E3890" w:rsidP="007A72BC">
      <w:pPr>
        <w:widowControl/>
        <w:rPr>
          <w:vanish/>
        </w:rPr>
      </w:pPr>
      <w:bookmarkStart w:id="3" w:name="Commission"/>
      <w:r w:rsidRPr="0033381F">
        <w:rPr>
          <w:vanish/>
        </w:rPr>
        <w:t>Ympäristön, ilmaston ja elintarvikkeiden turvallisuuden valiokunta</w:t>
      </w:r>
      <w:bookmarkEnd w:id="3"/>
    </w:p>
    <w:p w14:paraId="2D0A858C" w14:textId="77777777" w:rsidR="003E3890" w:rsidRPr="0033381F" w:rsidRDefault="003E3890" w:rsidP="007A72BC">
      <w:pPr>
        <w:widowControl/>
        <w:rPr>
          <w:vanish/>
        </w:rPr>
      </w:pPr>
      <w:bookmarkStart w:id="4" w:name="PE"/>
      <w:r w:rsidRPr="0033381F">
        <w:rPr>
          <w:vanish/>
        </w:rPr>
        <w:t>PE763.255</w:t>
      </w:r>
      <w:bookmarkEnd w:id="4"/>
    </w:p>
    <w:p w14:paraId="07B22879" w14:textId="2E46A564" w:rsidR="003E3890" w:rsidRPr="0033381F" w:rsidRDefault="003E3890" w:rsidP="007A72BC">
      <w:pPr>
        <w:pStyle w:val="ATHeading3"/>
      </w:pPr>
      <w:bookmarkStart w:id="5" w:name="Sujet"/>
      <w:r w:rsidRPr="0033381F">
        <w:t xml:space="preserve">Euroopan parlamentin lainsäädäntöpäätöslauselma </w:t>
      </w:r>
      <w:r w:rsidR="00560BE5" w:rsidRPr="0033381F">
        <w:t>21</w:t>
      </w:r>
      <w:r w:rsidRPr="0033381F">
        <w:t xml:space="preserve">. </w:t>
      </w:r>
      <w:r w:rsidR="00560BE5" w:rsidRPr="0033381F">
        <w:t>loka</w:t>
      </w:r>
      <w:r w:rsidRPr="0033381F">
        <w:t xml:space="preserve">kuuta 2025 ehdotuksesta Euroopan parlamentin ja neuvoston asetukseksi kemikaaleja koskevan yhteisen data-alustan perustamisesta, sääntöjen vahvistamisesta sen varmistamiseksi, että alustalla olevat tiedot ovat löydettävissä, saatavilla, </w:t>
      </w:r>
      <w:proofErr w:type="spellStart"/>
      <w:r w:rsidRPr="0033381F">
        <w:t>yhteentoimivia</w:t>
      </w:r>
      <w:proofErr w:type="spellEnd"/>
      <w:r w:rsidRPr="0033381F">
        <w:t xml:space="preserve"> ja uudelleenkäytettäviä, sekä kemikaaleja koskevan seuranta- ja ennustekehyksen perustamisesta</w:t>
      </w:r>
      <w:bookmarkEnd w:id="5"/>
      <w:r w:rsidRPr="0033381F">
        <w:t xml:space="preserve"> </w:t>
      </w:r>
      <w:bookmarkStart w:id="6" w:name="References"/>
      <w:r w:rsidRPr="0033381F">
        <w:t>(COM(2023)0779 – C9-0449/2023 – 2023/0453(COD))</w:t>
      </w:r>
      <w:bookmarkEnd w:id="6"/>
    </w:p>
    <w:p w14:paraId="33C4683C" w14:textId="77777777" w:rsidR="00CA6432" w:rsidRPr="0033381F" w:rsidRDefault="00CA6432" w:rsidP="007A72BC">
      <w:pPr>
        <w:pStyle w:val="NormalBold"/>
        <w:widowControl/>
      </w:pPr>
      <w:r w:rsidRPr="0033381F">
        <w:t>(Tavallinen lainsäätämisjärjestys: ensimmäinen käsittely)</w:t>
      </w:r>
    </w:p>
    <w:p w14:paraId="10DF9B12" w14:textId="77777777" w:rsidR="00CA6432" w:rsidRPr="0033381F" w:rsidRDefault="00CA6432" w:rsidP="007A72BC">
      <w:pPr>
        <w:pStyle w:val="EPComma"/>
        <w:widowControl/>
      </w:pPr>
      <w:r w:rsidRPr="0033381F">
        <w:rPr>
          <w:i/>
        </w:rPr>
        <w:t>Euroopan parlamentti</w:t>
      </w:r>
      <w:r w:rsidRPr="0033381F">
        <w:t>, joka</w:t>
      </w:r>
    </w:p>
    <w:p w14:paraId="6D4CA9C6" w14:textId="77777777" w:rsidR="00CA6432" w:rsidRPr="0033381F" w:rsidRDefault="00CA6432" w:rsidP="007A72BC">
      <w:pPr>
        <w:pStyle w:val="NormalHanging12a"/>
        <w:widowControl/>
      </w:pPr>
      <w:r w:rsidRPr="0033381F">
        <w:t>–</w:t>
      </w:r>
      <w:r w:rsidRPr="0033381F">
        <w:tab/>
        <w:t>ottaa huomioon komission ehdotuksen Euroopan parlamentille ja neuvostolle (COM(2023)0779),</w:t>
      </w:r>
    </w:p>
    <w:p w14:paraId="3119FF86" w14:textId="77777777" w:rsidR="00CA6432" w:rsidRPr="0033381F" w:rsidRDefault="00CA6432" w:rsidP="007A72BC">
      <w:pPr>
        <w:pStyle w:val="NormalHanging12a"/>
        <w:widowControl/>
      </w:pPr>
      <w:r w:rsidRPr="0033381F">
        <w:t>–</w:t>
      </w:r>
      <w:r w:rsidRPr="0033381F">
        <w:tab/>
        <w:t>ottaa huomioon Euroopan unionin toiminnasta tehdyn sopimuksen 294 artiklan 2 kohdan ja 114 artiklan, joiden mukaisesti komissio on antanut ehdotuksen Euroopan parlamentille (C9-0449/2023),</w:t>
      </w:r>
    </w:p>
    <w:p w14:paraId="4D6C956A" w14:textId="77777777" w:rsidR="00CA6432" w:rsidRPr="0033381F" w:rsidRDefault="00CA6432" w:rsidP="007A72BC">
      <w:pPr>
        <w:pStyle w:val="NormalHanging12a"/>
        <w:widowControl/>
      </w:pPr>
      <w:r w:rsidRPr="0033381F">
        <w:t>–</w:t>
      </w:r>
      <w:r w:rsidRPr="0033381F">
        <w:tab/>
        <w:t>ottaa huomioon Euroopan unionin toiminnasta tehdyn sopimuksen 294 artiklan 3 kohdan,</w:t>
      </w:r>
    </w:p>
    <w:p w14:paraId="59ACE643" w14:textId="77777777" w:rsidR="00CA6432" w:rsidRPr="0033381F" w:rsidRDefault="00CA6432" w:rsidP="007A72BC">
      <w:pPr>
        <w:pStyle w:val="NormalHanging12a"/>
        <w:widowControl/>
      </w:pPr>
      <w:r w:rsidRPr="0033381F">
        <w:t>–</w:t>
      </w:r>
      <w:r w:rsidRPr="0033381F">
        <w:tab/>
        <w:t>ottaa huomioon Euroopan talous- ja sosiaalikomitean 20. maaliskuuta 2024 antaman lausunnon</w:t>
      </w:r>
      <w:r w:rsidRPr="0033381F">
        <w:rPr>
          <w:rStyle w:val="FootnoteReference"/>
        </w:rPr>
        <w:footnoteReference w:id="1"/>
      </w:r>
      <w:r w:rsidRPr="0033381F">
        <w:t>,</w:t>
      </w:r>
    </w:p>
    <w:p w14:paraId="1365D7DA" w14:textId="2C89EE1A" w:rsidR="003D0EAF" w:rsidRPr="0033381F" w:rsidRDefault="003D0EAF" w:rsidP="007A72BC">
      <w:pPr>
        <w:pStyle w:val="NormalHanging12a"/>
        <w:widowControl/>
      </w:pPr>
      <w:r w:rsidRPr="0033381F">
        <w:t>–</w:t>
      </w:r>
      <w:r w:rsidRPr="0033381F">
        <w:tab/>
        <w:t>ottaa huomioon asiasta vastaavan valiokunnan työjärjestyksen 75 artiklan 4 kohdan mukaisesti hyväksymän alustavan sopimuksen sekä neuvoston edustajan 25. kesäkuuta 2025 päivätyllä kirjeellä antaman sitoumuksen hyväksyä Euroopan parlamentin kanta Euroopan unionin toiminnasta tehdyn sopimuksen 294 artiklan 4 kohdan mukaisesti,</w:t>
      </w:r>
    </w:p>
    <w:p w14:paraId="590A819D" w14:textId="77777777" w:rsidR="00CA6432" w:rsidRPr="0033381F" w:rsidRDefault="00CA6432" w:rsidP="007A72BC">
      <w:pPr>
        <w:pStyle w:val="NormalHanging12a"/>
        <w:widowControl/>
      </w:pPr>
      <w:r w:rsidRPr="0033381F">
        <w:t>–</w:t>
      </w:r>
      <w:r w:rsidRPr="0033381F">
        <w:tab/>
        <w:t>ottaa huomioon työjärjestyksen 60 artiklan,</w:t>
      </w:r>
    </w:p>
    <w:p w14:paraId="031B45BF" w14:textId="77777777" w:rsidR="00CA6432" w:rsidRPr="0033381F" w:rsidRDefault="00CA6432" w:rsidP="007A72BC">
      <w:pPr>
        <w:pStyle w:val="NormalHanging12a"/>
        <w:widowControl/>
      </w:pPr>
      <w:r w:rsidRPr="0033381F">
        <w:lastRenderedPageBreak/>
        <w:t>–</w:t>
      </w:r>
      <w:r w:rsidRPr="0033381F">
        <w:tab/>
        <w:t>ottaa huomioon ympäristön, ilmaston ja elintarvikkeiden turvallisuuden valiokunnan mietinnön (A10-0018/2025),</w:t>
      </w:r>
    </w:p>
    <w:p w14:paraId="484F5E78" w14:textId="6459058D" w:rsidR="00CA6432" w:rsidRPr="0033381F" w:rsidRDefault="00CA6432" w:rsidP="007A72BC">
      <w:pPr>
        <w:pStyle w:val="NormalHanging12a"/>
        <w:widowControl/>
      </w:pPr>
      <w:r w:rsidRPr="0033381F">
        <w:t>1.</w:t>
      </w:r>
      <w:r w:rsidRPr="0033381F">
        <w:tab/>
        <w:t>vahvistaa jäljempänä esitetyn ensimmäisen käsittelyn kannan</w:t>
      </w:r>
      <w:r w:rsidR="003D0EAF" w:rsidRPr="0033381F">
        <w:rPr>
          <w:rStyle w:val="FootnoteReference"/>
        </w:rPr>
        <w:footnoteReference w:id="2"/>
      </w:r>
      <w:r w:rsidRPr="0033381F">
        <w:t>;</w:t>
      </w:r>
    </w:p>
    <w:p w14:paraId="27E7F046" w14:textId="77777777" w:rsidR="00CA6432" w:rsidRPr="0033381F" w:rsidRDefault="00CA6432" w:rsidP="007A72BC">
      <w:pPr>
        <w:pStyle w:val="NormalHanging12a"/>
        <w:widowControl/>
      </w:pPr>
      <w:r w:rsidRPr="0033381F">
        <w:t>2.</w:t>
      </w:r>
      <w:r w:rsidRPr="0033381F">
        <w:tab/>
        <w:t>pyytää komissiota antamaan asian uudelleen Euroopan parlamentin käsiteltäväksi, jos se korvaa ehdotuksensa, muuttaa sitä huomattavasti tai aikoo muuttaa sitä huomattavasti;</w:t>
      </w:r>
    </w:p>
    <w:p w14:paraId="07F96D46" w14:textId="77777777" w:rsidR="00CA6432" w:rsidRPr="0033381F" w:rsidRDefault="00CA6432" w:rsidP="007A72BC">
      <w:pPr>
        <w:pStyle w:val="NormalHanging12a"/>
        <w:widowControl/>
      </w:pPr>
      <w:r w:rsidRPr="0033381F">
        <w:t>3.</w:t>
      </w:r>
      <w:r w:rsidRPr="0033381F">
        <w:tab/>
        <w:t>kehottaa puhemiestä välittämään parlamentin kannan neuvostolle ja komissiolle sekä kansallisille parlamenteille.</w:t>
      </w:r>
    </w:p>
    <w:p w14:paraId="65D0EFF8" w14:textId="77777777" w:rsidR="007A72BC" w:rsidRPr="0033381F" w:rsidRDefault="007A72BC" w:rsidP="007A72BC">
      <w:pPr>
        <w:widowControl/>
        <w:sectPr w:rsidR="007A72BC" w:rsidRPr="0033381F" w:rsidSect="003D0EAF">
          <w:footnotePr>
            <w:numRestart w:val="eachSect"/>
          </w:footnotePr>
          <w:type w:val="continuous"/>
          <w:pgSz w:w="11909" w:h="16834"/>
          <w:pgMar w:top="1134" w:right="1417" w:bottom="1417" w:left="1417" w:header="1134" w:footer="567" w:gutter="0"/>
          <w:cols w:space="720"/>
        </w:sectPr>
      </w:pPr>
    </w:p>
    <w:p w14:paraId="10B09059" w14:textId="5B7A5909" w:rsidR="003D0EAF" w:rsidRPr="0033381F" w:rsidRDefault="003D0EAF" w:rsidP="007A72BC">
      <w:pPr>
        <w:widowControl/>
        <w:spacing w:after="240"/>
        <w:rPr>
          <w:b/>
          <w:szCs w:val="24"/>
        </w:rPr>
      </w:pPr>
      <w:r w:rsidRPr="0033381F">
        <w:rPr>
          <w:b/>
          <w:szCs w:val="24"/>
        </w:rPr>
        <w:lastRenderedPageBreak/>
        <w:t>P10_TC1-COD(2025)0453</w:t>
      </w:r>
    </w:p>
    <w:p w14:paraId="1FEE2622" w14:textId="1671971E" w:rsidR="003D0EAF" w:rsidRDefault="003D0EAF" w:rsidP="007A72BC">
      <w:pPr>
        <w:widowControl/>
        <w:spacing w:after="240"/>
        <w:rPr>
          <w:b/>
          <w:szCs w:val="24"/>
          <w:lang w:eastAsia="en-US"/>
        </w:rPr>
      </w:pPr>
      <w:r w:rsidRPr="0033381F">
        <w:rPr>
          <w:b/>
          <w:szCs w:val="24"/>
        </w:rPr>
        <w:t xml:space="preserve">Euroopan parlamentin kanta, vahvistettu ensimmäisessä käsittelyssä 21. lokakuuta 2025, Euroopan parlamentin ja neuvoston asetuksen (EU) 2025/… antamiseksi </w:t>
      </w:r>
      <w:r w:rsidRPr="0033381F">
        <w:rPr>
          <w:b/>
          <w:szCs w:val="24"/>
          <w:lang w:eastAsia="en-US"/>
        </w:rPr>
        <w:t xml:space="preserve">kemikaaleja koskevan yhteisen tietoalustan perustamisesta, sääntöjen vahvistamisesta sen varmistamiseksi, että alustalla olevat tiedot ovat löydettävissä, saatavissa, </w:t>
      </w:r>
      <w:proofErr w:type="spellStart"/>
      <w:r w:rsidRPr="0033381F">
        <w:rPr>
          <w:b/>
          <w:szCs w:val="24"/>
          <w:lang w:eastAsia="en-US"/>
        </w:rPr>
        <w:t>yhteentoimivia</w:t>
      </w:r>
      <w:proofErr w:type="spellEnd"/>
      <w:r w:rsidRPr="0033381F">
        <w:rPr>
          <w:b/>
          <w:szCs w:val="24"/>
          <w:lang w:eastAsia="en-US"/>
        </w:rPr>
        <w:t xml:space="preserve"> ja uudelleenkäytettävissä, sekä kemikaaleja koskevan seuranta- ja ennustekehyksen perustamisesta</w:t>
      </w:r>
    </w:p>
    <w:p w14:paraId="2BF7D4EF" w14:textId="0B17F02F" w:rsidR="009079A7" w:rsidRPr="008046BC" w:rsidRDefault="009079A7" w:rsidP="009079A7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2455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p w14:paraId="23A18754" w14:textId="77777777" w:rsidR="009079A7" w:rsidRPr="0033381F" w:rsidRDefault="009079A7" w:rsidP="007A72BC">
      <w:pPr>
        <w:widowControl/>
        <w:spacing w:after="240"/>
        <w:rPr>
          <w:b/>
          <w:szCs w:val="24"/>
          <w:lang w:eastAsia="en-US"/>
        </w:rPr>
      </w:pPr>
    </w:p>
    <w:sectPr w:rsidR="009079A7" w:rsidRPr="0033381F" w:rsidSect="009079A7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BEA25" w14:textId="77777777" w:rsidR="003E3890" w:rsidRPr="003D0EAF" w:rsidRDefault="003E3890">
      <w:r w:rsidRPr="003D0EAF">
        <w:separator/>
      </w:r>
    </w:p>
  </w:endnote>
  <w:endnote w:type="continuationSeparator" w:id="0">
    <w:p w14:paraId="1F47EAD7" w14:textId="77777777" w:rsidR="003E3890" w:rsidRPr="003D0EAF" w:rsidRDefault="003E3890">
      <w:r w:rsidRPr="003D0E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7D23D" w14:textId="77777777" w:rsidR="003E3890" w:rsidRPr="003D0EAF" w:rsidRDefault="003E3890">
      <w:r w:rsidRPr="003D0EAF">
        <w:separator/>
      </w:r>
    </w:p>
  </w:footnote>
  <w:footnote w:type="continuationSeparator" w:id="0">
    <w:p w14:paraId="572136E2" w14:textId="77777777" w:rsidR="003E3890" w:rsidRPr="003D0EAF" w:rsidRDefault="003E3890">
      <w:r w:rsidRPr="003D0EAF">
        <w:continuationSeparator/>
      </w:r>
    </w:p>
  </w:footnote>
  <w:footnote w:id="1">
    <w:p w14:paraId="5F0DC024" w14:textId="4CD4CF91" w:rsidR="00CA6432" w:rsidRPr="001203D0" w:rsidRDefault="00CA6432" w:rsidP="008E41B5">
      <w:pPr>
        <w:pStyle w:val="FootnoteText"/>
        <w:ind w:left="567" w:hanging="567"/>
        <w:rPr>
          <w:sz w:val="24"/>
          <w:szCs w:val="24"/>
          <w:lang w:val="fi-FI"/>
        </w:rPr>
      </w:pPr>
      <w:r w:rsidRPr="001203D0">
        <w:rPr>
          <w:rStyle w:val="FootnoteReference"/>
          <w:sz w:val="24"/>
          <w:szCs w:val="24"/>
          <w:lang w:val="fi-FI"/>
        </w:rPr>
        <w:footnoteRef/>
      </w:r>
      <w:r w:rsidR="008E41B5" w:rsidRPr="001203D0">
        <w:rPr>
          <w:sz w:val="24"/>
          <w:szCs w:val="24"/>
          <w:lang w:val="fi-FI"/>
        </w:rPr>
        <w:t xml:space="preserve"> </w:t>
      </w:r>
      <w:r w:rsidR="008E41B5" w:rsidRPr="001203D0">
        <w:rPr>
          <w:sz w:val="24"/>
          <w:szCs w:val="24"/>
          <w:lang w:val="fi-FI"/>
        </w:rPr>
        <w:tab/>
      </w:r>
      <w:r w:rsidRPr="001203D0">
        <w:rPr>
          <w:sz w:val="24"/>
          <w:szCs w:val="24"/>
          <w:lang w:val="fi-FI"/>
        </w:rPr>
        <w:t xml:space="preserve">EUVL C, C/2024/3381, 31.5.2024, ELI: </w:t>
      </w:r>
      <w:hyperlink r:id="rId1" w:history="1">
        <w:r w:rsidR="007A72BC" w:rsidRPr="001203D0">
          <w:rPr>
            <w:rStyle w:val="Hyperlink"/>
            <w:sz w:val="24"/>
            <w:szCs w:val="24"/>
            <w:lang w:val="fi-FI"/>
          </w:rPr>
          <w:t>http://data.europa.eu/eli/C/2024/3381/oj</w:t>
        </w:r>
      </w:hyperlink>
      <w:r w:rsidRPr="001203D0">
        <w:rPr>
          <w:sz w:val="24"/>
          <w:szCs w:val="24"/>
          <w:lang w:val="fi-FI"/>
        </w:rPr>
        <w:t>.</w:t>
      </w:r>
    </w:p>
  </w:footnote>
  <w:footnote w:id="2">
    <w:p w14:paraId="4636E5B0" w14:textId="102D42E1" w:rsidR="003D0EAF" w:rsidRPr="001203D0" w:rsidRDefault="003D0EAF">
      <w:pPr>
        <w:pStyle w:val="FootnoteText"/>
        <w:rPr>
          <w:sz w:val="24"/>
          <w:szCs w:val="24"/>
          <w:lang w:val="fi-FI"/>
        </w:rPr>
      </w:pPr>
      <w:r w:rsidRPr="001203D0">
        <w:rPr>
          <w:rStyle w:val="FootnoteReference"/>
          <w:sz w:val="24"/>
          <w:szCs w:val="24"/>
          <w:lang w:val="fi-FI"/>
        </w:rPr>
        <w:footnoteRef/>
      </w:r>
      <w:r w:rsidRPr="001203D0">
        <w:rPr>
          <w:sz w:val="24"/>
          <w:szCs w:val="24"/>
          <w:lang w:val="fi-FI"/>
        </w:rPr>
        <w:tab/>
        <w:t>Tämä kanta korvaa 1. huhtikuuta 2025 hyväksytyt tarkistukset (Hyväksytyt tekstit, P10_TA(2025)0045).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24E136A"/>
    <w:multiLevelType w:val="hybridMultilevel"/>
    <w:tmpl w:val="56CEA2CC"/>
    <w:lvl w:ilvl="0" w:tplc="92206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3EAE4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A802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8429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470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001A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8BB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C865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B61C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B2687"/>
    <w:multiLevelType w:val="hybridMultilevel"/>
    <w:tmpl w:val="88A6A9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8F52AC"/>
    <w:multiLevelType w:val="hybridMultilevel"/>
    <w:tmpl w:val="F8A8FFF6"/>
    <w:lvl w:ilvl="0" w:tplc="27321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7E38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CCB0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10C3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1227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2E24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A74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7091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606E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266532">
    <w:abstractNumId w:val="9"/>
  </w:num>
  <w:num w:numId="2" w16cid:durableId="1926764965">
    <w:abstractNumId w:val="9"/>
  </w:num>
  <w:num w:numId="3" w16cid:durableId="750855746">
    <w:abstractNumId w:val="7"/>
  </w:num>
  <w:num w:numId="4" w16cid:durableId="120272982">
    <w:abstractNumId w:val="7"/>
  </w:num>
  <w:num w:numId="5" w16cid:durableId="1140227758">
    <w:abstractNumId w:val="6"/>
  </w:num>
  <w:num w:numId="6" w16cid:durableId="1497375317">
    <w:abstractNumId w:val="6"/>
  </w:num>
  <w:num w:numId="7" w16cid:durableId="257833891">
    <w:abstractNumId w:val="5"/>
  </w:num>
  <w:num w:numId="8" w16cid:durableId="1170868089">
    <w:abstractNumId w:val="5"/>
  </w:num>
  <w:num w:numId="9" w16cid:durableId="1981422240">
    <w:abstractNumId w:val="4"/>
  </w:num>
  <w:num w:numId="10" w16cid:durableId="1144346781">
    <w:abstractNumId w:val="4"/>
  </w:num>
  <w:num w:numId="11" w16cid:durableId="692000151">
    <w:abstractNumId w:val="8"/>
  </w:num>
  <w:num w:numId="12" w16cid:durableId="1291715675">
    <w:abstractNumId w:val="8"/>
  </w:num>
  <w:num w:numId="13" w16cid:durableId="124202097">
    <w:abstractNumId w:val="3"/>
  </w:num>
  <w:num w:numId="14" w16cid:durableId="1418091844">
    <w:abstractNumId w:val="3"/>
  </w:num>
  <w:num w:numId="15" w16cid:durableId="1076634002">
    <w:abstractNumId w:val="2"/>
  </w:num>
  <w:num w:numId="16" w16cid:durableId="1899514211">
    <w:abstractNumId w:val="2"/>
  </w:num>
  <w:num w:numId="17" w16cid:durableId="1049499636">
    <w:abstractNumId w:val="1"/>
  </w:num>
  <w:num w:numId="18" w16cid:durableId="2080404044">
    <w:abstractNumId w:val="1"/>
  </w:num>
  <w:num w:numId="19" w16cid:durableId="1817719515">
    <w:abstractNumId w:val="0"/>
  </w:num>
  <w:num w:numId="20" w16cid:durableId="2028947700">
    <w:abstractNumId w:val="0"/>
  </w:num>
  <w:num w:numId="21" w16cid:durableId="1215773054">
    <w:abstractNumId w:val="9"/>
  </w:num>
  <w:num w:numId="22" w16cid:durableId="425661845">
    <w:abstractNumId w:val="7"/>
  </w:num>
  <w:num w:numId="23" w16cid:durableId="1703700882">
    <w:abstractNumId w:val="6"/>
  </w:num>
  <w:num w:numId="24" w16cid:durableId="223026104">
    <w:abstractNumId w:val="5"/>
  </w:num>
  <w:num w:numId="25" w16cid:durableId="346828915">
    <w:abstractNumId w:val="4"/>
  </w:num>
  <w:num w:numId="26" w16cid:durableId="1536893497">
    <w:abstractNumId w:val="8"/>
  </w:num>
  <w:num w:numId="27" w16cid:durableId="1665015828">
    <w:abstractNumId w:val="3"/>
  </w:num>
  <w:num w:numId="28" w16cid:durableId="1385904441">
    <w:abstractNumId w:val="2"/>
  </w:num>
  <w:num w:numId="29" w16cid:durableId="1736664103">
    <w:abstractNumId w:val="1"/>
  </w:num>
  <w:num w:numId="30" w16cid:durableId="114911888">
    <w:abstractNumId w:val="0"/>
  </w:num>
  <w:num w:numId="31" w16cid:durableId="174852714">
    <w:abstractNumId w:val="9"/>
  </w:num>
  <w:num w:numId="32" w16cid:durableId="1791706440">
    <w:abstractNumId w:val="7"/>
  </w:num>
  <w:num w:numId="33" w16cid:durableId="817385918">
    <w:abstractNumId w:val="6"/>
  </w:num>
  <w:num w:numId="34" w16cid:durableId="1466003503">
    <w:abstractNumId w:val="5"/>
  </w:num>
  <w:num w:numId="35" w16cid:durableId="337126207">
    <w:abstractNumId w:val="4"/>
  </w:num>
  <w:num w:numId="36" w16cid:durableId="691416037">
    <w:abstractNumId w:val="8"/>
  </w:num>
  <w:num w:numId="37" w16cid:durableId="556816051">
    <w:abstractNumId w:val="3"/>
  </w:num>
  <w:num w:numId="38" w16cid:durableId="1965774576">
    <w:abstractNumId w:val="2"/>
  </w:num>
  <w:num w:numId="39" w16cid:durableId="1421751458">
    <w:abstractNumId w:val="1"/>
  </w:num>
  <w:num w:numId="40" w16cid:durableId="942762713">
    <w:abstractNumId w:val="0"/>
  </w:num>
  <w:num w:numId="41" w16cid:durableId="658849103">
    <w:abstractNumId w:val="10"/>
  </w:num>
  <w:num w:numId="42" w16cid:durableId="280192139">
    <w:abstractNumId w:val="10"/>
  </w:num>
  <w:num w:numId="43" w16cid:durableId="1480852294">
    <w:abstractNumId w:val="10"/>
  </w:num>
  <w:num w:numId="44" w16cid:durableId="890767053">
    <w:abstractNumId w:val="11"/>
  </w:num>
  <w:num w:numId="45" w16cid:durableId="804474071">
    <w:abstractNumId w:val="12"/>
  </w:num>
  <w:num w:numId="46" w16cid:durableId="337856400">
    <w:abstractNumId w:val="14"/>
  </w:num>
  <w:num w:numId="47" w16cid:durableId="10175432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FI"/>
    <w:docVar w:name="dvnumam" w:val="161"/>
    <w:docVar w:name="dvpe" w:val="763.255"/>
    <w:docVar w:name="dvrapporteur" w:val="Esittelijä: "/>
    <w:docVar w:name="dvstar" w:val="***I"/>
    <w:docVar w:name="dvtitre" w:val="Euroopan parlamentin lainsäädäntöpäätöslauselma xx. xxxkuuta 2025 ehdotuksesta Euroopan parlamentin ja neuvoston asetukseksi kemikaaleja koskevan yhteisen data-alustan perustamisesta, sääntöjen vahvistamisesta sen varmistamiseksi, että alustalla olevat tiedot ovat löydettävissä, saatavilla, yhteentoimivia ja uudelleenkäytettäviä, sekä kemikaaleja koskevan seuranta- ja ennustekehyksen perustamisesta(COM(2023)0779 – C9-0449/2023 – 2023/0453(COD))"/>
    <w:docVar w:name="strSubDir" w:val="A10"/>
    <w:docVar w:name="TXTLANGUE" w:val="FI"/>
    <w:docVar w:name="TXTLANGUEMIN" w:val="fi"/>
    <w:docVar w:name="TXTROUTE" w:val="RR\A10-0018/2025FI.docx"/>
  </w:docVars>
  <w:rsids>
    <w:rsidRoot w:val="003E3890"/>
    <w:rsid w:val="00002272"/>
    <w:rsid w:val="00064002"/>
    <w:rsid w:val="000677B9"/>
    <w:rsid w:val="000831BA"/>
    <w:rsid w:val="000A42CC"/>
    <w:rsid w:val="000E7DD9"/>
    <w:rsid w:val="0010095E"/>
    <w:rsid w:val="001203D0"/>
    <w:rsid w:val="00125B37"/>
    <w:rsid w:val="00187494"/>
    <w:rsid w:val="001F32AE"/>
    <w:rsid w:val="002767FF"/>
    <w:rsid w:val="002B18FE"/>
    <w:rsid w:val="002B5493"/>
    <w:rsid w:val="002B6C04"/>
    <w:rsid w:val="0033381F"/>
    <w:rsid w:val="00343214"/>
    <w:rsid w:val="00361C00"/>
    <w:rsid w:val="0037118B"/>
    <w:rsid w:val="00395FA1"/>
    <w:rsid w:val="003A4776"/>
    <w:rsid w:val="003D0EAF"/>
    <w:rsid w:val="003E15D4"/>
    <w:rsid w:val="003E389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60BE5"/>
    <w:rsid w:val="005C2568"/>
    <w:rsid w:val="005E6A51"/>
    <w:rsid w:val="005F1B17"/>
    <w:rsid w:val="006037C0"/>
    <w:rsid w:val="006631B6"/>
    <w:rsid w:val="00680577"/>
    <w:rsid w:val="006D20EE"/>
    <w:rsid w:val="006E2EDA"/>
    <w:rsid w:val="006F74FA"/>
    <w:rsid w:val="00731ADD"/>
    <w:rsid w:val="00734777"/>
    <w:rsid w:val="00747932"/>
    <w:rsid w:val="00751A4A"/>
    <w:rsid w:val="00756632"/>
    <w:rsid w:val="00762C74"/>
    <w:rsid w:val="00786EC0"/>
    <w:rsid w:val="007A72BC"/>
    <w:rsid w:val="007D1690"/>
    <w:rsid w:val="007E22AD"/>
    <w:rsid w:val="00817416"/>
    <w:rsid w:val="00842779"/>
    <w:rsid w:val="00865F67"/>
    <w:rsid w:val="00881A7B"/>
    <w:rsid w:val="008840E5"/>
    <w:rsid w:val="00887B3E"/>
    <w:rsid w:val="008909CB"/>
    <w:rsid w:val="008C2AC6"/>
    <w:rsid w:val="008E41B5"/>
    <w:rsid w:val="009079A7"/>
    <w:rsid w:val="00930C23"/>
    <w:rsid w:val="0093193B"/>
    <w:rsid w:val="009509D8"/>
    <w:rsid w:val="00950B64"/>
    <w:rsid w:val="00981893"/>
    <w:rsid w:val="00A1687D"/>
    <w:rsid w:val="00A41B0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11C"/>
    <w:rsid w:val="00BD48FE"/>
    <w:rsid w:val="00BD7BD8"/>
    <w:rsid w:val="00BE6ADC"/>
    <w:rsid w:val="00C05BFE"/>
    <w:rsid w:val="00C23CD4"/>
    <w:rsid w:val="00C61C0C"/>
    <w:rsid w:val="00C941CB"/>
    <w:rsid w:val="00CA643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54DDB"/>
  <w15:chartTrackingRefBased/>
  <w15:docId w15:val="{1A6129D4-8864-4A0B-9958-B6877F3D2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0BE5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A643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CA643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CA643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CA643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A643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A6432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CA6432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CA6432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CA6432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CA643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A64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A643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A6432"/>
    <w:pPr>
      <w:spacing w:after="120"/>
    </w:pPr>
  </w:style>
  <w:style w:type="paragraph" w:customStyle="1" w:styleId="PageHeading">
    <w:name w:val="PageHeading"/>
    <w:basedOn w:val="Normal"/>
    <w:rsid w:val="00CA64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A643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A6432"/>
    <w:rPr>
      <w:b/>
      <w:sz w:val="24"/>
      <w:lang w:val="fi-FI"/>
    </w:rPr>
  </w:style>
  <w:style w:type="paragraph" w:customStyle="1" w:styleId="NormalBold12a">
    <w:name w:val="NormalBold12a"/>
    <w:basedOn w:val="Normal"/>
    <w:rsid w:val="00CA6432"/>
    <w:pPr>
      <w:spacing w:after="240"/>
    </w:pPr>
    <w:rPr>
      <w:b/>
    </w:rPr>
  </w:style>
  <w:style w:type="paragraph" w:customStyle="1" w:styleId="AmJustText">
    <w:name w:val="AmJustText"/>
    <w:basedOn w:val="Normal"/>
    <w:rsid w:val="00CA643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A643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A6432"/>
    <w:pPr>
      <w:spacing w:after="480"/>
      <w:ind w:left="1417"/>
    </w:pPr>
  </w:style>
  <w:style w:type="paragraph" w:customStyle="1" w:styleId="CoverNormal">
    <w:name w:val="CoverNormal"/>
    <w:basedOn w:val="Normal"/>
    <w:rsid w:val="00CA6432"/>
    <w:pPr>
      <w:ind w:left="1418"/>
    </w:pPr>
  </w:style>
  <w:style w:type="paragraph" w:customStyle="1" w:styleId="AmCrossRef">
    <w:name w:val="AmCrossRef"/>
    <w:basedOn w:val="Normal"/>
    <w:rsid w:val="00CA643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A643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A643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A643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A643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A6432"/>
    <w:pPr>
      <w:spacing w:before="240" w:after="1200"/>
    </w:pPr>
  </w:style>
  <w:style w:type="paragraph" w:styleId="Header">
    <w:name w:val="header"/>
    <w:basedOn w:val="Normal"/>
    <w:link w:val="HeaderChar"/>
    <w:rsid w:val="00CA64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6432"/>
    <w:rPr>
      <w:sz w:val="24"/>
      <w:lang w:val="fi-FI"/>
    </w:rPr>
  </w:style>
  <w:style w:type="paragraph" w:customStyle="1" w:styleId="AmOrLang">
    <w:name w:val="AmOrLang"/>
    <w:basedOn w:val="Normal"/>
    <w:rsid w:val="00CA643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A643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60BE5"/>
    <w:pPr>
      <w:keepNext/>
      <w:spacing w:before="240"/>
    </w:pPr>
    <w:rPr>
      <w:b/>
    </w:rPr>
  </w:style>
  <w:style w:type="paragraph" w:customStyle="1" w:styleId="NormalBold12b">
    <w:name w:val="NormalBold12b"/>
    <w:basedOn w:val="Normal"/>
    <w:rsid w:val="00CA6432"/>
    <w:pPr>
      <w:spacing w:before="240"/>
    </w:pPr>
    <w:rPr>
      <w:b/>
    </w:rPr>
  </w:style>
  <w:style w:type="paragraph" w:customStyle="1" w:styleId="EPBody">
    <w:name w:val="EPBody"/>
    <w:basedOn w:val="Normal"/>
    <w:rsid w:val="00CA64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A64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A6432"/>
    <w:pPr>
      <w:spacing w:before="480" w:after="240"/>
    </w:pPr>
  </w:style>
  <w:style w:type="paragraph" w:customStyle="1" w:styleId="Lgendesigne">
    <w:name w:val="Légende signe"/>
    <w:basedOn w:val="Normal"/>
    <w:rsid w:val="00CA643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A643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A6432"/>
    <w:rPr>
      <w:sz w:val="18"/>
    </w:rPr>
  </w:style>
  <w:style w:type="character" w:styleId="Hyperlink">
    <w:name w:val="Hyperlink"/>
    <w:basedOn w:val="DefaultParagraphFont"/>
    <w:unhideWhenUsed/>
    <w:rsid w:val="00CA6432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CA6432"/>
    <w:pPr>
      <w:spacing w:after="480"/>
    </w:pPr>
  </w:style>
  <w:style w:type="paragraph" w:customStyle="1" w:styleId="NormalBoldCenter">
    <w:name w:val="NormalBoldCenter"/>
    <w:basedOn w:val="Normal"/>
    <w:rsid w:val="00CA6432"/>
    <w:pPr>
      <w:jc w:val="center"/>
    </w:pPr>
    <w:rPr>
      <w:b/>
    </w:rPr>
  </w:style>
  <w:style w:type="paragraph" w:customStyle="1" w:styleId="Footprint12b">
    <w:name w:val="Footprint12b"/>
    <w:basedOn w:val="Normal"/>
    <w:rsid w:val="00CA643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A6432"/>
    <w:rPr>
      <w:szCs w:val="24"/>
    </w:rPr>
  </w:style>
  <w:style w:type="paragraph" w:styleId="Footer">
    <w:name w:val="footer"/>
    <w:basedOn w:val="Normal"/>
    <w:link w:val="FooterChar"/>
    <w:uiPriority w:val="99"/>
    <w:rsid w:val="00CA64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A6432"/>
    <w:rPr>
      <w:sz w:val="24"/>
      <w:lang w:val="fi-FI"/>
    </w:rPr>
  </w:style>
  <w:style w:type="character" w:customStyle="1" w:styleId="CommentTextChar">
    <w:name w:val="Comment Text Char"/>
    <w:basedOn w:val="DefaultParagraphFont"/>
    <w:link w:val="CommentText"/>
    <w:rsid w:val="00CA6432"/>
  </w:style>
  <w:style w:type="paragraph" w:styleId="CommentText">
    <w:name w:val="annotation text"/>
    <w:basedOn w:val="Normal"/>
    <w:link w:val="CommentTextChar"/>
    <w:unhideWhenUsed/>
    <w:rsid w:val="00CA6432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uiPriority w:val="99"/>
    <w:rsid w:val="00CA6432"/>
    <w:rPr>
      <w:lang w:val="fi-FI"/>
    </w:rPr>
  </w:style>
  <w:style w:type="character" w:customStyle="1" w:styleId="CommentSubjectChar">
    <w:name w:val="Comment Subject Char"/>
    <w:basedOn w:val="CommentTextChar"/>
    <w:link w:val="CommentSubject"/>
    <w:rsid w:val="00CA6432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A6432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CA6432"/>
    <w:rPr>
      <w:b/>
      <w:bCs/>
      <w:lang w:val="fi-FI"/>
    </w:rPr>
  </w:style>
  <w:style w:type="character" w:customStyle="1" w:styleId="BalloonTextChar">
    <w:name w:val="Balloon Text Char"/>
    <w:basedOn w:val="DefaultParagraphFont"/>
    <w:link w:val="BalloonText"/>
    <w:rsid w:val="00CA6432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CA6432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uiPriority w:val="99"/>
    <w:rsid w:val="00CA6432"/>
    <w:rPr>
      <w:rFonts w:ascii="Segoe UI" w:hAnsi="Segoe UI" w:cs="Segoe UI"/>
      <w:sz w:val="18"/>
      <w:szCs w:val="18"/>
      <w:lang w:val="fi-FI"/>
    </w:rPr>
  </w:style>
  <w:style w:type="character" w:customStyle="1" w:styleId="Normal12Char">
    <w:name w:val="Normal12 Char"/>
    <w:basedOn w:val="DefaultParagraphFont"/>
    <w:link w:val="Normal12"/>
    <w:locked/>
    <w:rsid w:val="00CA6432"/>
    <w:rPr>
      <w:noProof/>
      <w:sz w:val="24"/>
    </w:rPr>
  </w:style>
  <w:style w:type="paragraph" w:customStyle="1" w:styleId="Normal12">
    <w:name w:val="Normal12"/>
    <w:basedOn w:val="Normal"/>
    <w:link w:val="Normal12Char"/>
    <w:rsid w:val="00CA643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A6432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CA6432"/>
    <w:pPr>
      <w:spacing w:after="120"/>
    </w:pPr>
  </w:style>
  <w:style w:type="paragraph" w:customStyle="1" w:styleId="Normal12Italic">
    <w:name w:val="Normal12Italic"/>
    <w:basedOn w:val="Normal12"/>
    <w:rsid w:val="00CA6432"/>
    <w:rPr>
      <w:i/>
    </w:rPr>
  </w:style>
  <w:style w:type="paragraph" w:customStyle="1" w:styleId="Footer2">
    <w:name w:val="Footer2"/>
    <w:basedOn w:val="Normal12"/>
    <w:rsid w:val="00CA643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CA643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CA64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A643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A643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CA6432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CA6432"/>
    <w:rPr>
      <w:sz w:val="16"/>
      <w:szCs w:val="16"/>
    </w:rPr>
  </w:style>
  <w:style w:type="paragraph" w:customStyle="1" w:styleId="Normal12a">
    <w:name w:val="Normal12a"/>
    <w:basedOn w:val="Normal"/>
    <w:rsid w:val="00CA6432"/>
    <w:pPr>
      <w:spacing w:after="240"/>
    </w:pPr>
  </w:style>
  <w:style w:type="paragraph" w:customStyle="1" w:styleId="RollCallVotes">
    <w:name w:val="RollCallVotes"/>
    <w:basedOn w:val="Normal"/>
    <w:rsid w:val="00CA643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A643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A643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A6432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CA6432"/>
    <w:rPr>
      <w:sz w:val="24"/>
      <w:lang w:val="fi-FI"/>
    </w:rPr>
  </w:style>
  <w:style w:type="paragraph" w:styleId="Title">
    <w:name w:val="Title"/>
    <w:basedOn w:val="Normal"/>
    <w:next w:val="Normal"/>
    <w:link w:val="TitleChar"/>
    <w:uiPriority w:val="10"/>
    <w:qFormat/>
    <w:rsid w:val="00CA643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A6432"/>
    <w:rPr>
      <w:rFonts w:ascii="Arial" w:eastAsiaTheme="majorEastAsia" w:hAnsi="Arial" w:cs="Arial"/>
      <w:b/>
      <w:bCs/>
      <w:kern w:val="28"/>
      <w:sz w:val="32"/>
      <w:szCs w:val="32"/>
      <w:lang w:val="fi-F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43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A6432"/>
    <w:rPr>
      <w:rFonts w:ascii="Arial" w:eastAsiaTheme="majorEastAsia" w:hAnsi="Arial" w:cs="Arial"/>
      <w:sz w:val="24"/>
      <w:szCs w:val="24"/>
      <w:lang w:val="fi-FI" w:eastAsia="en-US"/>
    </w:rPr>
  </w:style>
  <w:style w:type="character" w:styleId="Strong">
    <w:name w:val="Strong"/>
    <w:basedOn w:val="DefaultParagraphFont"/>
    <w:uiPriority w:val="22"/>
    <w:qFormat/>
    <w:rsid w:val="00CA6432"/>
    <w:rPr>
      <w:b/>
      <w:bCs/>
    </w:rPr>
  </w:style>
  <w:style w:type="character" w:styleId="Emphasis">
    <w:name w:val="Emphasis"/>
    <w:basedOn w:val="DefaultParagraphFont"/>
    <w:uiPriority w:val="20"/>
    <w:qFormat/>
    <w:rsid w:val="00CA643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A6432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CA643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A6432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A6432"/>
    <w:rPr>
      <w:rFonts w:eastAsiaTheme="minorHAnsi"/>
      <w:i/>
      <w:sz w:val="24"/>
      <w:szCs w:val="24"/>
      <w:lang w:val="fi-F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432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432"/>
    <w:rPr>
      <w:rFonts w:eastAsiaTheme="minorHAnsi"/>
      <w:b/>
      <w:i/>
      <w:sz w:val="24"/>
      <w:szCs w:val="22"/>
      <w:lang w:val="fi-FI" w:eastAsia="en-US"/>
    </w:rPr>
  </w:style>
  <w:style w:type="character" w:styleId="SubtleEmphasis">
    <w:name w:val="Subtle Emphasis"/>
    <w:uiPriority w:val="19"/>
    <w:qFormat/>
    <w:rsid w:val="00CA643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A643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A643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A643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A6432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AmDocTypeTab">
    <w:name w:val="AmDocTypeTab"/>
    <w:basedOn w:val="Normal"/>
    <w:rsid w:val="003D0EA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D0EAF"/>
    <w:pPr>
      <w:spacing w:after="240"/>
      <w:jc w:val="center"/>
    </w:pPr>
  </w:style>
  <w:style w:type="paragraph" w:customStyle="1" w:styleId="AmDateTab">
    <w:name w:val="AmDateTab"/>
    <w:basedOn w:val="Normal"/>
    <w:rsid w:val="003D0EA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D0EA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D0EAF"/>
  </w:style>
  <w:style w:type="paragraph" w:customStyle="1" w:styleId="FootnoteTextForceStyle">
    <w:name w:val="Footnote Text ForceStyle"/>
    <w:rsid w:val="003D0EAF"/>
    <w:pPr>
      <w:keepLines/>
      <w:widowControl w:val="0"/>
      <w:spacing w:line="240" w:lineRule="exact"/>
      <w:ind w:left="850" w:hanging="850"/>
    </w:pPr>
    <w:rPr>
      <w:sz w:val="24"/>
      <w:lang w:val="fi-FI" w:eastAsia="en-US"/>
    </w:rPr>
  </w:style>
  <w:style w:type="paragraph" w:customStyle="1" w:styleId="Considrant">
    <w:name w:val="Considérant"/>
    <w:basedOn w:val="Normal"/>
    <w:rsid w:val="003D0EAF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3D0EAF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D0EAF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3D0EAF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D0EAF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3D0EAF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D0EAF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3D0EAF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3D0EAF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3D0EAF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D0EAF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3D0EAF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D0EAF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3D0EAF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3D0EAF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3D0EAF"/>
    <w:pPr>
      <w:widowControl w:val="0"/>
      <w:spacing w:before="120" w:after="120" w:line="360" w:lineRule="atLeast"/>
    </w:pPr>
    <w:rPr>
      <w:sz w:val="24"/>
      <w:lang w:val="fi-FI" w:eastAsia="en-US"/>
    </w:rPr>
  </w:style>
  <w:style w:type="character" w:customStyle="1" w:styleId="CMissingStyle">
    <w:name w:val="C_MissingStyle"/>
    <w:rsid w:val="003D0EAF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3D0EAF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uiPriority w:val="99"/>
    <w:rsid w:val="003D0EAF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3D0EAF"/>
    <w:rPr>
      <w:color w:val="0000FF"/>
      <w:u w:val="single"/>
    </w:rPr>
  </w:style>
  <w:style w:type="character" w:customStyle="1" w:styleId="Heading2Char1">
    <w:name w:val="Heading 2 Char1"/>
    <w:basedOn w:val="DefaultParagraphFont"/>
    <w:uiPriority w:val="9"/>
    <w:rsid w:val="003D0EAF"/>
    <w:rPr>
      <w:rFonts w:ascii="Arial" w:hAnsi="Arial"/>
      <w:b/>
      <w:i/>
      <w:sz w:val="24"/>
      <w:lang w:val="fi-FI"/>
    </w:rPr>
  </w:style>
  <w:style w:type="character" w:customStyle="1" w:styleId="orth">
    <w:name w:val="orth"/>
    <w:basedOn w:val="DefaultParagraphFont"/>
    <w:rsid w:val="003D0EA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0EAF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3D0EAF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D0E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D0EA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2026-01-06T09:24:00Z</dcterms:created>
  <dcterms:modified xsi:type="dcterms:W3CDTF">2026-01-06T09:24:00Z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  <property fmtid="{D5CDD505-2E9C-101B-9397-08002B2CF9AE}" pid="5" name="&lt;Model&gt;">
    <vt:lpwstr>NONE</vt:lpwstr>
  </property>
  <property fmtid="{D5CDD505-2E9C-101B-9397-08002B2CF9AE}" pid="6" name="LastEdited with">
    <vt:lpwstr>10.1.2 Build [20250819]</vt:lpwstr>
  </property>
  <property fmtid="{D5CDD505-2E9C-101B-9397-08002B2CF9AE}" pid="7" name="FooterPath">
    <vt:lpwstr>RR\A10-0018/2025FI.docx</vt:lpwstr>
  </property>
</Properties>
</file>