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55BA" w14:paraId="22FF118B" w14:textId="77777777" w:rsidTr="0010095E">
        <w:trPr>
          <w:trHeight w:hRule="exact" w:val="1418"/>
        </w:trPr>
        <w:tc>
          <w:tcPr>
            <w:tcW w:w="6804" w:type="dxa"/>
            <w:shd w:val="clear" w:color="auto" w:fill="auto"/>
            <w:vAlign w:val="center"/>
          </w:tcPr>
          <w:p w14:paraId="78DE1890" w14:textId="77777777" w:rsidR="00751A4A" w:rsidRPr="003F55BA" w:rsidRDefault="005D7314" w:rsidP="0010095E">
            <w:pPr>
              <w:pStyle w:val="EPName"/>
            </w:pPr>
            <w:r w:rsidRPr="003F55BA">
              <w:t>Europos Parlamentas</w:t>
            </w:r>
          </w:p>
          <w:p w14:paraId="7B614C10" w14:textId="77777777" w:rsidR="00751A4A" w:rsidRPr="003F55BA" w:rsidRDefault="005F1B17" w:rsidP="005F1B17">
            <w:pPr>
              <w:pStyle w:val="EPTerm"/>
              <w:rPr>
                <w:rStyle w:val="HideTWBExt"/>
                <w:noProof w:val="0"/>
                <w:vanish w:val="0"/>
                <w:color w:val="auto"/>
              </w:rPr>
            </w:pPr>
            <w:r w:rsidRPr="003F55BA">
              <w:t>2024</w:t>
            </w:r>
            <w:r w:rsidR="00817416" w:rsidRPr="003F55BA">
              <w:t>-202</w:t>
            </w:r>
            <w:r w:rsidRPr="003F55BA">
              <w:t>9</w:t>
            </w:r>
          </w:p>
        </w:tc>
        <w:tc>
          <w:tcPr>
            <w:tcW w:w="2268" w:type="dxa"/>
            <w:shd w:val="clear" w:color="auto" w:fill="auto"/>
          </w:tcPr>
          <w:p w14:paraId="5EB00D67" w14:textId="77777777" w:rsidR="00751A4A" w:rsidRPr="003F55BA" w:rsidRDefault="00187494" w:rsidP="0010095E">
            <w:pPr>
              <w:pStyle w:val="EPLogo"/>
            </w:pPr>
            <w:r w:rsidRPr="003F55BA">
              <w:rPr>
                <w:noProof/>
                <w:lang w:eastAsia="ja-JP"/>
              </w:rPr>
              <w:drawing>
                <wp:inline distT="0" distB="0" distL="0" distR="0" wp14:anchorId="507A85CE" wp14:editId="076C19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50D544" w14:textId="77777777" w:rsidR="00D058B8" w:rsidRPr="003F55BA" w:rsidRDefault="00D058B8" w:rsidP="004C5D52">
      <w:pPr>
        <w:pStyle w:val="LineTop"/>
      </w:pPr>
    </w:p>
    <w:p w14:paraId="6E126E63" w14:textId="77777777" w:rsidR="00680577" w:rsidRPr="003F55BA" w:rsidRDefault="005D7314" w:rsidP="00680577">
      <w:pPr>
        <w:pStyle w:val="EPBodyTA1"/>
      </w:pPr>
      <w:r w:rsidRPr="003F55BA">
        <w:t>PRIIMTI TEKSTAI</w:t>
      </w:r>
    </w:p>
    <w:p w14:paraId="5421C041" w14:textId="77777777" w:rsidR="00D058B8" w:rsidRPr="003F55BA" w:rsidRDefault="00D058B8" w:rsidP="00D058B8">
      <w:pPr>
        <w:pStyle w:val="LineBottom"/>
      </w:pPr>
    </w:p>
    <w:p w14:paraId="2DD953DB" w14:textId="28328E78" w:rsidR="005D7314" w:rsidRPr="003F55BA" w:rsidRDefault="005D7314" w:rsidP="005D7314">
      <w:pPr>
        <w:pStyle w:val="ATHeading1"/>
      </w:pPr>
      <w:bookmarkStart w:id="0" w:name="TANumber"/>
      <w:r w:rsidRPr="003F55BA">
        <w:t>P10_TA(2025)0</w:t>
      </w:r>
      <w:r w:rsidR="00750B0F" w:rsidRPr="003F55BA">
        <w:t>235</w:t>
      </w:r>
      <w:bookmarkEnd w:id="0"/>
    </w:p>
    <w:p w14:paraId="0572D506" w14:textId="4CE7037B" w:rsidR="005D7314" w:rsidRPr="003F55BA" w:rsidRDefault="005B2B3C" w:rsidP="005B2B3C">
      <w:pPr>
        <w:pStyle w:val="ATHeading2"/>
      </w:pPr>
      <w:bookmarkStart w:id="1" w:name="title"/>
      <w:r w:rsidRPr="003F55BA">
        <w:t>Bendra cheminių medžiagų duomenų platforma ir nustatoma cheminių medžiagų stebėsenos ir perspektyvų sistema</w:t>
      </w:r>
      <w:bookmarkEnd w:id="1"/>
    </w:p>
    <w:p w14:paraId="21630034" w14:textId="77777777" w:rsidR="005D7314" w:rsidRPr="003F55BA" w:rsidRDefault="005D7314" w:rsidP="005D7314">
      <w:pPr>
        <w:rPr>
          <w:i/>
          <w:vanish/>
        </w:rPr>
      </w:pPr>
      <w:r w:rsidRPr="003F55BA">
        <w:rPr>
          <w:i/>
        </w:rPr>
        <w:fldChar w:fldCharType="begin"/>
      </w:r>
      <w:r w:rsidRPr="003F55BA">
        <w:rPr>
          <w:i/>
        </w:rPr>
        <w:instrText xml:space="preserve"> TC"(</w:instrText>
      </w:r>
      <w:bookmarkStart w:id="2" w:name="DocNumber"/>
      <w:r w:rsidRPr="003F55BA">
        <w:rPr>
          <w:i/>
        </w:rPr>
        <w:instrText>A10-0018/2025</w:instrText>
      </w:r>
      <w:bookmarkEnd w:id="2"/>
      <w:r w:rsidRPr="003F55BA">
        <w:rPr>
          <w:i/>
        </w:rPr>
        <w:instrText xml:space="preserve"> - Pranešėjas: </w:instrText>
      </w:r>
      <w:proofErr w:type="spellStart"/>
      <w:r w:rsidRPr="003F55BA">
        <w:rPr>
          <w:i/>
        </w:rPr>
        <w:instrText>Dimitris</w:instrText>
      </w:r>
      <w:proofErr w:type="spellEnd"/>
      <w:r w:rsidRPr="003F55BA">
        <w:rPr>
          <w:i/>
        </w:rPr>
        <w:instrText xml:space="preserve"> </w:instrText>
      </w:r>
      <w:proofErr w:type="spellStart"/>
      <w:r w:rsidRPr="003F55BA">
        <w:rPr>
          <w:i/>
        </w:rPr>
        <w:instrText>Tsiodras</w:instrText>
      </w:r>
      <w:proofErr w:type="spellEnd"/>
      <w:r w:rsidRPr="003F55BA">
        <w:rPr>
          <w:i/>
        </w:rPr>
        <w:instrText xml:space="preserve">)"\l3 \n&gt; \* MERGEFORMAT </w:instrText>
      </w:r>
      <w:r w:rsidRPr="003F55BA">
        <w:rPr>
          <w:i/>
        </w:rPr>
        <w:fldChar w:fldCharType="end"/>
      </w:r>
    </w:p>
    <w:p w14:paraId="6E0B8721" w14:textId="77777777" w:rsidR="005D7314" w:rsidRPr="003F55BA" w:rsidRDefault="005D7314" w:rsidP="005D7314">
      <w:pPr>
        <w:rPr>
          <w:vanish/>
        </w:rPr>
      </w:pPr>
      <w:bookmarkStart w:id="3" w:name="Commission"/>
      <w:r w:rsidRPr="003F55BA">
        <w:rPr>
          <w:vanish/>
        </w:rPr>
        <w:t>Aplinkos, klimato ir maisto saugos komitetas</w:t>
      </w:r>
      <w:bookmarkEnd w:id="3"/>
    </w:p>
    <w:p w14:paraId="4B4BFEB0" w14:textId="77777777" w:rsidR="005D7314" w:rsidRPr="003F55BA" w:rsidRDefault="005D7314" w:rsidP="005D7314">
      <w:pPr>
        <w:rPr>
          <w:vanish/>
        </w:rPr>
      </w:pPr>
      <w:bookmarkStart w:id="4" w:name="PE"/>
      <w:r w:rsidRPr="003F55BA">
        <w:rPr>
          <w:vanish/>
        </w:rPr>
        <w:t>PE763.255</w:t>
      </w:r>
      <w:bookmarkEnd w:id="4"/>
    </w:p>
    <w:p w14:paraId="3D768FF6" w14:textId="4F52C1B9" w:rsidR="005D7314" w:rsidRPr="003F55BA" w:rsidRDefault="001149F1" w:rsidP="005D7314">
      <w:pPr>
        <w:pStyle w:val="ATHeading3"/>
      </w:pPr>
      <w:bookmarkStart w:id="5" w:name="Sujet"/>
      <w:r w:rsidRPr="003F55BA">
        <w:t xml:space="preserve">2025 m. spalio </w:t>
      </w:r>
      <w:r w:rsidR="00057396" w:rsidRPr="003F55BA">
        <w:t xml:space="preserve">21 </w:t>
      </w:r>
      <w:r w:rsidRPr="003F55BA">
        <w:t xml:space="preserve">d. </w:t>
      </w:r>
      <w:r w:rsidR="005D7314" w:rsidRPr="003F55BA">
        <w:t>Europos Parlamento teisėkūros rezoliucija dėl pasiūlymo dėl Europos Parlamento ir Tarybos reglamento, kuriuo nustatoma bendra cheminių medžiagų duomenų platforma, nustatomos užtikrinimo, kad jos duomenys būtų randami, prieinami, sąveikūs ir pakartotinai panaudojami, taisyklės ir nustatoma cheminių medžiagų stebėsenos ir perspektyvų sistema</w:t>
      </w:r>
      <w:bookmarkEnd w:id="5"/>
      <w:r w:rsidR="005D7314" w:rsidRPr="003F55BA">
        <w:t xml:space="preserve"> </w:t>
      </w:r>
      <w:bookmarkStart w:id="6" w:name="References"/>
      <w:r w:rsidR="005D7314" w:rsidRPr="003F55BA">
        <w:t>(COM(2023)0779 – C9-0449/2023 – 2023/0453(COD))</w:t>
      </w:r>
      <w:bookmarkEnd w:id="6"/>
    </w:p>
    <w:p w14:paraId="14909311" w14:textId="77777777" w:rsidR="001E4E6B" w:rsidRPr="003F55BA" w:rsidRDefault="001E4E6B" w:rsidP="001E4E6B">
      <w:pPr>
        <w:pStyle w:val="NormalBold"/>
      </w:pPr>
      <w:r w:rsidRPr="003F55BA">
        <w:t>(Įprasta teisėkūros procedūra: pirmasis svarstymas)</w:t>
      </w:r>
    </w:p>
    <w:p w14:paraId="0966B86A" w14:textId="77777777" w:rsidR="001E4E6B" w:rsidRPr="003F55BA" w:rsidRDefault="001E4E6B" w:rsidP="001E4E6B">
      <w:pPr>
        <w:pStyle w:val="EPComma"/>
      </w:pPr>
      <w:r w:rsidRPr="003F55BA">
        <w:rPr>
          <w:i/>
        </w:rPr>
        <w:t>Europos Parlamentas</w:t>
      </w:r>
      <w:r w:rsidRPr="003F55BA">
        <w:t>,</w:t>
      </w:r>
    </w:p>
    <w:p w14:paraId="44BD67B1" w14:textId="77777777" w:rsidR="001E4E6B" w:rsidRPr="003F55BA" w:rsidRDefault="001E4E6B" w:rsidP="001E4E6B">
      <w:pPr>
        <w:pStyle w:val="NormalHanging12a"/>
      </w:pPr>
      <w:r w:rsidRPr="003F55BA">
        <w:t>–</w:t>
      </w:r>
      <w:r w:rsidRPr="003F55BA">
        <w:tab/>
        <w:t>atsižvelgdamas į Komisijos pasiūlymą Europos Parlamentui ir Tarybai (COM(2023)0779),</w:t>
      </w:r>
    </w:p>
    <w:p w14:paraId="313FB915" w14:textId="77777777" w:rsidR="001E4E6B" w:rsidRPr="003F55BA" w:rsidRDefault="001E4E6B" w:rsidP="001E4E6B">
      <w:pPr>
        <w:pStyle w:val="NormalHanging12a"/>
      </w:pPr>
      <w:r w:rsidRPr="003F55BA">
        <w:t>–</w:t>
      </w:r>
      <w:r w:rsidRPr="003F55BA">
        <w:tab/>
        <w:t>atsižvelgdamas į Sutarties dėl Europos Sąjungos veikimo 294 straipsnio 2 dalį ir į 114 straipsnį, pagal kuriuos Komisija pateikė pasiūlymą Parlamentui (C9</w:t>
      </w:r>
      <w:r w:rsidRPr="003F55BA">
        <w:noBreakHyphen/>
        <w:t>0449/2023),</w:t>
      </w:r>
    </w:p>
    <w:p w14:paraId="74AC34EA" w14:textId="77777777" w:rsidR="001E4E6B" w:rsidRPr="003F55BA" w:rsidRDefault="001E4E6B" w:rsidP="001E4E6B">
      <w:pPr>
        <w:pStyle w:val="NormalHanging12a"/>
      </w:pPr>
      <w:r w:rsidRPr="003F55BA">
        <w:t>–</w:t>
      </w:r>
      <w:r w:rsidRPr="003F55BA">
        <w:tab/>
        <w:t>atsižvelgdamas į Sutarties dėl Europos Sąjungos veikimo 294 straipsnio 3 dalį,</w:t>
      </w:r>
    </w:p>
    <w:p w14:paraId="0D76F07E" w14:textId="77777777" w:rsidR="001E4E6B" w:rsidRPr="003F55BA" w:rsidRDefault="001E4E6B" w:rsidP="001E4E6B">
      <w:pPr>
        <w:pStyle w:val="NormalHanging12a"/>
      </w:pPr>
      <w:r w:rsidRPr="003F55BA">
        <w:t>–</w:t>
      </w:r>
      <w:r w:rsidRPr="003F55BA">
        <w:tab/>
        <w:t>atsižvelgdamas į 2024 m. kovo 20 d. Europos ekonomikos ir socialinių reikalų komiteto nuomonę</w:t>
      </w:r>
      <w:r w:rsidRPr="003F55BA">
        <w:rPr>
          <w:rStyle w:val="FootnoteReference"/>
        </w:rPr>
        <w:footnoteReference w:id="1"/>
      </w:r>
      <w:r w:rsidRPr="003F55BA">
        <w:t>,</w:t>
      </w:r>
    </w:p>
    <w:p w14:paraId="43B22F00" w14:textId="77777777" w:rsidR="00F36E1B" w:rsidRPr="003F55BA" w:rsidRDefault="00F36E1B" w:rsidP="00F36E1B">
      <w:pPr>
        <w:pStyle w:val="NormalHanging12a"/>
      </w:pPr>
      <w:r w:rsidRPr="003F55BA">
        <w:t>–</w:t>
      </w:r>
      <w:r w:rsidRPr="003F55BA">
        <w:tab/>
        <w:t>atsižvelgdamas į preliminarų susitarimą, kurį atsakingas komitetas patvirtino pagal Darbo tvarkos taisyklių 75 straipsnio 4 dalį, ir į 2025 m. birželio 25 d. laišku Tarybos atstovo prisiimtą įsipareigojimą pritarti Parlamento pozicijai pagal Sutarties dėl Europos Sąjungos veikimo 294 straipsnio 4 dalį,</w:t>
      </w:r>
    </w:p>
    <w:p w14:paraId="26F4D270" w14:textId="77777777" w:rsidR="001E4E6B" w:rsidRPr="003F55BA" w:rsidRDefault="001E4E6B" w:rsidP="001E4E6B">
      <w:pPr>
        <w:pStyle w:val="NormalHanging12a"/>
      </w:pPr>
      <w:r w:rsidRPr="003F55BA">
        <w:t>–</w:t>
      </w:r>
      <w:r w:rsidRPr="003F55BA">
        <w:tab/>
        <w:t>atsižvelgdamas į Darbo tvarkos taisyklių 60 straipsnį,</w:t>
      </w:r>
    </w:p>
    <w:p w14:paraId="1939E32A" w14:textId="77777777" w:rsidR="001E4E6B" w:rsidRPr="003F55BA" w:rsidRDefault="001E4E6B" w:rsidP="001E4E6B">
      <w:pPr>
        <w:pStyle w:val="NormalHanging12a"/>
      </w:pPr>
      <w:r w:rsidRPr="003F55BA">
        <w:t>–</w:t>
      </w:r>
      <w:r w:rsidRPr="003F55BA">
        <w:tab/>
        <w:t>atsižvelgdamas į Aplinkos, klimato ir maisto saugos komiteto pranešimą (A10-0018/2025),</w:t>
      </w:r>
    </w:p>
    <w:p w14:paraId="5CCC78E1" w14:textId="6F15C077" w:rsidR="001E4E6B" w:rsidRPr="003F55BA" w:rsidRDefault="001E4E6B" w:rsidP="001E4E6B">
      <w:pPr>
        <w:pStyle w:val="NormalHanging12a"/>
      </w:pPr>
      <w:r w:rsidRPr="003F55BA">
        <w:lastRenderedPageBreak/>
        <w:t>1.</w:t>
      </w:r>
      <w:r w:rsidRPr="003F55BA">
        <w:tab/>
        <w:t>priima per pirmąjį svarstymą toliau pateiktą poziciją</w:t>
      </w:r>
      <w:r w:rsidR="00F36E1B" w:rsidRPr="003F55BA">
        <w:rPr>
          <w:rStyle w:val="FootnoteReference"/>
        </w:rPr>
        <w:footnoteReference w:id="2"/>
      </w:r>
      <w:r w:rsidRPr="003F55BA">
        <w:t>;</w:t>
      </w:r>
    </w:p>
    <w:p w14:paraId="2B46398A" w14:textId="77777777" w:rsidR="001E4E6B" w:rsidRPr="003F55BA" w:rsidRDefault="001E4E6B" w:rsidP="001E4E6B">
      <w:pPr>
        <w:pStyle w:val="NormalHanging12a"/>
      </w:pPr>
      <w:r w:rsidRPr="003F55BA">
        <w:t>2.</w:t>
      </w:r>
      <w:r w:rsidRPr="003F55BA">
        <w:tab/>
        <w:t>ragina Komisiją dar kartą perduoti klausimą svarstyti Parlamentui, jei ji savo pasiūlymą pakeičia nauju tekstu, jį keičia iš esmės arba ketina jį keisti iš esmės;</w:t>
      </w:r>
    </w:p>
    <w:p w14:paraId="401A28E4" w14:textId="77777777" w:rsidR="001E4E6B" w:rsidRPr="003F55BA" w:rsidRDefault="001E4E6B" w:rsidP="001E4E6B">
      <w:pPr>
        <w:pStyle w:val="NormalHanging12a"/>
      </w:pPr>
      <w:r w:rsidRPr="003F55BA">
        <w:t>3.</w:t>
      </w:r>
      <w:r w:rsidRPr="003F55BA">
        <w:tab/>
        <w:t>paveda Pirmininkei perduoti Parlamento poziciją Tarybai, Komisijai ir nacionaliniams parlamentams.</w:t>
      </w:r>
    </w:p>
    <w:p w14:paraId="7EE8CD6B" w14:textId="77777777" w:rsidR="005B2B3C" w:rsidRPr="003F55BA" w:rsidRDefault="005B2B3C" w:rsidP="001E4E6B">
      <w:pPr>
        <w:sectPr w:rsidR="005B2B3C" w:rsidRPr="003F55BA" w:rsidSect="008F0DC4">
          <w:footnotePr>
            <w:numRestart w:val="eachSect"/>
          </w:footnotePr>
          <w:pgSz w:w="11906" w:h="16838" w:code="9"/>
          <w:pgMar w:top="1134" w:right="1418" w:bottom="1418" w:left="1418" w:header="1134" w:footer="567" w:gutter="0"/>
          <w:cols w:space="720"/>
          <w:noEndnote/>
          <w:docGrid w:linePitch="326"/>
        </w:sectPr>
      </w:pPr>
    </w:p>
    <w:p w14:paraId="3C230FE5" w14:textId="2419E102" w:rsidR="005B2B3C" w:rsidRPr="003F55BA" w:rsidRDefault="005B2B3C" w:rsidP="005B2B3C">
      <w:pPr>
        <w:autoSpaceDE w:val="0"/>
        <w:autoSpaceDN w:val="0"/>
        <w:adjustRightInd w:val="0"/>
        <w:spacing w:after="240"/>
        <w:rPr>
          <w:b/>
          <w:bCs/>
          <w:szCs w:val="24"/>
        </w:rPr>
      </w:pPr>
      <w:r w:rsidRPr="003F55BA">
        <w:rPr>
          <w:b/>
          <w:bCs/>
          <w:szCs w:val="24"/>
        </w:rPr>
        <w:lastRenderedPageBreak/>
        <w:t>P10_TC1-COD(2023)0453</w:t>
      </w:r>
    </w:p>
    <w:p w14:paraId="0C0FE05B" w14:textId="6BF20BD4" w:rsidR="005B2B3C" w:rsidRPr="003F55BA" w:rsidRDefault="005B2B3C" w:rsidP="005B2B3C">
      <w:pPr>
        <w:widowControl/>
        <w:spacing w:after="240"/>
        <w:rPr>
          <w:b/>
          <w:szCs w:val="24"/>
          <w:lang w:eastAsia="en-US"/>
        </w:rPr>
      </w:pPr>
      <w:r w:rsidRPr="003F55BA">
        <w:rPr>
          <w:b/>
          <w:szCs w:val="24"/>
        </w:rPr>
        <w:t xml:space="preserve">Europos </w:t>
      </w:r>
      <w:r w:rsidRPr="003F55BA">
        <w:rPr>
          <w:b/>
          <w:bCs/>
          <w:szCs w:val="24"/>
        </w:rPr>
        <w:t>Parlamento</w:t>
      </w:r>
      <w:r w:rsidRPr="003F55BA">
        <w:rPr>
          <w:b/>
          <w:szCs w:val="24"/>
        </w:rPr>
        <w:t xml:space="preserve"> pozicija, priimta 2025 m. </w:t>
      </w:r>
      <w:r w:rsidRPr="003F55BA">
        <w:rPr>
          <w:b/>
        </w:rPr>
        <w:t>spalio</w:t>
      </w:r>
      <w:r w:rsidRPr="003F55BA">
        <w:rPr>
          <w:b/>
          <w:szCs w:val="24"/>
        </w:rPr>
        <w:t xml:space="preserve"> 21 d. per pirmąjį svarstymą, siekiant priimti Europos Parlamento ir Tarybos reglament</w:t>
      </w:r>
      <w:r w:rsidRPr="003F55BA">
        <w:rPr>
          <w:b/>
        </w:rPr>
        <w:t>ą</w:t>
      </w:r>
      <w:r w:rsidRPr="003F55BA">
        <w:rPr>
          <w:rFonts w:eastAsia="Calibri"/>
          <w:b/>
          <w:noProof/>
          <w:szCs w:val="22"/>
          <w:lang w:eastAsia="en-US"/>
        </w:rPr>
        <w:t xml:space="preserve"> (ES) 2025/..., </w:t>
      </w:r>
      <w:r w:rsidR="00906D3F" w:rsidRPr="00906D3F">
        <w:rPr>
          <w:b/>
          <w:szCs w:val="24"/>
          <w:lang w:eastAsia="en-US"/>
        </w:rPr>
        <w:t>kuriuo nustatoma bendra cheminių medžiagų duomenų platforma, nustatomos užtikrinimo, kad jos duomenys būtų randami, prieinami, sąveikūs ir pakartotinai panaudojami, taisyklės ir nustatoma cheminių medžiagų stebėsenos ir perspektyvų sistema</w:t>
      </w:r>
    </w:p>
    <w:p w14:paraId="469F90CA" w14:textId="00B2B719" w:rsidR="001E4E6B" w:rsidRPr="008F0DC4" w:rsidRDefault="00906D3F" w:rsidP="002A5238">
      <w:pPr>
        <w:widowControl/>
        <w:spacing w:after="240"/>
      </w:pPr>
      <w:r w:rsidRPr="00906D3F">
        <w:rPr>
          <w:bCs/>
          <w:i/>
          <w:szCs w:val="24"/>
          <w:lang w:eastAsia="en-US"/>
        </w:rPr>
        <w:t xml:space="preserve">(Kadangi Parlamentas ir Taryba pasiekė susitarimą, Parlamento pozicija atitinka galutinį teisės aktą, </w:t>
      </w:r>
      <w:r>
        <w:rPr>
          <w:bCs/>
          <w:i/>
          <w:szCs w:val="24"/>
          <w:lang w:eastAsia="en-US"/>
        </w:rPr>
        <w:t>Reglamentą</w:t>
      </w:r>
      <w:r w:rsidRPr="00906D3F">
        <w:rPr>
          <w:bCs/>
          <w:i/>
          <w:szCs w:val="24"/>
          <w:lang w:eastAsia="en-US"/>
        </w:rPr>
        <w:t xml:space="preserve"> (ES) 20</w:t>
      </w:r>
      <w:r>
        <w:rPr>
          <w:bCs/>
          <w:i/>
          <w:szCs w:val="24"/>
          <w:lang w:eastAsia="en-US"/>
        </w:rPr>
        <w:t>25</w:t>
      </w:r>
      <w:r w:rsidRPr="00906D3F">
        <w:rPr>
          <w:bCs/>
          <w:i/>
          <w:szCs w:val="24"/>
          <w:lang w:eastAsia="en-US"/>
        </w:rPr>
        <w:t>/</w:t>
      </w:r>
      <w:r>
        <w:rPr>
          <w:bCs/>
          <w:i/>
          <w:szCs w:val="24"/>
          <w:lang w:eastAsia="en-US"/>
        </w:rPr>
        <w:t>2455</w:t>
      </w:r>
      <w:r w:rsidRPr="00906D3F">
        <w:rPr>
          <w:bCs/>
          <w:i/>
          <w:szCs w:val="24"/>
          <w:lang w:eastAsia="en-US"/>
        </w:rPr>
        <w:t>.)</w:t>
      </w:r>
    </w:p>
    <w:sectPr w:rsidR="001E4E6B" w:rsidRPr="008F0DC4" w:rsidSect="00906D3F">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CAAE2" w14:textId="77777777" w:rsidR="005D7314" w:rsidRPr="008F0DC4" w:rsidRDefault="005D7314">
      <w:r w:rsidRPr="008F0DC4">
        <w:separator/>
      </w:r>
    </w:p>
  </w:endnote>
  <w:endnote w:type="continuationSeparator" w:id="0">
    <w:p w14:paraId="3E3A1F5D" w14:textId="77777777" w:rsidR="005D7314" w:rsidRPr="008F0DC4" w:rsidRDefault="005D7314">
      <w:r w:rsidRPr="008F0D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C01FB" w14:textId="77777777" w:rsidR="005B2B3C" w:rsidRPr="00210AFA" w:rsidRDefault="005B2B3C">
    <w:pPr>
      <w:pStyle w:val="Footer1"/>
    </w:pPr>
    <w:r w:rsidRPr="00210AFA">
      <w:t>LT</w:t>
    </w:r>
    <w:r w:rsidRPr="00210AFA">
      <w:tab/>
    </w:r>
    <w:r w:rsidRPr="00210AFA">
      <w:fldChar w:fldCharType="begin"/>
    </w:r>
    <w:r w:rsidRPr="00210AFA">
      <w:instrText xml:space="preserve"> PAGE </w:instrText>
    </w:r>
    <w:r w:rsidRPr="00210AFA">
      <w:fldChar w:fldCharType="separate"/>
    </w:r>
    <w:r w:rsidRPr="00210AFA">
      <w:rPr>
        <w:noProof/>
      </w:rPr>
      <w:t>1</w:t>
    </w:r>
    <w:r w:rsidRPr="00210AFA">
      <w:fldChar w:fldCharType="end"/>
    </w:r>
    <w:r w:rsidRPr="00210AFA">
      <w:tab/>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B8D3C" w14:textId="58E5895D" w:rsidR="005B2B3C" w:rsidRPr="00826ADA" w:rsidRDefault="005B2B3C" w:rsidP="00826A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1FE40" w14:textId="77777777" w:rsidR="005B2B3C" w:rsidRPr="00210AFA" w:rsidRDefault="005B2B3C">
    <w:pPr>
      <w:pStyle w:val="Footer1"/>
    </w:pPr>
    <w:r w:rsidRPr="00210AFA">
      <w:t>LT</w:t>
    </w:r>
    <w:r w:rsidRPr="00210AFA">
      <w:tab/>
    </w:r>
    <w:r w:rsidRPr="00210AFA">
      <w:fldChar w:fldCharType="begin"/>
    </w:r>
    <w:r w:rsidRPr="00210AFA">
      <w:instrText xml:space="preserve"> PAGE </w:instrText>
    </w:r>
    <w:r w:rsidRPr="00210AFA">
      <w:fldChar w:fldCharType="separate"/>
    </w:r>
    <w:r w:rsidRPr="00210AFA">
      <w:rPr>
        <w:noProof/>
      </w:rPr>
      <w:t>1</w:t>
    </w:r>
    <w:r w:rsidRPr="00210AFA">
      <w:fldChar w:fldCharType="end"/>
    </w:r>
    <w:r w:rsidRPr="00210AFA">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F8F86" w14:textId="77777777" w:rsidR="005D7314" w:rsidRPr="008F0DC4" w:rsidRDefault="005D7314">
      <w:r w:rsidRPr="008F0DC4">
        <w:separator/>
      </w:r>
    </w:p>
  </w:footnote>
  <w:footnote w:type="continuationSeparator" w:id="0">
    <w:p w14:paraId="68BF2A29" w14:textId="77777777" w:rsidR="005D7314" w:rsidRPr="008F0DC4" w:rsidRDefault="005D7314">
      <w:r w:rsidRPr="008F0DC4">
        <w:continuationSeparator/>
      </w:r>
    </w:p>
  </w:footnote>
  <w:footnote w:id="1">
    <w:p w14:paraId="16317268" w14:textId="3A2F4F38" w:rsidR="001E4E6B" w:rsidRPr="0091508D" w:rsidRDefault="001E4E6B" w:rsidP="008F0DC4">
      <w:pPr>
        <w:pStyle w:val="FootnoteText"/>
        <w:ind w:left="567" w:hanging="567"/>
        <w:rPr>
          <w:sz w:val="24"/>
          <w:szCs w:val="24"/>
          <w:lang w:val="lt-LT"/>
        </w:rPr>
      </w:pPr>
      <w:r w:rsidRPr="0091508D">
        <w:rPr>
          <w:rStyle w:val="FootnoteReference"/>
          <w:sz w:val="24"/>
          <w:szCs w:val="24"/>
          <w:lang w:val="lt-LT"/>
        </w:rPr>
        <w:footnoteRef/>
      </w:r>
      <w:r w:rsidR="008F0DC4" w:rsidRPr="0091508D">
        <w:rPr>
          <w:sz w:val="24"/>
          <w:szCs w:val="24"/>
          <w:lang w:val="lt-LT"/>
        </w:rPr>
        <w:t xml:space="preserve"> </w:t>
      </w:r>
      <w:r w:rsidR="008F0DC4" w:rsidRPr="0091508D">
        <w:rPr>
          <w:sz w:val="24"/>
          <w:szCs w:val="24"/>
          <w:lang w:val="lt-LT"/>
        </w:rPr>
        <w:tab/>
      </w:r>
      <w:r w:rsidRPr="0091508D">
        <w:rPr>
          <w:sz w:val="24"/>
          <w:szCs w:val="24"/>
          <w:lang w:val="lt-LT"/>
        </w:rPr>
        <w:t xml:space="preserve">OL C, C/2024/3381, 2024 5 31, ELI: </w:t>
      </w:r>
      <w:hyperlink r:id="rId1" w:history="1">
        <w:r w:rsidRPr="0091508D">
          <w:rPr>
            <w:rStyle w:val="Hyperlink"/>
            <w:sz w:val="24"/>
            <w:szCs w:val="24"/>
            <w:lang w:val="lt-LT"/>
          </w:rPr>
          <w:t>http://data.europa.eu/eli/C/2024/3381/oj</w:t>
        </w:r>
      </w:hyperlink>
      <w:r w:rsidRPr="0091508D">
        <w:rPr>
          <w:sz w:val="24"/>
          <w:szCs w:val="24"/>
          <w:lang w:val="lt-LT"/>
        </w:rPr>
        <w:t>.</w:t>
      </w:r>
    </w:p>
  </w:footnote>
  <w:footnote w:id="2">
    <w:p w14:paraId="308583C0" w14:textId="0ECDE940" w:rsidR="00F36E1B" w:rsidRPr="0091508D" w:rsidRDefault="00F36E1B" w:rsidP="00E65F41">
      <w:pPr>
        <w:ind w:left="851" w:hanging="851"/>
        <w:rPr>
          <w:szCs w:val="24"/>
        </w:rPr>
      </w:pPr>
      <w:r w:rsidRPr="0091508D">
        <w:rPr>
          <w:rStyle w:val="FootnoteReference"/>
          <w:szCs w:val="24"/>
        </w:rPr>
        <w:footnoteRef/>
      </w:r>
      <w:r w:rsidRPr="0091508D">
        <w:rPr>
          <w:szCs w:val="24"/>
        </w:rPr>
        <w:t xml:space="preserve"> </w:t>
      </w:r>
      <w:r w:rsidRPr="0091508D">
        <w:rPr>
          <w:szCs w:val="24"/>
        </w:rPr>
        <w:tab/>
        <w:t>Ši pozicija pakeičia 2025 m. balandžio 1 d. priimtus pakeitimus (Priimti tekstai, P10_TA(2025)0045).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48339" w14:textId="77777777" w:rsidR="005B2B3C" w:rsidRDefault="005B2B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07AE7" w14:textId="77777777" w:rsidR="005B2B3C" w:rsidRDefault="005B2B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D3E89" w14:textId="77777777" w:rsidR="005B2B3C" w:rsidRDefault="005B2B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24E136A"/>
    <w:multiLevelType w:val="hybridMultilevel"/>
    <w:tmpl w:val="56CEA2CC"/>
    <w:lvl w:ilvl="0" w:tplc="C524ABF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98F52AC"/>
    <w:multiLevelType w:val="hybridMultilevel"/>
    <w:tmpl w:val="F8A8FFF6"/>
    <w:lvl w:ilvl="0" w:tplc="44E2E54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20749930">
    <w:abstractNumId w:val="9"/>
  </w:num>
  <w:num w:numId="2" w16cid:durableId="1701197357">
    <w:abstractNumId w:val="9"/>
  </w:num>
  <w:num w:numId="3" w16cid:durableId="1895848305">
    <w:abstractNumId w:val="7"/>
  </w:num>
  <w:num w:numId="4" w16cid:durableId="858130367">
    <w:abstractNumId w:val="7"/>
  </w:num>
  <w:num w:numId="5" w16cid:durableId="969243908">
    <w:abstractNumId w:val="6"/>
  </w:num>
  <w:num w:numId="6" w16cid:durableId="1333068706">
    <w:abstractNumId w:val="6"/>
  </w:num>
  <w:num w:numId="7" w16cid:durableId="1110903789">
    <w:abstractNumId w:val="5"/>
  </w:num>
  <w:num w:numId="8" w16cid:durableId="1404571129">
    <w:abstractNumId w:val="5"/>
  </w:num>
  <w:num w:numId="9" w16cid:durableId="777676686">
    <w:abstractNumId w:val="4"/>
  </w:num>
  <w:num w:numId="10" w16cid:durableId="160700143">
    <w:abstractNumId w:val="4"/>
  </w:num>
  <w:num w:numId="11" w16cid:durableId="809521950">
    <w:abstractNumId w:val="8"/>
  </w:num>
  <w:num w:numId="12" w16cid:durableId="620191893">
    <w:abstractNumId w:val="8"/>
  </w:num>
  <w:num w:numId="13" w16cid:durableId="2026176551">
    <w:abstractNumId w:val="3"/>
  </w:num>
  <w:num w:numId="14" w16cid:durableId="681780811">
    <w:abstractNumId w:val="3"/>
  </w:num>
  <w:num w:numId="15" w16cid:durableId="295063156">
    <w:abstractNumId w:val="2"/>
  </w:num>
  <w:num w:numId="16" w16cid:durableId="924339866">
    <w:abstractNumId w:val="2"/>
  </w:num>
  <w:num w:numId="17" w16cid:durableId="1482692180">
    <w:abstractNumId w:val="1"/>
  </w:num>
  <w:num w:numId="18" w16cid:durableId="1305619862">
    <w:abstractNumId w:val="1"/>
  </w:num>
  <w:num w:numId="19" w16cid:durableId="291981058">
    <w:abstractNumId w:val="0"/>
  </w:num>
  <w:num w:numId="20" w16cid:durableId="161359407">
    <w:abstractNumId w:val="0"/>
  </w:num>
  <w:num w:numId="21" w16cid:durableId="996691525">
    <w:abstractNumId w:val="9"/>
  </w:num>
  <w:num w:numId="22" w16cid:durableId="651374586">
    <w:abstractNumId w:val="7"/>
  </w:num>
  <w:num w:numId="23" w16cid:durableId="1464421033">
    <w:abstractNumId w:val="6"/>
  </w:num>
  <w:num w:numId="24" w16cid:durableId="1146892403">
    <w:abstractNumId w:val="5"/>
  </w:num>
  <w:num w:numId="25" w16cid:durableId="44527973">
    <w:abstractNumId w:val="4"/>
  </w:num>
  <w:num w:numId="26" w16cid:durableId="745761950">
    <w:abstractNumId w:val="8"/>
  </w:num>
  <w:num w:numId="27" w16cid:durableId="1986204727">
    <w:abstractNumId w:val="3"/>
  </w:num>
  <w:num w:numId="28" w16cid:durableId="1946691116">
    <w:abstractNumId w:val="2"/>
  </w:num>
  <w:num w:numId="29" w16cid:durableId="416753084">
    <w:abstractNumId w:val="1"/>
  </w:num>
  <w:num w:numId="30" w16cid:durableId="1485125334">
    <w:abstractNumId w:val="0"/>
  </w:num>
  <w:num w:numId="31" w16cid:durableId="40371584">
    <w:abstractNumId w:val="9"/>
  </w:num>
  <w:num w:numId="32" w16cid:durableId="835149624">
    <w:abstractNumId w:val="7"/>
  </w:num>
  <w:num w:numId="33" w16cid:durableId="1676415813">
    <w:abstractNumId w:val="6"/>
  </w:num>
  <w:num w:numId="34" w16cid:durableId="492651103">
    <w:abstractNumId w:val="5"/>
  </w:num>
  <w:num w:numId="35" w16cid:durableId="702901348">
    <w:abstractNumId w:val="4"/>
  </w:num>
  <w:num w:numId="36" w16cid:durableId="1615021832">
    <w:abstractNumId w:val="8"/>
  </w:num>
  <w:num w:numId="37" w16cid:durableId="1998916756">
    <w:abstractNumId w:val="3"/>
  </w:num>
  <w:num w:numId="38" w16cid:durableId="1603604689">
    <w:abstractNumId w:val="2"/>
  </w:num>
  <w:num w:numId="39" w16cid:durableId="1568833037">
    <w:abstractNumId w:val="1"/>
  </w:num>
  <w:num w:numId="40" w16cid:durableId="1372657251">
    <w:abstractNumId w:val="0"/>
  </w:num>
  <w:num w:numId="41" w16cid:durableId="490371430">
    <w:abstractNumId w:val="10"/>
  </w:num>
  <w:num w:numId="42" w16cid:durableId="219293161">
    <w:abstractNumId w:val="10"/>
  </w:num>
  <w:num w:numId="43" w16cid:durableId="1397821219">
    <w:abstractNumId w:val="10"/>
  </w:num>
  <w:num w:numId="44" w16cid:durableId="2046786776">
    <w:abstractNumId w:val="11"/>
  </w:num>
  <w:num w:numId="45" w16cid:durableId="1396124115">
    <w:abstractNumId w:val="12"/>
  </w:num>
  <w:num w:numId="46" w16cid:durableId="11895671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5"/>
    <w:docVar w:name="dvlangue" w:val="LT"/>
    <w:docVar w:name="dvnumam" w:val="161"/>
    <w:docVar w:name="dvpe" w:val="763.255"/>
    <w:docVar w:name="dvrapporteur" w:val="Pranešėjas: "/>
    <w:docVar w:name="dvstar" w:val="***I"/>
    <w:docVar w:name="dvtitre" w:val="Europos Parlamento teisėkūros rezoliucija dėl pasiūlymo dėl Europos Parlamento ir Tarybos reglamento, kuriuo nustatoma bendra cheminių medžiagų duomenų platforma, nustatomos užtikrinimo, kad jos duomenys būtų randami, prieinami, sąveikūs ir pakartotinai panaudojami, taisyklės ir nustatoma cheminių medžiagų stebėsenos ir perspektyvų sistema(COM(2023)0779 – C9-0449/2023 – 2023/0453(COD))"/>
  </w:docVars>
  <w:rsids>
    <w:rsidRoot w:val="005D7314"/>
    <w:rsid w:val="00002272"/>
    <w:rsid w:val="00057396"/>
    <w:rsid w:val="00064002"/>
    <w:rsid w:val="000677B9"/>
    <w:rsid w:val="000831BA"/>
    <w:rsid w:val="000A42CC"/>
    <w:rsid w:val="000E7DD9"/>
    <w:rsid w:val="0010095E"/>
    <w:rsid w:val="001149F1"/>
    <w:rsid w:val="00125B37"/>
    <w:rsid w:val="00187494"/>
    <w:rsid w:val="001E4E6B"/>
    <w:rsid w:val="001F32AE"/>
    <w:rsid w:val="002767FF"/>
    <w:rsid w:val="002A5238"/>
    <w:rsid w:val="002B18FE"/>
    <w:rsid w:val="002B5493"/>
    <w:rsid w:val="00343214"/>
    <w:rsid w:val="00361C00"/>
    <w:rsid w:val="00395FA1"/>
    <w:rsid w:val="003E15D4"/>
    <w:rsid w:val="003F55BA"/>
    <w:rsid w:val="00411CCE"/>
    <w:rsid w:val="0041666E"/>
    <w:rsid w:val="00421060"/>
    <w:rsid w:val="00471C19"/>
    <w:rsid w:val="00472331"/>
    <w:rsid w:val="004867E3"/>
    <w:rsid w:val="00494A28"/>
    <w:rsid w:val="004B6C12"/>
    <w:rsid w:val="004C0004"/>
    <w:rsid w:val="004C5D52"/>
    <w:rsid w:val="004C6990"/>
    <w:rsid w:val="0050519A"/>
    <w:rsid w:val="005072A1"/>
    <w:rsid w:val="00514517"/>
    <w:rsid w:val="00545827"/>
    <w:rsid w:val="00560270"/>
    <w:rsid w:val="005B2B3C"/>
    <w:rsid w:val="005C2568"/>
    <w:rsid w:val="005D7314"/>
    <w:rsid w:val="005F1B17"/>
    <w:rsid w:val="006037C0"/>
    <w:rsid w:val="006631B6"/>
    <w:rsid w:val="00680577"/>
    <w:rsid w:val="006F74FA"/>
    <w:rsid w:val="00726C58"/>
    <w:rsid w:val="00731ADD"/>
    <w:rsid w:val="00734777"/>
    <w:rsid w:val="00747932"/>
    <w:rsid w:val="00750B0F"/>
    <w:rsid w:val="00751A4A"/>
    <w:rsid w:val="00756632"/>
    <w:rsid w:val="00762C74"/>
    <w:rsid w:val="00786EC0"/>
    <w:rsid w:val="007D1690"/>
    <w:rsid w:val="007E22AD"/>
    <w:rsid w:val="00817416"/>
    <w:rsid w:val="00826ADA"/>
    <w:rsid w:val="00842779"/>
    <w:rsid w:val="00865F67"/>
    <w:rsid w:val="00881A7B"/>
    <w:rsid w:val="008840E5"/>
    <w:rsid w:val="00887B3E"/>
    <w:rsid w:val="008C2AC6"/>
    <w:rsid w:val="008E46A9"/>
    <w:rsid w:val="008F0DC4"/>
    <w:rsid w:val="00906D3F"/>
    <w:rsid w:val="0091508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584"/>
    <w:rsid w:val="00BC3D4F"/>
    <w:rsid w:val="00BD48FE"/>
    <w:rsid w:val="00BD7BD8"/>
    <w:rsid w:val="00BE6ADC"/>
    <w:rsid w:val="00C05BFE"/>
    <w:rsid w:val="00C23CD4"/>
    <w:rsid w:val="00C3134F"/>
    <w:rsid w:val="00C61C0C"/>
    <w:rsid w:val="00C941CB"/>
    <w:rsid w:val="00CC2357"/>
    <w:rsid w:val="00CF071A"/>
    <w:rsid w:val="00D058B8"/>
    <w:rsid w:val="00D54BD7"/>
    <w:rsid w:val="00D56C11"/>
    <w:rsid w:val="00D834A0"/>
    <w:rsid w:val="00D872DF"/>
    <w:rsid w:val="00D91E21"/>
    <w:rsid w:val="00DA7742"/>
    <w:rsid w:val="00DA7FCD"/>
    <w:rsid w:val="00E365E1"/>
    <w:rsid w:val="00E65F41"/>
    <w:rsid w:val="00E820A4"/>
    <w:rsid w:val="00E925A2"/>
    <w:rsid w:val="00EB006A"/>
    <w:rsid w:val="00EB4772"/>
    <w:rsid w:val="00ED169E"/>
    <w:rsid w:val="00ED4235"/>
    <w:rsid w:val="00F04346"/>
    <w:rsid w:val="00F075DC"/>
    <w:rsid w:val="00F149E9"/>
    <w:rsid w:val="00F36E1B"/>
    <w:rsid w:val="00F5134D"/>
    <w:rsid w:val="00F74202"/>
    <w:rsid w:val="00F87713"/>
    <w:rsid w:val="00F92AF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D1D683"/>
  <w15:chartTrackingRefBased/>
  <w15:docId w15:val="{3482E56E-262F-4D43-8004-DA9985F15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E4E6B"/>
    <w:rPr>
      <w:b/>
      <w:kern w:val="28"/>
      <w:sz w:val="28"/>
      <w:lang w:val="fr-FR" w:eastAsia="fr-FR"/>
    </w:rPr>
  </w:style>
  <w:style w:type="character" w:customStyle="1" w:styleId="Heading2Char">
    <w:name w:val="Heading 2 Char"/>
    <w:basedOn w:val="DefaultParagraphFont"/>
    <w:link w:val="Heading2"/>
    <w:rsid w:val="001E4E6B"/>
    <w:rPr>
      <w:sz w:val="24"/>
      <w:lang w:val="fr-FR" w:eastAsia="fr-FR"/>
    </w:rPr>
  </w:style>
  <w:style w:type="character" w:customStyle="1" w:styleId="Heading3Char">
    <w:name w:val="Heading 3 Char"/>
    <w:basedOn w:val="DefaultParagraphFont"/>
    <w:link w:val="Heading3"/>
    <w:semiHidden/>
    <w:rsid w:val="001E4E6B"/>
    <w:rPr>
      <w:rFonts w:ascii="Arial" w:hAnsi="Arial"/>
      <w:sz w:val="24"/>
      <w:lang w:val="fr-FR" w:eastAsia="fr-FR"/>
    </w:rPr>
  </w:style>
  <w:style w:type="character" w:customStyle="1" w:styleId="Heading4Char">
    <w:name w:val="Heading 4 Char"/>
    <w:basedOn w:val="DefaultParagraphFont"/>
    <w:link w:val="Heading4"/>
    <w:semiHidden/>
    <w:rsid w:val="001E4E6B"/>
    <w:rPr>
      <w:sz w:val="24"/>
      <w:lang w:val="en-US" w:eastAsia="fr-FR"/>
    </w:rPr>
  </w:style>
  <w:style w:type="character" w:customStyle="1" w:styleId="Heading5Char">
    <w:name w:val="Heading 5 Char"/>
    <w:basedOn w:val="DefaultParagraphFont"/>
    <w:link w:val="Heading5"/>
    <w:semiHidden/>
    <w:rsid w:val="001E4E6B"/>
    <w:rPr>
      <w:sz w:val="24"/>
      <w:lang w:val="en-US" w:eastAsia="fr-FR"/>
    </w:rPr>
  </w:style>
  <w:style w:type="character" w:customStyle="1" w:styleId="Heading6Char">
    <w:name w:val="Heading 6 Char"/>
    <w:basedOn w:val="DefaultParagraphFont"/>
    <w:link w:val="Heading6"/>
    <w:semiHidden/>
    <w:rsid w:val="001E4E6B"/>
    <w:rPr>
      <w:i/>
      <w:sz w:val="22"/>
      <w:lang w:val="lt-LT"/>
    </w:rPr>
  </w:style>
  <w:style w:type="character" w:customStyle="1" w:styleId="Heading7Char">
    <w:name w:val="Heading 7 Char"/>
    <w:basedOn w:val="DefaultParagraphFont"/>
    <w:link w:val="Heading7"/>
    <w:semiHidden/>
    <w:rsid w:val="001E4E6B"/>
    <w:rPr>
      <w:rFonts w:ascii="Arial" w:hAnsi="Arial"/>
      <w:sz w:val="24"/>
      <w:lang w:val="lt-LT"/>
    </w:rPr>
  </w:style>
  <w:style w:type="character" w:customStyle="1" w:styleId="Heading8Char">
    <w:name w:val="Heading 8 Char"/>
    <w:basedOn w:val="DefaultParagraphFont"/>
    <w:link w:val="Heading8"/>
    <w:semiHidden/>
    <w:rsid w:val="001E4E6B"/>
    <w:rPr>
      <w:rFonts w:ascii="Arial" w:hAnsi="Arial"/>
      <w:i/>
      <w:sz w:val="24"/>
      <w:lang w:val="lt-LT"/>
    </w:rPr>
  </w:style>
  <w:style w:type="character" w:customStyle="1" w:styleId="Heading9Char">
    <w:name w:val="Heading 9 Char"/>
    <w:basedOn w:val="DefaultParagraphFont"/>
    <w:link w:val="Heading9"/>
    <w:semiHidden/>
    <w:rsid w:val="001E4E6B"/>
    <w:rPr>
      <w:rFonts w:ascii="Arial" w:hAnsi="Arial"/>
      <w:b/>
      <w:i/>
      <w:sz w:val="18"/>
      <w:lang w:val="lt-LT"/>
    </w:rPr>
  </w:style>
  <w:style w:type="paragraph" w:styleId="TOCHeading">
    <w:name w:val="TOC Heading"/>
    <w:basedOn w:val="Normal"/>
    <w:next w:val="Normal"/>
    <w:uiPriority w:val="39"/>
    <w:unhideWhenUsed/>
    <w:qFormat/>
    <w:rsid w:val="001E4E6B"/>
    <w:pPr>
      <w:widowControl/>
      <w:spacing w:after="240"/>
    </w:pPr>
    <w:rPr>
      <w:lang w:val="en-GB"/>
    </w:rPr>
  </w:style>
  <w:style w:type="paragraph" w:customStyle="1" w:styleId="EPFooter2">
    <w:name w:val="EPFooter2"/>
    <w:basedOn w:val="Normal"/>
    <w:next w:val="Normal"/>
    <w:rsid w:val="001E4E6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4E6B"/>
    <w:pPr>
      <w:keepNext/>
      <w:spacing w:after="240"/>
      <w:jc w:val="right"/>
    </w:pPr>
    <w:rPr>
      <w:rFonts w:ascii="Arial" w:hAnsi="Arial"/>
      <w:b/>
    </w:rPr>
  </w:style>
  <w:style w:type="paragraph" w:customStyle="1" w:styleId="Normal6a">
    <w:name w:val="Normal6a"/>
    <w:basedOn w:val="Normal"/>
    <w:rsid w:val="001E4E6B"/>
    <w:pPr>
      <w:spacing w:after="120"/>
    </w:pPr>
  </w:style>
  <w:style w:type="paragraph" w:customStyle="1" w:styleId="PageHeading">
    <w:name w:val="PageHeading"/>
    <w:basedOn w:val="Normal"/>
    <w:rsid w:val="001E4E6B"/>
    <w:pPr>
      <w:keepNext/>
      <w:spacing w:after="480"/>
      <w:jc w:val="center"/>
    </w:pPr>
    <w:rPr>
      <w:rFonts w:ascii="Arial" w:hAnsi="Arial" w:cs="Arial"/>
      <w:b/>
    </w:rPr>
  </w:style>
  <w:style w:type="paragraph" w:customStyle="1" w:styleId="NormalBold">
    <w:name w:val="NormalBold"/>
    <w:basedOn w:val="Normal"/>
    <w:link w:val="NormalBoldChar"/>
    <w:rsid w:val="001E4E6B"/>
    <w:rPr>
      <w:b/>
    </w:rPr>
  </w:style>
  <w:style w:type="paragraph" w:customStyle="1" w:styleId="NormalBold12a">
    <w:name w:val="NormalBold12a"/>
    <w:basedOn w:val="Normal"/>
    <w:rsid w:val="001E4E6B"/>
    <w:pPr>
      <w:spacing w:after="240"/>
    </w:pPr>
    <w:rPr>
      <w:b/>
    </w:rPr>
  </w:style>
  <w:style w:type="paragraph" w:customStyle="1" w:styleId="AmJustText">
    <w:name w:val="AmJustText"/>
    <w:basedOn w:val="Normal"/>
    <w:rsid w:val="001E4E6B"/>
    <w:pPr>
      <w:spacing w:after="240"/>
    </w:pPr>
    <w:rPr>
      <w:i/>
    </w:rPr>
  </w:style>
  <w:style w:type="paragraph" w:customStyle="1" w:styleId="NormalHanging12a">
    <w:name w:val="NormalHanging12a"/>
    <w:basedOn w:val="Normal"/>
    <w:rsid w:val="001E4E6B"/>
    <w:pPr>
      <w:spacing w:after="240"/>
      <w:ind w:left="567" w:hanging="567"/>
    </w:pPr>
  </w:style>
  <w:style w:type="paragraph" w:customStyle="1" w:styleId="CoverNormal24a">
    <w:name w:val="CoverNormal24a"/>
    <w:basedOn w:val="Normal"/>
    <w:rsid w:val="001E4E6B"/>
    <w:pPr>
      <w:spacing w:after="480"/>
      <w:ind w:left="1417"/>
    </w:pPr>
  </w:style>
  <w:style w:type="paragraph" w:customStyle="1" w:styleId="CoverNormal">
    <w:name w:val="CoverNormal"/>
    <w:basedOn w:val="Normal"/>
    <w:rsid w:val="001E4E6B"/>
    <w:pPr>
      <w:ind w:left="1418"/>
    </w:pPr>
  </w:style>
  <w:style w:type="paragraph" w:customStyle="1" w:styleId="AmCrossRef">
    <w:name w:val="AmCrossRef"/>
    <w:basedOn w:val="Normal"/>
    <w:rsid w:val="001E4E6B"/>
    <w:pPr>
      <w:spacing w:before="240" w:after="240"/>
      <w:jc w:val="center"/>
    </w:pPr>
    <w:rPr>
      <w:i/>
    </w:rPr>
  </w:style>
  <w:style w:type="paragraph" w:customStyle="1" w:styleId="AmJustTitle">
    <w:name w:val="AmJustTitle"/>
    <w:basedOn w:val="Normal"/>
    <w:next w:val="AmJustText"/>
    <w:rsid w:val="001E4E6B"/>
    <w:pPr>
      <w:keepNext/>
      <w:spacing w:before="240" w:after="240"/>
      <w:jc w:val="center"/>
    </w:pPr>
    <w:rPr>
      <w:i/>
    </w:rPr>
  </w:style>
  <w:style w:type="paragraph" w:customStyle="1" w:styleId="CoverReference">
    <w:name w:val="CoverReference"/>
    <w:basedOn w:val="Normal"/>
    <w:rsid w:val="001E4E6B"/>
    <w:pPr>
      <w:spacing w:before="1080"/>
      <w:jc w:val="right"/>
    </w:pPr>
    <w:rPr>
      <w:rFonts w:ascii="Arial" w:hAnsi="Arial" w:cs="Arial"/>
      <w:b/>
    </w:rPr>
  </w:style>
  <w:style w:type="paragraph" w:customStyle="1" w:styleId="CoverDocType">
    <w:name w:val="CoverDocType"/>
    <w:basedOn w:val="Normal"/>
    <w:rsid w:val="001E4E6B"/>
    <w:pPr>
      <w:ind w:left="1418"/>
    </w:pPr>
    <w:rPr>
      <w:rFonts w:ascii="Arial" w:hAnsi="Arial"/>
      <w:b/>
      <w:sz w:val="48"/>
    </w:rPr>
  </w:style>
  <w:style w:type="paragraph" w:customStyle="1" w:styleId="CoverDocType24a">
    <w:name w:val="CoverDocType24a"/>
    <w:basedOn w:val="Normal"/>
    <w:rsid w:val="001E4E6B"/>
    <w:pPr>
      <w:spacing w:after="480"/>
      <w:ind w:left="1418"/>
    </w:pPr>
    <w:rPr>
      <w:rFonts w:ascii="Arial" w:hAnsi="Arial"/>
      <w:b/>
      <w:sz w:val="48"/>
    </w:rPr>
  </w:style>
  <w:style w:type="paragraph" w:customStyle="1" w:styleId="CoverDate">
    <w:name w:val="CoverDate"/>
    <w:basedOn w:val="Normal"/>
    <w:rsid w:val="001E4E6B"/>
    <w:pPr>
      <w:spacing w:before="240" w:after="1200"/>
    </w:pPr>
  </w:style>
  <w:style w:type="paragraph" w:styleId="Header">
    <w:name w:val="header"/>
    <w:basedOn w:val="Normal"/>
    <w:link w:val="HeaderChar"/>
    <w:rsid w:val="001E4E6B"/>
    <w:pPr>
      <w:tabs>
        <w:tab w:val="center" w:pos="4513"/>
        <w:tab w:val="right" w:pos="9026"/>
      </w:tabs>
    </w:pPr>
  </w:style>
  <w:style w:type="character" w:customStyle="1" w:styleId="HeaderChar">
    <w:name w:val="Header Char"/>
    <w:basedOn w:val="DefaultParagraphFont"/>
    <w:link w:val="Header"/>
    <w:rsid w:val="001E4E6B"/>
    <w:rPr>
      <w:sz w:val="24"/>
      <w:lang w:val="lt-LT"/>
    </w:rPr>
  </w:style>
  <w:style w:type="paragraph" w:customStyle="1" w:styleId="AmOrLang">
    <w:name w:val="AmOrLang"/>
    <w:basedOn w:val="Normal"/>
    <w:rsid w:val="001E4E6B"/>
    <w:pPr>
      <w:spacing w:before="240" w:after="240"/>
      <w:jc w:val="right"/>
    </w:pPr>
  </w:style>
  <w:style w:type="paragraph" w:customStyle="1" w:styleId="AmColumnHeading">
    <w:name w:val="AmColumnHeading"/>
    <w:basedOn w:val="Normal"/>
    <w:rsid w:val="001E4E6B"/>
    <w:pPr>
      <w:spacing w:after="240"/>
      <w:jc w:val="center"/>
    </w:pPr>
    <w:rPr>
      <w:i/>
    </w:rPr>
  </w:style>
  <w:style w:type="paragraph" w:customStyle="1" w:styleId="AmNumberTabs">
    <w:name w:val="AmNumberTabs"/>
    <w:basedOn w:val="Normal"/>
    <w:rsid w:val="001E4E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E4E6B"/>
    <w:pPr>
      <w:spacing w:before="240"/>
    </w:pPr>
    <w:rPr>
      <w:b/>
    </w:rPr>
  </w:style>
  <w:style w:type="paragraph" w:customStyle="1" w:styleId="EPBody">
    <w:name w:val="EPBody"/>
    <w:basedOn w:val="Normal"/>
    <w:rsid w:val="001E4E6B"/>
    <w:pPr>
      <w:jc w:val="center"/>
    </w:pPr>
    <w:rPr>
      <w:rFonts w:ascii="Arial" w:hAnsi="Arial" w:cs="Arial"/>
      <w:i/>
      <w:sz w:val="22"/>
      <w:szCs w:val="22"/>
    </w:rPr>
  </w:style>
  <w:style w:type="paragraph" w:customStyle="1" w:styleId="EPFooter">
    <w:name w:val="EPFooter"/>
    <w:basedOn w:val="Normal"/>
    <w:rsid w:val="001E4E6B"/>
    <w:pPr>
      <w:tabs>
        <w:tab w:val="center" w:pos="4535"/>
        <w:tab w:val="right" w:pos="9071"/>
      </w:tabs>
      <w:spacing w:before="240" w:after="240"/>
    </w:pPr>
    <w:rPr>
      <w:color w:val="010000"/>
      <w:sz w:val="22"/>
    </w:rPr>
  </w:style>
  <w:style w:type="paragraph" w:customStyle="1" w:styleId="EPComma">
    <w:name w:val="EPComma"/>
    <w:basedOn w:val="Normal"/>
    <w:rsid w:val="001E4E6B"/>
    <w:pPr>
      <w:spacing w:before="480" w:after="240"/>
    </w:pPr>
  </w:style>
  <w:style w:type="paragraph" w:customStyle="1" w:styleId="Lgendesigne">
    <w:name w:val="Légende signe"/>
    <w:basedOn w:val="Normal"/>
    <w:rsid w:val="001E4E6B"/>
    <w:pPr>
      <w:tabs>
        <w:tab w:val="right" w:pos="454"/>
        <w:tab w:val="left" w:pos="737"/>
      </w:tabs>
      <w:ind w:left="737" w:hanging="737"/>
    </w:pPr>
    <w:rPr>
      <w:snapToGrid w:val="0"/>
      <w:sz w:val="18"/>
      <w:lang w:eastAsia="en-US"/>
    </w:rPr>
  </w:style>
  <w:style w:type="paragraph" w:customStyle="1" w:styleId="Lgendetitre">
    <w:name w:val="Légende titre"/>
    <w:basedOn w:val="Normal"/>
    <w:rsid w:val="001E4E6B"/>
    <w:pPr>
      <w:spacing w:before="240" w:after="240"/>
    </w:pPr>
    <w:rPr>
      <w:b/>
      <w:i/>
      <w:snapToGrid w:val="0"/>
      <w:lang w:eastAsia="en-US"/>
    </w:rPr>
  </w:style>
  <w:style w:type="paragraph" w:customStyle="1" w:styleId="Lgendestandard">
    <w:name w:val="Légende standard"/>
    <w:basedOn w:val="Normal"/>
    <w:rsid w:val="001E4E6B"/>
    <w:rPr>
      <w:sz w:val="18"/>
    </w:rPr>
  </w:style>
  <w:style w:type="character" w:customStyle="1" w:styleId="NormalBoldChar">
    <w:name w:val="NormalBold Char"/>
    <w:basedOn w:val="DefaultParagraphFont"/>
    <w:link w:val="NormalBold"/>
    <w:locked/>
    <w:rsid w:val="001E4E6B"/>
    <w:rPr>
      <w:b/>
      <w:sz w:val="24"/>
      <w:lang w:val="lt-LT"/>
    </w:rPr>
  </w:style>
  <w:style w:type="character" w:styleId="Hyperlink">
    <w:name w:val="Hyperlink"/>
    <w:basedOn w:val="DefaultParagraphFont"/>
    <w:unhideWhenUsed/>
    <w:rsid w:val="001E4E6B"/>
    <w:rPr>
      <w:color w:val="0563C1" w:themeColor="hyperlink"/>
      <w:u w:val="single"/>
    </w:rPr>
  </w:style>
  <w:style w:type="paragraph" w:customStyle="1" w:styleId="Normal24a">
    <w:name w:val="Normal24a"/>
    <w:basedOn w:val="Normal"/>
    <w:rsid w:val="001E4E6B"/>
    <w:pPr>
      <w:spacing w:after="480"/>
    </w:pPr>
  </w:style>
  <w:style w:type="paragraph" w:customStyle="1" w:styleId="NormalBoldCenter">
    <w:name w:val="NormalBoldCenter"/>
    <w:basedOn w:val="Normal"/>
    <w:rsid w:val="001E4E6B"/>
    <w:pPr>
      <w:jc w:val="center"/>
    </w:pPr>
    <w:rPr>
      <w:b/>
    </w:rPr>
  </w:style>
  <w:style w:type="paragraph" w:customStyle="1" w:styleId="Footprint12b">
    <w:name w:val="Footprint12b"/>
    <w:basedOn w:val="Normal"/>
    <w:rsid w:val="001E4E6B"/>
    <w:pPr>
      <w:spacing w:before="240"/>
    </w:pPr>
    <w:rPr>
      <w:szCs w:val="24"/>
    </w:rPr>
  </w:style>
  <w:style w:type="paragraph" w:customStyle="1" w:styleId="NormalSingle">
    <w:name w:val="NormalSingle"/>
    <w:basedOn w:val="Normal"/>
    <w:qFormat/>
    <w:rsid w:val="001E4E6B"/>
    <w:rPr>
      <w:szCs w:val="24"/>
    </w:rPr>
  </w:style>
  <w:style w:type="paragraph" w:styleId="Footer">
    <w:name w:val="footer"/>
    <w:basedOn w:val="Normal"/>
    <w:link w:val="FooterChar"/>
    <w:uiPriority w:val="99"/>
    <w:rsid w:val="001E4E6B"/>
    <w:pPr>
      <w:tabs>
        <w:tab w:val="center" w:pos="4513"/>
        <w:tab w:val="right" w:pos="9026"/>
      </w:tabs>
    </w:pPr>
  </w:style>
  <w:style w:type="character" w:customStyle="1" w:styleId="FooterChar">
    <w:name w:val="Footer Char"/>
    <w:basedOn w:val="DefaultParagraphFont"/>
    <w:link w:val="Footer"/>
    <w:uiPriority w:val="99"/>
    <w:rsid w:val="001E4E6B"/>
    <w:rPr>
      <w:sz w:val="24"/>
      <w:lang w:val="lt-LT"/>
    </w:rPr>
  </w:style>
  <w:style w:type="character" w:customStyle="1" w:styleId="CommentTextChar">
    <w:name w:val="Comment Text Char"/>
    <w:basedOn w:val="DefaultParagraphFont"/>
    <w:link w:val="CommentText"/>
    <w:rsid w:val="001E4E6B"/>
  </w:style>
  <w:style w:type="paragraph" w:styleId="CommentText">
    <w:name w:val="annotation text"/>
    <w:basedOn w:val="Normal"/>
    <w:link w:val="CommentTextChar"/>
    <w:unhideWhenUsed/>
    <w:rsid w:val="001E4E6B"/>
    <w:pPr>
      <w:widowControl/>
    </w:pPr>
    <w:rPr>
      <w:sz w:val="20"/>
      <w:lang w:val="en-GB"/>
    </w:rPr>
  </w:style>
  <w:style w:type="character" w:customStyle="1" w:styleId="CommentTextChar1">
    <w:name w:val="Comment Text Char1"/>
    <w:basedOn w:val="DefaultParagraphFont"/>
    <w:rsid w:val="001E4E6B"/>
    <w:rPr>
      <w:lang w:val="lt-LT"/>
    </w:rPr>
  </w:style>
  <w:style w:type="character" w:customStyle="1" w:styleId="CommentSubjectChar">
    <w:name w:val="Comment Subject Char"/>
    <w:basedOn w:val="CommentTextChar"/>
    <w:link w:val="CommentSubject"/>
    <w:rsid w:val="001E4E6B"/>
    <w:rPr>
      <w:b/>
      <w:bCs/>
    </w:rPr>
  </w:style>
  <w:style w:type="paragraph" w:styleId="CommentSubject">
    <w:name w:val="annotation subject"/>
    <w:basedOn w:val="CommentText"/>
    <w:next w:val="CommentText"/>
    <w:link w:val="CommentSubjectChar"/>
    <w:unhideWhenUsed/>
    <w:rsid w:val="001E4E6B"/>
    <w:rPr>
      <w:b/>
      <w:bCs/>
    </w:rPr>
  </w:style>
  <w:style w:type="character" w:customStyle="1" w:styleId="CommentSubjectChar1">
    <w:name w:val="Comment Subject Char1"/>
    <w:basedOn w:val="CommentTextChar1"/>
    <w:rsid w:val="001E4E6B"/>
    <w:rPr>
      <w:b/>
      <w:bCs/>
      <w:lang w:val="lt-LT"/>
    </w:rPr>
  </w:style>
  <w:style w:type="character" w:customStyle="1" w:styleId="BalloonTextChar">
    <w:name w:val="Balloon Text Char"/>
    <w:basedOn w:val="DefaultParagraphFont"/>
    <w:link w:val="BalloonText"/>
    <w:rsid w:val="001E4E6B"/>
    <w:rPr>
      <w:rFonts w:ascii="Segoe UI" w:hAnsi="Segoe UI" w:cs="Segoe UI"/>
      <w:sz w:val="18"/>
      <w:szCs w:val="18"/>
    </w:rPr>
  </w:style>
  <w:style w:type="paragraph" w:styleId="BalloonText">
    <w:name w:val="Balloon Text"/>
    <w:basedOn w:val="Normal"/>
    <w:link w:val="BalloonTextChar"/>
    <w:unhideWhenUsed/>
    <w:rsid w:val="001E4E6B"/>
    <w:pPr>
      <w:widowControl/>
    </w:pPr>
    <w:rPr>
      <w:rFonts w:ascii="Segoe UI" w:hAnsi="Segoe UI" w:cs="Segoe UI"/>
      <w:sz w:val="18"/>
      <w:szCs w:val="18"/>
      <w:lang w:val="en-GB"/>
    </w:rPr>
  </w:style>
  <w:style w:type="character" w:customStyle="1" w:styleId="BalloonTextChar1">
    <w:name w:val="Balloon Text Char1"/>
    <w:basedOn w:val="DefaultParagraphFont"/>
    <w:rsid w:val="001E4E6B"/>
    <w:rPr>
      <w:rFonts w:ascii="Segoe UI" w:hAnsi="Segoe UI" w:cs="Segoe UI"/>
      <w:sz w:val="18"/>
      <w:szCs w:val="18"/>
      <w:lang w:val="lt-LT"/>
    </w:rPr>
  </w:style>
  <w:style w:type="character" w:customStyle="1" w:styleId="Normal12Char">
    <w:name w:val="Normal12 Char"/>
    <w:basedOn w:val="DefaultParagraphFont"/>
    <w:link w:val="Normal12"/>
    <w:locked/>
    <w:rsid w:val="001E4E6B"/>
    <w:rPr>
      <w:noProof/>
      <w:sz w:val="24"/>
    </w:rPr>
  </w:style>
  <w:style w:type="paragraph" w:customStyle="1" w:styleId="Normal12">
    <w:name w:val="Normal12"/>
    <w:basedOn w:val="Normal"/>
    <w:link w:val="Normal12Char"/>
    <w:rsid w:val="001E4E6B"/>
    <w:pPr>
      <w:spacing w:after="240"/>
    </w:pPr>
    <w:rPr>
      <w:noProof/>
      <w:lang w:val="en-GB"/>
    </w:rPr>
  </w:style>
  <w:style w:type="character" w:customStyle="1" w:styleId="Normal6Char">
    <w:name w:val="Normal6 Char"/>
    <w:basedOn w:val="DefaultParagraphFont"/>
    <w:link w:val="Normal6"/>
    <w:locked/>
    <w:rsid w:val="001E4E6B"/>
    <w:rPr>
      <w:sz w:val="24"/>
      <w:lang w:val="lt-LT"/>
    </w:rPr>
  </w:style>
  <w:style w:type="paragraph" w:customStyle="1" w:styleId="Normal6">
    <w:name w:val="Normal6"/>
    <w:basedOn w:val="Normal"/>
    <w:link w:val="Normal6Char"/>
    <w:rsid w:val="001E4E6B"/>
    <w:pPr>
      <w:spacing w:after="120"/>
    </w:pPr>
  </w:style>
  <w:style w:type="paragraph" w:customStyle="1" w:styleId="Normal12Italic">
    <w:name w:val="Normal12Italic"/>
    <w:basedOn w:val="Normal12"/>
    <w:rsid w:val="001E4E6B"/>
    <w:rPr>
      <w:i/>
    </w:rPr>
  </w:style>
  <w:style w:type="paragraph" w:customStyle="1" w:styleId="Footer2">
    <w:name w:val="Footer2"/>
    <w:basedOn w:val="Normal12"/>
    <w:rsid w:val="001E4E6B"/>
    <w:pPr>
      <w:tabs>
        <w:tab w:val="center" w:pos="4535"/>
        <w:tab w:val="right" w:pos="9923"/>
      </w:tabs>
      <w:spacing w:line="480" w:lineRule="auto"/>
      <w:ind w:left="-851"/>
    </w:pPr>
    <w:rPr>
      <w:rFonts w:ascii="Arial" w:cs="Arial"/>
      <w:b/>
      <w:sz w:val="48"/>
    </w:rPr>
  </w:style>
  <w:style w:type="paragraph" w:customStyle="1" w:styleId="EntPE">
    <w:name w:val="EntPE"/>
    <w:basedOn w:val="Normal12"/>
    <w:rsid w:val="001E4E6B"/>
    <w:pPr>
      <w:jc w:val="center"/>
    </w:pPr>
    <w:rPr>
      <w:noProof w:val="0"/>
      <w:sz w:val="56"/>
    </w:rPr>
  </w:style>
  <w:style w:type="paragraph" w:customStyle="1" w:styleId="AMNumberTabs0">
    <w:name w:val="AMNumberTabs"/>
    <w:basedOn w:val="Normal"/>
    <w:rsid w:val="001E4E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E4E6B"/>
    <w:pPr>
      <w:spacing w:after="240"/>
      <w:jc w:val="center"/>
    </w:pPr>
    <w:rPr>
      <w:i/>
    </w:rPr>
  </w:style>
  <w:style w:type="paragraph" w:customStyle="1" w:styleId="Olang">
    <w:name w:val="Olang"/>
    <w:basedOn w:val="Normal"/>
    <w:rsid w:val="001E4E6B"/>
    <w:pPr>
      <w:spacing w:before="240" w:after="240"/>
      <w:jc w:val="right"/>
    </w:pPr>
    <w:rPr>
      <w:noProof/>
      <w:szCs w:val="24"/>
    </w:rPr>
  </w:style>
  <w:style w:type="paragraph" w:customStyle="1" w:styleId="JustificationTitle">
    <w:name w:val="JustificationTitle"/>
    <w:basedOn w:val="Normal"/>
    <w:next w:val="Normal12"/>
    <w:rsid w:val="001E4E6B"/>
    <w:pPr>
      <w:keepNext/>
      <w:spacing w:before="240" w:after="240"/>
      <w:jc w:val="center"/>
    </w:pPr>
    <w:rPr>
      <w:i/>
      <w:noProof/>
    </w:rPr>
  </w:style>
  <w:style w:type="character" w:styleId="CommentReference">
    <w:name w:val="annotation reference"/>
    <w:basedOn w:val="DefaultParagraphFont"/>
    <w:rsid w:val="001E4E6B"/>
    <w:rPr>
      <w:sz w:val="16"/>
      <w:szCs w:val="16"/>
    </w:rPr>
  </w:style>
  <w:style w:type="paragraph" w:customStyle="1" w:styleId="Normal12a">
    <w:name w:val="Normal12a"/>
    <w:basedOn w:val="Normal"/>
    <w:rsid w:val="001E4E6B"/>
    <w:pPr>
      <w:spacing w:after="240"/>
    </w:pPr>
  </w:style>
  <w:style w:type="paragraph" w:customStyle="1" w:styleId="RollCallVotes">
    <w:name w:val="RollCallVotes"/>
    <w:basedOn w:val="Normal"/>
    <w:rsid w:val="001E4E6B"/>
    <w:pPr>
      <w:spacing w:before="120" w:after="120"/>
      <w:jc w:val="center"/>
    </w:pPr>
    <w:rPr>
      <w:b/>
      <w:bCs/>
      <w:snapToGrid w:val="0"/>
      <w:sz w:val="16"/>
      <w:lang w:eastAsia="en-US"/>
    </w:rPr>
  </w:style>
  <w:style w:type="paragraph" w:customStyle="1" w:styleId="RollCallTabs">
    <w:name w:val="RollCallTabs"/>
    <w:basedOn w:val="Normal"/>
    <w:qFormat/>
    <w:rsid w:val="001E4E6B"/>
    <w:pPr>
      <w:tabs>
        <w:tab w:val="center" w:pos="284"/>
        <w:tab w:val="left" w:pos="426"/>
      </w:tabs>
    </w:pPr>
    <w:rPr>
      <w:snapToGrid w:val="0"/>
      <w:lang w:eastAsia="en-US"/>
    </w:rPr>
  </w:style>
  <w:style w:type="paragraph" w:customStyle="1" w:styleId="RollCallSymbols14pt">
    <w:name w:val="RollCallSymbols14pt"/>
    <w:basedOn w:val="Normal"/>
    <w:rsid w:val="001E4E6B"/>
    <w:pPr>
      <w:spacing w:before="120" w:after="120"/>
      <w:jc w:val="center"/>
    </w:pPr>
    <w:rPr>
      <w:rFonts w:ascii="Arial" w:hAnsi="Arial"/>
      <w:b/>
      <w:bCs/>
      <w:snapToGrid w:val="0"/>
      <w:sz w:val="28"/>
      <w:lang w:eastAsia="en-US"/>
    </w:rPr>
  </w:style>
  <w:style w:type="paragraph" w:customStyle="1" w:styleId="RollCallTable">
    <w:name w:val="RollCallTable"/>
    <w:basedOn w:val="Normal"/>
    <w:rsid w:val="001E4E6B"/>
    <w:pPr>
      <w:spacing w:before="120" w:after="120"/>
    </w:pPr>
    <w:rPr>
      <w:snapToGrid w:val="0"/>
      <w:sz w:val="16"/>
      <w:lang w:eastAsia="en-US"/>
    </w:rPr>
  </w:style>
  <w:style w:type="paragraph" w:styleId="Revision">
    <w:name w:val="Revision"/>
    <w:hidden/>
    <w:uiPriority w:val="99"/>
    <w:semiHidden/>
    <w:rsid w:val="001E4E6B"/>
    <w:rPr>
      <w:sz w:val="24"/>
      <w:lang w:val="lt-LT"/>
    </w:rPr>
  </w:style>
  <w:style w:type="character" w:styleId="UnresolvedMention">
    <w:name w:val="Unresolved Mention"/>
    <w:basedOn w:val="DefaultParagraphFont"/>
    <w:uiPriority w:val="99"/>
    <w:semiHidden/>
    <w:unhideWhenUsed/>
    <w:rsid w:val="001149F1"/>
    <w:rPr>
      <w:color w:val="605E5C"/>
      <w:shd w:val="clear" w:color="auto" w:fill="E1DFDD"/>
    </w:rPr>
  </w:style>
  <w:style w:type="paragraph" w:customStyle="1" w:styleId="AmDocTypeTab">
    <w:name w:val="AmDocTypeTab"/>
    <w:basedOn w:val="Normal"/>
    <w:rsid w:val="005B2B3C"/>
    <w:pPr>
      <w:tabs>
        <w:tab w:val="right" w:pos="9072"/>
      </w:tabs>
    </w:pPr>
    <w:rPr>
      <w:b/>
    </w:rPr>
  </w:style>
  <w:style w:type="paragraph" w:customStyle="1" w:styleId="NormalCenter12a">
    <w:name w:val="NormalCenter12a"/>
    <w:basedOn w:val="Normal"/>
    <w:rsid w:val="005B2B3C"/>
    <w:pPr>
      <w:spacing w:after="240"/>
      <w:jc w:val="center"/>
    </w:pPr>
  </w:style>
  <w:style w:type="paragraph" w:customStyle="1" w:styleId="AmDateTab">
    <w:name w:val="AmDateTab"/>
    <w:basedOn w:val="Normal"/>
    <w:rsid w:val="005B2B3C"/>
    <w:pPr>
      <w:tabs>
        <w:tab w:val="right" w:pos="9072"/>
      </w:tabs>
    </w:pPr>
  </w:style>
  <w:style w:type="paragraph" w:customStyle="1" w:styleId="AmHeadingConsam">
    <w:name w:val="AmHeadingConsam"/>
    <w:basedOn w:val="Normal"/>
    <w:next w:val="NormalCenter12a"/>
    <w:rsid w:val="005B2B3C"/>
    <w:pPr>
      <w:spacing w:before="720" w:after="240"/>
      <w:jc w:val="center"/>
    </w:pPr>
  </w:style>
  <w:style w:type="paragraph" w:customStyle="1" w:styleId="FootnoteTextForceStyle">
    <w:name w:val="Footnote Text ForceStyle"/>
    <w:rsid w:val="005B2B3C"/>
    <w:pPr>
      <w:keepLines/>
      <w:widowControl w:val="0"/>
      <w:spacing w:line="240" w:lineRule="exact"/>
      <w:ind w:left="850" w:hanging="850"/>
    </w:pPr>
    <w:rPr>
      <w:sz w:val="24"/>
      <w:lang w:val="lt-LT" w:eastAsia="en-US"/>
    </w:rPr>
  </w:style>
  <w:style w:type="paragraph" w:customStyle="1" w:styleId="Considrant">
    <w:name w:val="Considérant"/>
    <w:basedOn w:val="Normal"/>
    <w:rsid w:val="005B2B3C"/>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5B2B3C"/>
    <w:pPr>
      <w:keepNext/>
      <w:spacing w:before="600" w:after="120" w:line="240" w:lineRule="atLeast"/>
    </w:pPr>
    <w:rPr>
      <w:szCs w:val="24"/>
      <w:lang w:eastAsia="en-US"/>
    </w:rPr>
  </w:style>
  <w:style w:type="paragraph" w:customStyle="1" w:styleId="Institutionquisigne">
    <w:name w:val="Institution qui signe"/>
    <w:basedOn w:val="Normal"/>
    <w:next w:val="Normal"/>
    <w:rsid w:val="005B2B3C"/>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5B2B3C"/>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5B2B3C"/>
    <w:pPr>
      <w:widowControl/>
      <w:spacing w:after="240" w:line="360" w:lineRule="atLeast"/>
      <w:ind w:left="5102"/>
    </w:pPr>
    <w:rPr>
      <w:szCs w:val="24"/>
      <w:lang w:eastAsia="en-US"/>
    </w:rPr>
  </w:style>
  <w:style w:type="paragraph" w:customStyle="1" w:styleId="Statut">
    <w:name w:val="Statut"/>
    <w:basedOn w:val="Normal"/>
    <w:next w:val="Normal"/>
    <w:rsid w:val="005B2B3C"/>
    <w:pPr>
      <w:widowControl/>
      <w:spacing w:before="840" w:line="360" w:lineRule="atLeast"/>
      <w:jc w:val="center"/>
    </w:pPr>
    <w:rPr>
      <w:szCs w:val="24"/>
      <w:lang w:eastAsia="en-US"/>
    </w:rPr>
  </w:style>
  <w:style w:type="paragraph" w:customStyle="1" w:styleId="Typedudocument">
    <w:name w:val="Type du document"/>
    <w:basedOn w:val="Normal"/>
    <w:next w:val="Normal"/>
    <w:rsid w:val="005B2B3C"/>
    <w:pPr>
      <w:widowControl/>
      <w:spacing w:before="360" w:line="360" w:lineRule="atLeast"/>
      <w:jc w:val="center"/>
    </w:pPr>
    <w:rPr>
      <w:b/>
      <w:szCs w:val="24"/>
      <w:lang w:eastAsia="en-US"/>
    </w:rPr>
  </w:style>
  <w:style w:type="paragraph" w:customStyle="1" w:styleId="Titreobjet">
    <w:name w:val="Titre objet"/>
    <w:basedOn w:val="Normal"/>
    <w:next w:val="Normal"/>
    <w:rsid w:val="005B2B3C"/>
    <w:pPr>
      <w:widowControl/>
      <w:spacing w:before="360" w:after="360" w:line="360" w:lineRule="atLeast"/>
      <w:jc w:val="center"/>
    </w:pPr>
    <w:rPr>
      <w:b/>
      <w:szCs w:val="24"/>
      <w:lang w:eastAsia="en-US"/>
    </w:rPr>
  </w:style>
  <w:style w:type="paragraph" w:customStyle="1" w:styleId="IntrtEEE">
    <w:name w:val="Intérêt EEE"/>
    <w:basedOn w:val="Normal"/>
    <w:next w:val="Normal"/>
    <w:rsid w:val="005B2B3C"/>
    <w:pPr>
      <w:widowControl/>
      <w:spacing w:line="360" w:lineRule="atLeast"/>
      <w:jc w:val="center"/>
    </w:pPr>
    <w:rPr>
      <w:szCs w:val="24"/>
      <w:lang w:eastAsia="en-US"/>
    </w:rPr>
  </w:style>
  <w:style w:type="paragraph" w:customStyle="1" w:styleId="Footer1">
    <w:name w:val="Footer1"/>
    <w:basedOn w:val="Normal"/>
    <w:rsid w:val="005B2B3C"/>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5B2B3C"/>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5B2B3C"/>
    <w:pPr>
      <w:widowControl/>
      <w:tabs>
        <w:tab w:val="left" w:pos="4252"/>
      </w:tabs>
      <w:spacing w:line="360" w:lineRule="atLeast"/>
    </w:pPr>
    <w:rPr>
      <w:i/>
      <w:szCs w:val="24"/>
      <w:lang w:eastAsia="en-US"/>
    </w:rPr>
  </w:style>
  <w:style w:type="paragraph" w:customStyle="1" w:styleId="Fait">
    <w:name w:val="Fait à"/>
    <w:basedOn w:val="Normal"/>
    <w:rsid w:val="005B2B3C"/>
    <w:pPr>
      <w:keepNext/>
      <w:widowControl/>
      <w:spacing w:before="120" w:line="360" w:lineRule="atLeast"/>
    </w:pPr>
    <w:rPr>
      <w:szCs w:val="24"/>
      <w:lang w:eastAsia="en-US"/>
    </w:rPr>
  </w:style>
  <w:style w:type="paragraph" w:customStyle="1" w:styleId="TableText">
    <w:name w:val="Table Text"/>
    <w:basedOn w:val="Normal"/>
    <w:rsid w:val="005B2B3C"/>
    <w:pPr>
      <w:spacing w:before="60" w:after="60" w:line="240" w:lineRule="atLeast"/>
    </w:pPr>
    <w:rPr>
      <w:szCs w:val="24"/>
      <w:lang w:eastAsia="en-US"/>
    </w:rPr>
  </w:style>
  <w:style w:type="paragraph" w:customStyle="1" w:styleId="Applicationdirecte">
    <w:name w:val="Application directe"/>
    <w:basedOn w:val="Normal"/>
    <w:next w:val="Normal"/>
    <w:rsid w:val="005B2B3C"/>
    <w:pPr>
      <w:spacing w:before="120" w:after="120" w:line="240" w:lineRule="atLeast"/>
    </w:pPr>
    <w:rPr>
      <w:szCs w:val="24"/>
      <w:lang w:eastAsia="en-US"/>
    </w:rPr>
  </w:style>
  <w:style w:type="paragraph" w:customStyle="1" w:styleId="Normale">
    <w:name w:val="Normale"/>
    <w:rsid w:val="005B2B3C"/>
    <w:pPr>
      <w:widowControl w:val="0"/>
      <w:spacing w:before="120" w:after="120" w:line="360" w:lineRule="atLeast"/>
    </w:pPr>
    <w:rPr>
      <w:sz w:val="24"/>
      <w:lang w:val="lt-LT" w:eastAsia="en-US"/>
    </w:rPr>
  </w:style>
  <w:style w:type="character" w:customStyle="1" w:styleId="CMissingStyle">
    <w:name w:val="C_MissingStyle"/>
    <w:rsid w:val="005B2B3C"/>
    <w:rPr>
      <w:color w:val="FFFFFF"/>
      <w:sz w:val="22"/>
      <w:shd w:val="clear" w:color="000000" w:fill="000000"/>
    </w:rPr>
  </w:style>
  <w:style w:type="paragraph" w:customStyle="1" w:styleId="PMissingStyle">
    <w:name w:val="P_MissingStyle"/>
    <w:basedOn w:val="Normal"/>
    <w:rsid w:val="005B2B3C"/>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5B2B3C"/>
    <w:rPr>
      <w:sz w:val="24"/>
      <w:szCs w:val="24"/>
    </w:rPr>
  </w:style>
  <w:style w:type="character" w:customStyle="1" w:styleId="Heading2Char1">
    <w:name w:val="Heading 2 Char1"/>
    <w:basedOn w:val="DefaultParagraphFont"/>
    <w:uiPriority w:val="9"/>
    <w:rsid w:val="005B2B3C"/>
    <w:rPr>
      <w:rFonts w:ascii="Arial" w:hAnsi="Arial"/>
      <w:b/>
      <w:i/>
      <w:sz w:val="24"/>
      <w:lang w:val="lt-LT"/>
    </w:rPr>
  </w:style>
  <w:style w:type="character" w:customStyle="1" w:styleId="orth">
    <w:name w:val="orth"/>
    <w:basedOn w:val="DefaultParagraphFont"/>
    <w:rsid w:val="005B2B3C"/>
  </w:style>
  <w:style w:type="character" w:customStyle="1" w:styleId="UnresolvedMention1">
    <w:name w:val="Unresolved Mention1"/>
    <w:basedOn w:val="DefaultParagraphFont"/>
    <w:uiPriority w:val="99"/>
    <w:semiHidden/>
    <w:unhideWhenUsed/>
    <w:rsid w:val="005B2B3C"/>
    <w:rPr>
      <w:color w:val="605E5C"/>
      <w:shd w:val="clear" w:color="auto" w:fill="E1DFDD"/>
    </w:rPr>
  </w:style>
  <w:style w:type="character" w:styleId="FollowedHyperlink">
    <w:name w:val="FollowedHyperlink"/>
    <w:basedOn w:val="DefaultParagraphFont"/>
    <w:unhideWhenUsed/>
    <w:rsid w:val="005B2B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713531">
      <w:bodyDiv w:val="1"/>
      <w:marLeft w:val="0"/>
      <w:marRight w:val="0"/>
      <w:marTop w:val="0"/>
      <w:marBottom w:val="0"/>
      <w:divBdr>
        <w:top w:val="none" w:sz="0" w:space="0" w:color="auto"/>
        <w:left w:val="none" w:sz="0" w:space="0" w:color="auto"/>
        <w:bottom w:val="none" w:sz="0" w:space="0" w:color="auto"/>
        <w:right w:val="none" w:sz="0" w:space="0" w:color="auto"/>
      </w:divBdr>
    </w:div>
    <w:div w:id="559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300</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2026-01-05T16:08:00Z</dcterms:created>
  <dcterms:modified xsi:type="dcterms:W3CDTF">2026-01-05T16:08:00Z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P10_TA(2025)0235_</vt:lpwstr>
  </property>
  <property fmtid="{D5CDD505-2E9C-101B-9397-08002B2CF9AE}" pid="4" name="&lt;Type&gt;">
    <vt:lpwstr>RR</vt:lpwstr>
  </property>
</Properties>
</file>