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06AA2" w14:textId="77777777" w:rsidR="00894C8F" w:rsidRDefault="00894C8F"/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3D6F" w14:paraId="66916A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416B75" w14:textId="77777777" w:rsidR="00751A4A" w:rsidRPr="00CC3D6F" w:rsidRDefault="0031573E" w:rsidP="0010095E">
            <w:pPr>
              <w:pStyle w:val="EPName"/>
            </w:pPr>
            <w:r w:rsidRPr="00CC3D6F">
              <w:t>Parlament Ewropew</w:t>
            </w:r>
          </w:p>
          <w:p w14:paraId="56C43F18" w14:textId="77777777" w:rsidR="00751A4A" w:rsidRPr="00CC3D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3D6F">
              <w:t>2024</w:t>
            </w:r>
            <w:r w:rsidR="00817416" w:rsidRPr="00CC3D6F">
              <w:t>-202</w:t>
            </w:r>
            <w:r w:rsidRPr="00CC3D6F">
              <w:t>9</w:t>
            </w:r>
          </w:p>
        </w:tc>
        <w:tc>
          <w:tcPr>
            <w:tcW w:w="2268" w:type="dxa"/>
            <w:shd w:val="clear" w:color="auto" w:fill="auto"/>
          </w:tcPr>
          <w:p w14:paraId="41B56285" w14:textId="77777777" w:rsidR="00751A4A" w:rsidRPr="00CC3D6F" w:rsidRDefault="00187494" w:rsidP="0010095E">
            <w:pPr>
              <w:pStyle w:val="EPLogo"/>
            </w:pPr>
            <w:r w:rsidRPr="00CC3D6F">
              <w:rPr>
                <w:noProof/>
                <w:lang w:eastAsia="ja-JP"/>
              </w:rPr>
              <w:drawing>
                <wp:inline distT="0" distB="0" distL="0" distR="0" wp14:anchorId="1DEA51C4" wp14:editId="414F91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A5DC3C" w14:textId="77777777" w:rsidR="00D058B8" w:rsidRPr="00CC3D6F" w:rsidRDefault="00D058B8" w:rsidP="004C5D52">
      <w:pPr>
        <w:pStyle w:val="LineTop"/>
      </w:pPr>
    </w:p>
    <w:p w14:paraId="3CFED279" w14:textId="77777777" w:rsidR="00680577" w:rsidRPr="00CC3D6F" w:rsidRDefault="0031573E" w:rsidP="00680577">
      <w:pPr>
        <w:pStyle w:val="EPBodyTA1"/>
      </w:pPr>
      <w:r w:rsidRPr="00CC3D6F">
        <w:t>TESTI ADOTTATI</w:t>
      </w:r>
    </w:p>
    <w:p w14:paraId="16DD3C5C" w14:textId="77777777" w:rsidR="00D058B8" w:rsidRPr="00CC3D6F" w:rsidRDefault="00D058B8" w:rsidP="00D058B8">
      <w:pPr>
        <w:pStyle w:val="LineBottom"/>
      </w:pPr>
    </w:p>
    <w:p w14:paraId="40614514" w14:textId="17F4FEBE" w:rsidR="0031573E" w:rsidRPr="00CC3D6F" w:rsidRDefault="0031573E" w:rsidP="0031573E">
      <w:pPr>
        <w:pStyle w:val="ATHeading1"/>
      </w:pPr>
      <w:bookmarkStart w:id="0" w:name="TANumber"/>
      <w:r w:rsidRPr="00CC3D6F">
        <w:t>P10_TA(2025)0</w:t>
      </w:r>
      <w:r w:rsidR="002B7445">
        <w:t>235</w:t>
      </w:r>
      <w:bookmarkEnd w:id="0"/>
    </w:p>
    <w:p w14:paraId="6EA3D7D2" w14:textId="77777777" w:rsidR="0031573E" w:rsidRPr="00CC3D6F" w:rsidRDefault="0031573E" w:rsidP="0031573E">
      <w:pPr>
        <w:pStyle w:val="ATHeading2"/>
      </w:pPr>
      <w:bookmarkStart w:id="1" w:name="title"/>
      <w:r w:rsidRPr="00CC3D6F">
        <w:t>Pjattaforma komuni tad-data dwar is-sustanzi kimiċi, l-istabbiliment ta' qafas ta’ monitoraġġ u prospettiva għas-sustanzi kimiċi</w:t>
      </w:r>
      <w:bookmarkEnd w:id="1"/>
    </w:p>
    <w:p w14:paraId="1E9B7F0A" w14:textId="77777777" w:rsidR="0031573E" w:rsidRPr="00CC3D6F" w:rsidRDefault="0031573E" w:rsidP="0031573E">
      <w:pPr>
        <w:rPr>
          <w:i/>
          <w:vanish/>
        </w:rPr>
      </w:pPr>
      <w:r w:rsidRPr="00CC3D6F">
        <w:rPr>
          <w:i/>
        </w:rPr>
        <w:fldChar w:fldCharType="begin"/>
      </w:r>
      <w:r w:rsidRPr="00CC3D6F">
        <w:rPr>
          <w:i/>
        </w:rPr>
        <w:instrText xml:space="preserve"> TC"(</w:instrText>
      </w:r>
      <w:bookmarkStart w:id="2" w:name="DocNumber"/>
      <w:r w:rsidRPr="00CC3D6F">
        <w:rPr>
          <w:i/>
        </w:rPr>
        <w:instrText>A10-0018/2025</w:instrText>
      </w:r>
      <w:bookmarkEnd w:id="2"/>
      <w:r w:rsidRPr="00CC3D6F">
        <w:rPr>
          <w:i/>
        </w:rPr>
        <w:instrText xml:space="preserve"> - </w:instrText>
      </w:r>
      <w:proofErr w:type="spellStart"/>
      <w:r w:rsidRPr="00CC3D6F">
        <w:rPr>
          <w:i/>
        </w:rPr>
        <w:instrText>Rapporteur</w:instrText>
      </w:r>
      <w:proofErr w:type="spellEnd"/>
      <w:r w:rsidRPr="00CC3D6F">
        <w:rPr>
          <w:i/>
        </w:rPr>
        <w:instrText xml:space="preserve">: </w:instrText>
      </w:r>
      <w:proofErr w:type="spellStart"/>
      <w:r w:rsidRPr="00CC3D6F">
        <w:rPr>
          <w:i/>
        </w:rPr>
        <w:instrText>Dimitris</w:instrText>
      </w:r>
      <w:proofErr w:type="spellEnd"/>
      <w:r w:rsidRPr="00CC3D6F">
        <w:rPr>
          <w:i/>
        </w:rPr>
        <w:instrText xml:space="preserve"> </w:instrText>
      </w:r>
      <w:proofErr w:type="spellStart"/>
      <w:r w:rsidRPr="00CC3D6F">
        <w:rPr>
          <w:i/>
        </w:rPr>
        <w:instrText>Tsiodras</w:instrText>
      </w:r>
      <w:proofErr w:type="spellEnd"/>
      <w:r w:rsidRPr="00CC3D6F">
        <w:rPr>
          <w:i/>
        </w:rPr>
        <w:instrText xml:space="preserve">)"\l3 \n&gt; \* MERGEFORMAT </w:instrText>
      </w:r>
      <w:r w:rsidRPr="00CC3D6F">
        <w:rPr>
          <w:i/>
        </w:rPr>
        <w:fldChar w:fldCharType="end"/>
      </w:r>
    </w:p>
    <w:p w14:paraId="4E655DE7" w14:textId="77777777" w:rsidR="0031573E" w:rsidRPr="00CC3D6F" w:rsidRDefault="0031573E" w:rsidP="0031573E">
      <w:pPr>
        <w:rPr>
          <w:vanish/>
        </w:rPr>
      </w:pPr>
      <w:bookmarkStart w:id="3" w:name="Commission"/>
      <w:r w:rsidRPr="00CC3D6F">
        <w:rPr>
          <w:vanish/>
        </w:rPr>
        <w:t>Kumitat għall-Ambjent, il-Klima u s-Sikurezza tal-Ikel</w:t>
      </w:r>
      <w:bookmarkEnd w:id="3"/>
    </w:p>
    <w:p w14:paraId="21D03465" w14:textId="77777777" w:rsidR="0031573E" w:rsidRPr="00CC3D6F" w:rsidRDefault="0031573E" w:rsidP="0031573E">
      <w:pPr>
        <w:rPr>
          <w:vanish/>
        </w:rPr>
      </w:pPr>
      <w:bookmarkStart w:id="4" w:name="PE"/>
      <w:r w:rsidRPr="00CC3D6F">
        <w:rPr>
          <w:vanish/>
        </w:rPr>
        <w:t>PE763.255</w:t>
      </w:r>
      <w:bookmarkEnd w:id="4"/>
    </w:p>
    <w:p w14:paraId="4B76D97D" w14:textId="77777777" w:rsidR="0031573E" w:rsidRPr="00CC3D6F" w:rsidRDefault="0031573E" w:rsidP="0031573E">
      <w:pPr>
        <w:pStyle w:val="ATHeading3"/>
      </w:pPr>
      <w:bookmarkStart w:id="5" w:name="Sujet"/>
      <w:r w:rsidRPr="00CC3D6F">
        <w:t xml:space="preserve">Riżoluzzjoni </w:t>
      </w:r>
      <w:proofErr w:type="spellStart"/>
      <w:r w:rsidRPr="00CC3D6F">
        <w:t>leġiżlattiva</w:t>
      </w:r>
      <w:proofErr w:type="spellEnd"/>
      <w:r w:rsidRPr="00CC3D6F">
        <w:t xml:space="preserve"> tal-Parlament Ewropew tal-21 ta' Ottubru 2025 dwar il-proposta għal regolament tal-Parlament Ewropew u tal-Kunsill li jistabbilixxi pjattaforma komuni tad-data dwar is-sustanzi kimiċi, li jistabbilixxi regoli biex jiġi żgurat li d-data li tinsab fiha tkun traċċabbli, aċċessibbli, interoperabbli u riutilizzabbli u li jistabbilixxi qafas ta’ monitoraġġ u prospettiva għas-sustanzi kimiċi</w:t>
      </w:r>
      <w:bookmarkEnd w:id="5"/>
      <w:r w:rsidRPr="00CC3D6F">
        <w:t xml:space="preserve"> </w:t>
      </w:r>
      <w:bookmarkStart w:id="6" w:name="References"/>
      <w:r w:rsidRPr="00CC3D6F">
        <w:t>(COM(2023)0779 – C9-0449/2023 – 2023/0453(COD))</w:t>
      </w:r>
      <w:bookmarkEnd w:id="6"/>
    </w:p>
    <w:p w14:paraId="72B944DA" w14:textId="77777777" w:rsidR="00D75F45" w:rsidRPr="00CC3D6F" w:rsidRDefault="00D75F45" w:rsidP="00D75F45">
      <w:pPr>
        <w:pStyle w:val="NormalBold"/>
      </w:pPr>
      <w:r w:rsidRPr="00CC3D6F">
        <w:t xml:space="preserve">(Proċedura </w:t>
      </w:r>
      <w:proofErr w:type="spellStart"/>
      <w:r w:rsidRPr="00CC3D6F">
        <w:t>leġiżlattiva</w:t>
      </w:r>
      <w:proofErr w:type="spellEnd"/>
      <w:r w:rsidRPr="00CC3D6F">
        <w:t xml:space="preserve"> ordinarja: l-ewwel qari)</w:t>
      </w:r>
    </w:p>
    <w:p w14:paraId="48935A87" w14:textId="77777777" w:rsidR="00D75F45" w:rsidRPr="00CC3D6F" w:rsidRDefault="00D75F45" w:rsidP="00D75F45">
      <w:pPr>
        <w:pStyle w:val="EPComma"/>
      </w:pPr>
      <w:r w:rsidRPr="00CC3D6F">
        <w:rPr>
          <w:i/>
        </w:rPr>
        <w:t>Il-Parlament Ewropew</w:t>
      </w:r>
      <w:r w:rsidRPr="00CC3D6F">
        <w:t>,</w:t>
      </w:r>
    </w:p>
    <w:p w14:paraId="5804C648" w14:textId="77777777" w:rsidR="00D75F45" w:rsidRPr="00CC3D6F" w:rsidRDefault="00D75F45" w:rsidP="00D75F45">
      <w:pPr>
        <w:pStyle w:val="NormalHanging12a"/>
      </w:pPr>
      <w:r w:rsidRPr="00CC3D6F">
        <w:t>–</w:t>
      </w:r>
      <w:r w:rsidRPr="00CC3D6F">
        <w:tab/>
        <w:t>wara li kkunsidra l-proposta tal-Kummissjoni lill-Parlament Ewropew u lill-Kunsill (COM(2023)0779),</w:t>
      </w:r>
    </w:p>
    <w:p w14:paraId="4A379ECF" w14:textId="77777777" w:rsidR="00D75F45" w:rsidRPr="00CC3D6F" w:rsidRDefault="00D75F45" w:rsidP="00D75F45">
      <w:pPr>
        <w:pStyle w:val="NormalHanging12a"/>
      </w:pPr>
      <w:r w:rsidRPr="00CC3D6F">
        <w:t>–</w:t>
      </w:r>
      <w:r w:rsidRPr="00CC3D6F">
        <w:tab/>
        <w:t>wara li kkunsidra l-Artikolu 294(2) u l-Artikolu 114 tat-Trattat dwar il-Funzjonament tal-Unjoni Ewropea, skont liema artikoli l-Kummissjoni ppreżentat il-proposta lill-Parlament (C9</w:t>
      </w:r>
      <w:r w:rsidRPr="00CC3D6F">
        <w:noBreakHyphen/>
        <w:t>0449/2023),</w:t>
      </w:r>
    </w:p>
    <w:p w14:paraId="52D43F31" w14:textId="77777777" w:rsidR="00D75F45" w:rsidRPr="00CC3D6F" w:rsidRDefault="00D75F45" w:rsidP="00D75F45">
      <w:pPr>
        <w:pStyle w:val="NormalHanging12a"/>
      </w:pPr>
      <w:r w:rsidRPr="00CC3D6F">
        <w:t>–</w:t>
      </w:r>
      <w:r w:rsidRPr="00CC3D6F">
        <w:tab/>
        <w:t>wara li kkunsidra l-Artikolu 294(3) tat-Trattat dwar il-Funzjonament tal-Unjoni Ewropea,</w:t>
      </w:r>
    </w:p>
    <w:p w14:paraId="33892C65" w14:textId="77777777" w:rsidR="00D75F45" w:rsidRDefault="00D75F45" w:rsidP="00D75F45">
      <w:pPr>
        <w:pStyle w:val="NormalHanging12a"/>
      </w:pPr>
      <w:r w:rsidRPr="00CC3D6F">
        <w:t>–</w:t>
      </w:r>
      <w:r w:rsidRPr="00CC3D6F">
        <w:tab/>
        <w:t>wara li kkunsidra l-opinjoni tal-Kumitat Ekonomiku u Soċjali Ewropew tal-20 ta’ Marzu 2024</w:t>
      </w:r>
      <w:r w:rsidRPr="00CC3D6F">
        <w:rPr>
          <w:rStyle w:val="FootnoteReference"/>
        </w:rPr>
        <w:footnoteReference w:id="1"/>
      </w:r>
      <w:r w:rsidRPr="00CC3D6F">
        <w:t>,</w:t>
      </w:r>
    </w:p>
    <w:p w14:paraId="2949F2CE" w14:textId="14AD9412" w:rsidR="00D8207C" w:rsidRPr="00CC3D6F" w:rsidRDefault="00D8207C" w:rsidP="00D75F45">
      <w:pPr>
        <w:pStyle w:val="NormalHanging12a"/>
      </w:pPr>
      <w:bookmarkStart w:id="7" w:name="_Hlk211848090"/>
      <w:r w:rsidRPr="00CC3D6F">
        <w:t>–</w:t>
      </w:r>
      <w:r w:rsidRPr="00CC3D6F">
        <w:tab/>
        <w:t xml:space="preserve">wara li kkunsidra </w:t>
      </w:r>
      <w:r w:rsidRPr="00D8207C">
        <w:t>l-ftehim proviżorju approvat mill-kumitat responsabbli fis-sens tal-Artikolu 75(4) tar-Regoli ta' Proċedura tiegħu u l-impenn meħud mir-rappreżentant tal-Kunsill, permezz tal-ittra tal-</w:t>
      </w:r>
      <w:r>
        <w:t>2</w:t>
      </w:r>
      <w:r w:rsidRPr="00D8207C">
        <w:t>5 ta</w:t>
      </w:r>
      <w:r w:rsidR="00894C8F">
        <w:t>’</w:t>
      </w:r>
      <w:r w:rsidRPr="00D8207C">
        <w:t xml:space="preserve"> </w:t>
      </w:r>
      <w:r>
        <w:t>Ġunju</w:t>
      </w:r>
      <w:r w:rsidRPr="00D8207C">
        <w:t xml:space="preserve"> 20</w:t>
      </w:r>
      <w:r>
        <w:t>25</w:t>
      </w:r>
      <w:r w:rsidRPr="00D8207C">
        <w:t>, li japprova l-pożizzjoni tal-Parlament, skont l-Artikolu 294(4) tat-Trattat dwar il-Funzjonament tal-Unjoni Ewropea</w:t>
      </w:r>
      <w:r>
        <w:t>,</w:t>
      </w:r>
    </w:p>
    <w:bookmarkEnd w:id="7"/>
    <w:p w14:paraId="3078E041" w14:textId="77777777" w:rsidR="00D75F45" w:rsidRPr="00CC3D6F" w:rsidRDefault="00D75F45" w:rsidP="00D75F45">
      <w:pPr>
        <w:pStyle w:val="NormalHanging12a"/>
      </w:pPr>
      <w:r w:rsidRPr="00CC3D6F">
        <w:t>–</w:t>
      </w:r>
      <w:r w:rsidRPr="00CC3D6F">
        <w:tab/>
        <w:t>wara li kkunsidra l-Artikolu 60 tar-Regoli ta’ Proċedura tiegħu,</w:t>
      </w:r>
    </w:p>
    <w:p w14:paraId="283FF4FB" w14:textId="77777777" w:rsidR="00D75F45" w:rsidRPr="00CC3D6F" w:rsidRDefault="00D75F45" w:rsidP="00D75F45">
      <w:pPr>
        <w:pStyle w:val="NormalHanging12a"/>
      </w:pPr>
      <w:r w:rsidRPr="00CC3D6F">
        <w:t>–</w:t>
      </w:r>
      <w:r w:rsidRPr="00CC3D6F">
        <w:tab/>
        <w:t xml:space="preserve">wara li kkunsidra r-rapport tal-Kumitat għall-Ambjent, il-Klima u s-Sikurezza tal-Ikel </w:t>
      </w:r>
      <w:r w:rsidRPr="00CC3D6F">
        <w:lastRenderedPageBreak/>
        <w:t>(A10-0018/2025),</w:t>
      </w:r>
    </w:p>
    <w:p w14:paraId="38A61315" w14:textId="09C30010" w:rsidR="00D75F45" w:rsidRPr="00CC3D6F" w:rsidRDefault="00D75F45" w:rsidP="00D75F45">
      <w:pPr>
        <w:pStyle w:val="NormalHanging12a"/>
      </w:pPr>
      <w:r w:rsidRPr="00CC3D6F">
        <w:t>1.</w:t>
      </w:r>
      <w:r w:rsidRPr="00CC3D6F">
        <w:tab/>
        <w:t>Jadotta l-pożizzjoni fl-ewwel qari li tidher hawn taħt;</w:t>
      </w:r>
      <w:r w:rsidR="00D8207C">
        <w:rPr>
          <w:rStyle w:val="FootnoteReference"/>
        </w:rPr>
        <w:footnoteReference w:id="2"/>
      </w:r>
    </w:p>
    <w:p w14:paraId="5636D48F" w14:textId="77777777" w:rsidR="00D75F45" w:rsidRPr="00CC3D6F" w:rsidRDefault="00D75F45" w:rsidP="00D75F45">
      <w:pPr>
        <w:pStyle w:val="NormalHanging12a"/>
      </w:pPr>
      <w:r w:rsidRPr="00CC3D6F">
        <w:t>2.</w:t>
      </w:r>
      <w:r w:rsidRPr="00CC3D6F">
        <w:tab/>
        <w:t xml:space="preserve">Jitlob lill-Kummissjoni </w:t>
      </w:r>
      <w:proofErr w:type="spellStart"/>
      <w:r w:rsidRPr="00CC3D6F">
        <w:t>terġa</w:t>
      </w:r>
      <w:proofErr w:type="spellEnd"/>
      <w:r w:rsidRPr="00CC3D6F">
        <w:t xml:space="preserve">’ tirreferi l-kwistjoni lill-Parlament jekk tibdel il-proposta tagħha, </w:t>
      </w:r>
      <w:proofErr w:type="spellStart"/>
      <w:r w:rsidRPr="00CC3D6F">
        <w:t>temendaha</w:t>
      </w:r>
      <w:proofErr w:type="spellEnd"/>
      <w:r w:rsidRPr="00CC3D6F">
        <w:t xml:space="preserve"> b’mod sustanzjali jew ikollha l-ħsieb li </w:t>
      </w:r>
      <w:proofErr w:type="spellStart"/>
      <w:r w:rsidRPr="00CC3D6F">
        <w:t>temendaha</w:t>
      </w:r>
      <w:proofErr w:type="spellEnd"/>
      <w:r w:rsidRPr="00CC3D6F">
        <w:t xml:space="preserve"> b’mod sustanzjali;</w:t>
      </w:r>
    </w:p>
    <w:p w14:paraId="10855A2D" w14:textId="77777777" w:rsidR="00D75F45" w:rsidRPr="00CC3D6F" w:rsidRDefault="00D75F45" w:rsidP="00D75F45">
      <w:pPr>
        <w:pStyle w:val="NormalHanging12a"/>
      </w:pPr>
      <w:r w:rsidRPr="00CC3D6F">
        <w:t>3.</w:t>
      </w:r>
      <w:r w:rsidRPr="00CC3D6F">
        <w:tab/>
        <w:t>Jagħti istruzzjonijiet lill-President tiegħu sabiex tgħaddi l-pożizzjoni tal-Parlament lill-Kunsill u lill-Kummissjoni kif ukoll lill-parlamenti nazzjonali.</w:t>
      </w:r>
    </w:p>
    <w:p w14:paraId="1F006535" w14:textId="77777777" w:rsidR="00D8207C" w:rsidRDefault="00D8207C" w:rsidP="00D75F45"/>
    <w:p w14:paraId="1AF0EF70" w14:textId="77777777" w:rsidR="00D8207C" w:rsidRDefault="00D8207C" w:rsidP="00D75F45">
      <w:pPr>
        <w:sectPr w:rsidR="00D8207C" w:rsidSect="00CC3D6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030986" w14:textId="77777777" w:rsidR="00D8207C" w:rsidRPr="00827158" w:rsidRDefault="00D8207C" w:rsidP="00D8207C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827158">
        <w:rPr>
          <w:b/>
          <w:bCs/>
          <w:color w:val="000000"/>
        </w:rPr>
        <w:lastRenderedPageBreak/>
        <w:t>P10_TC1-COD(2023)0453</w:t>
      </w:r>
    </w:p>
    <w:p w14:paraId="42F6C38B" w14:textId="3E11D22F" w:rsidR="00D8207C" w:rsidRDefault="00D8207C" w:rsidP="00681ECB">
      <w:pPr>
        <w:spacing w:after="240"/>
        <w:rPr>
          <w:rFonts w:eastAsia="Calibri"/>
          <w:b/>
          <w:color w:val="000000"/>
          <w:szCs w:val="24"/>
          <w:lang w:eastAsia="en-US"/>
        </w:rPr>
      </w:pPr>
      <w:bookmarkStart w:id="9" w:name="_Hlk211848197"/>
      <w:r w:rsidRPr="00D8207C">
        <w:rPr>
          <w:rFonts w:eastAsia="Calibri"/>
          <w:b/>
          <w:bCs/>
        </w:rPr>
        <w:t>Pożizzjoni tal-Parlament Ewropew adottata fl-ewwel qari tal-21</w:t>
      </w:r>
      <w:r w:rsidRPr="00D8207C">
        <w:rPr>
          <w:b/>
        </w:rPr>
        <w:t xml:space="preserve"> </w:t>
      </w:r>
      <w:r w:rsidRPr="00D8207C">
        <w:rPr>
          <w:rFonts w:eastAsia="Calibri"/>
          <w:b/>
          <w:bCs/>
        </w:rPr>
        <w:t xml:space="preserve">ta' Ottubru 2025 bil-ħsieb tal-adozzjoni tar-Regolament (UE) 2025/... </w:t>
      </w:r>
      <w:r w:rsidRPr="00D8207C">
        <w:rPr>
          <w:b/>
          <w:color w:val="000000"/>
          <w:szCs w:val="22"/>
        </w:rPr>
        <w:t>tal-Parlament</w:t>
      </w:r>
      <w:r w:rsidRPr="00CE3598">
        <w:rPr>
          <w:b/>
          <w:color w:val="000000"/>
          <w:szCs w:val="22"/>
        </w:rPr>
        <w:t xml:space="preserve"> Ewropew u tal-Kunsill</w:t>
      </w:r>
      <w:r w:rsidRPr="00CE3598">
        <w:rPr>
          <w:rFonts w:eastAsia="Calibri"/>
          <w:b/>
          <w:szCs w:val="22"/>
        </w:rPr>
        <w:t xml:space="preserve"> </w:t>
      </w:r>
      <w:bookmarkEnd w:id="9"/>
      <w:r w:rsidRPr="00D8207C">
        <w:rPr>
          <w:rFonts w:eastAsia="Calibri"/>
          <w:b/>
          <w:color w:val="000000"/>
          <w:szCs w:val="24"/>
          <w:lang w:eastAsia="en-US"/>
        </w:rPr>
        <w:t>li jistabbilixxi pjattaforma komuni tad-data dwar is-sustanzi kimiċi, li jistabbilixxi regoli biex jiġi żgurat li d-data li tinsab fiha tkun traċċabbli, aċċessibbli, interoperabbli u riutilizzabbli u li jistabbilixxi qafas ta’ monitoraġġ u prospettiva għas-sustanzi kimiċi</w:t>
      </w:r>
    </w:p>
    <w:p w14:paraId="1E592A8A" w14:textId="68C61792" w:rsidR="00FB1B77" w:rsidRPr="00D8207C" w:rsidRDefault="00FB1B77" w:rsidP="00FB1B77">
      <w:pPr>
        <w:pStyle w:val="Institutionquiagit"/>
        <w:spacing w:before="240" w:after="0" w:line="240" w:lineRule="auto"/>
        <w:rPr>
          <w:rFonts w:eastAsia="Calibri"/>
          <w:b/>
          <w:szCs w:val="22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B1B77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FB1B77">
        <w:rPr>
          <w:i/>
        </w:rPr>
        <w:t>2025/2455</w:t>
      </w:r>
      <w:r w:rsidRPr="0050178C">
        <w:rPr>
          <w:i/>
        </w:rPr>
        <w:t>.)</w:t>
      </w:r>
    </w:p>
    <w:sectPr w:rsidR="00FB1B77" w:rsidRPr="00D8207C" w:rsidSect="00FB1B77">
      <w:footnotePr>
        <w:numRestart w:val="eachSect"/>
      </w:foot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FAF0A" w14:textId="77777777" w:rsidR="0031573E" w:rsidRPr="00CC3D6F" w:rsidRDefault="0031573E">
      <w:r w:rsidRPr="00CC3D6F">
        <w:separator/>
      </w:r>
    </w:p>
  </w:endnote>
  <w:endnote w:type="continuationSeparator" w:id="0">
    <w:p w14:paraId="4F9E41E7" w14:textId="77777777" w:rsidR="0031573E" w:rsidRPr="00CC3D6F" w:rsidRDefault="0031573E">
      <w:r w:rsidRPr="00CC3D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21E5B" w14:textId="77777777" w:rsidR="0031573E" w:rsidRPr="00CC3D6F" w:rsidRDefault="0031573E">
      <w:r w:rsidRPr="00CC3D6F">
        <w:separator/>
      </w:r>
    </w:p>
  </w:footnote>
  <w:footnote w:type="continuationSeparator" w:id="0">
    <w:p w14:paraId="3B839F05" w14:textId="77777777" w:rsidR="0031573E" w:rsidRPr="00CC3D6F" w:rsidRDefault="0031573E">
      <w:r w:rsidRPr="00CC3D6F">
        <w:continuationSeparator/>
      </w:r>
    </w:p>
  </w:footnote>
  <w:footnote w:id="1">
    <w:p w14:paraId="7C49192F" w14:textId="5B37C735" w:rsidR="00D75F45" w:rsidRPr="00681ECB" w:rsidRDefault="00D75F45" w:rsidP="00681ECB">
      <w:pPr>
        <w:pStyle w:val="FootnoteText"/>
        <w:ind w:left="567" w:hanging="567"/>
        <w:rPr>
          <w:sz w:val="24"/>
          <w:szCs w:val="24"/>
          <w:lang w:val="mt-MT"/>
        </w:rPr>
      </w:pPr>
      <w:r w:rsidRPr="00681ECB">
        <w:rPr>
          <w:rStyle w:val="FootnoteReference"/>
          <w:sz w:val="24"/>
          <w:szCs w:val="24"/>
          <w:lang w:val="mt-MT"/>
        </w:rPr>
        <w:footnoteRef/>
      </w:r>
      <w:r w:rsidR="00CC3D6F" w:rsidRPr="00681ECB">
        <w:rPr>
          <w:sz w:val="24"/>
          <w:szCs w:val="24"/>
          <w:lang w:val="mt-MT"/>
        </w:rPr>
        <w:t xml:space="preserve"> </w:t>
      </w:r>
      <w:r w:rsidR="00CC3D6F" w:rsidRPr="00681ECB">
        <w:rPr>
          <w:sz w:val="24"/>
          <w:szCs w:val="24"/>
          <w:lang w:val="mt-MT"/>
        </w:rPr>
        <w:tab/>
      </w:r>
      <w:r w:rsidRPr="00681ECB">
        <w:rPr>
          <w:sz w:val="24"/>
          <w:szCs w:val="24"/>
          <w:lang w:val="mt-MT"/>
        </w:rPr>
        <w:t xml:space="preserve">ĠU C, C/2024/3381, 31.5.2024, ELI: </w:t>
      </w:r>
      <w:hyperlink r:id="rId1" w:history="1">
        <w:r w:rsidRPr="00681ECB">
          <w:rPr>
            <w:rStyle w:val="Hyperlink"/>
            <w:sz w:val="24"/>
            <w:szCs w:val="24"/>
            <w:lang w:val="mt-MT"/>
          </w:rPr>
          <w:t>http://data.europa.eu/eli/C/2024/3381/oj</w:t>
        </w:r>
      </w:hyperlink>
      <w:r w:rsidRPr="00681ECB">
        <w:rPr>
          <w:sz w:val="24"/>
          <w:szCs w:val="24"/>
          <w:lang w:val="mt-MT"/>
        </w:rPr>
        <w:t>.</w:t>
      </w:r>
    </w:p>
  </w:footnote>
  <w:footnote w:id="2">
    <w:p w14:paraId="18E608CF" w14:textId="2BFC9E54" w:rsidR="00D8207C" w:rsidRPr="00681ECB" w:rsidRDefault="00D8207C" w:rsidP="00681ECB">
      <w:pPr>
        <w:pStyle w:val="FootnoteText"/>
        <w:ind w:left="567" w:hanging="567"/>
        <w:rPr>
          <w:sz w:val="24"/>
          <w:szCs w:val="24"/>
          <w:lang w:val="mt-MT"/>
        </w:rPr>
      </w:pPr>
      <w:r w:rsidRPr="00681ECB">
        <w:rPr>
          <w:rStyle w:val="FootnoteReference"/>
          <w:sz w:val="24"/>
          <w:szCs w:val="24"/>
        </w:rPr>
        <w:footnoteRef/>
      </w:r>
      <w:r w:rsidRPr="00681ECB">
        <w:rPr>
          <w:sz w:val="24"/>
          <w:szCs w:val="24"/>
          <w:lang w:val="it-IT"/>
        </w:rPr>
        <w:t xml:space="preserve"> </w:t>
      </w:r>
      <w:r w:rsidRPr="00681ECB">
        <w:rPr>
          <w:sz w:val="24"/>
          <w:szCs w:val="24"/>
          <w:lang w:val="mt-MT"/>
        </w:rPr>
        <w:tab/>
      </w:r>
      <w:bookmarkStart w:id="8" w:name="_Hlk211848174"/>
      <w:r w:rsidRPr="00681ECB">
        <w:rPr>
          <w:sz w:val="24"/>
          <w:szCs w:val="24"/>
          <w:lang w:val="mt-MT"/>
        </w:rPr>
        <w:t xml:space="preserve">Din il-pożizzjoni tissostitwixxi l-emendi adottati fl-1 ta’ April 2025 (Testi adottati, </w:t>
      </w:r>
      <w:r w:rsidRPr="00681ECB">
        <w:rPr>
          <w:sz w:val="24"/>
          <w:szCs w:val="24"/>
          <w:lang w:val="it-IT"/>
        </w:rPr>
        <w:t>P10_TA(2025)0045)</w:t>
      </w:r>
      <w:bookmarkEnd w:id="8"/>
      <w:r w:rsidR="00890DF5">
        <w:rPr>
          <w:sz w:val="24"/>
          <w:szCs w:val="24"/>
          <w:lang w:val="it-I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6417854">
    <w:abstractNumId w:val="9"/>
  </w:num>
  <w:num w:numId="2" w16cid:durableId="1473063272">
    <w:abstractNumId w:val="9"/>
  </w:num>
  <w:num w:numId="3" w16cid:durableId="1453550955">
    <w:abstractNumId w:val="7"/>
  </w:num>
  <w:num w:numId="4" w16cid:durableId="2104260257">
    <w:abstractNumId w:val="7"/>
  </w:num>
  <w:num w:numId="5" w16cid:durableId="605815909">
    <w:abstractNumId w:val="6"/>
  </w:num>
  <w:num w:numId="6" w16cid:durableId="421217376">
    <w:abstractNumId w:val="6"/>
  </w:num>
  <w:num w:numId="7" w16cid:durableId="200746434">
    <w:abstractNumId w:val="5"/>
  </w:num>
  <w:num w:numId="8" w16cid:durableId="219175931">
    <w:abstractNumId w:val="5"/>
  </w:num>
  <w:num w:numId="9" w16cid:durableId="740716494">
    <w:abstractNumId w:val="4"/>
  </w:num>
  <w:num w:numId="10" w16cid:durableId="127169715">
    <w:abstractNumId w:val="4"/>
  </w:num>
  <w:num w:numId="11" w16cid:durableId="1952786048">
    <w:abstractNumId w:val="8"/>
  </w:num>
  <w:num w:numId="12" w16cid:durableId="1740252588">
    <w:abstractNumId w:val="8"/>
  </w:num>
  <w:num w:numId="13" w16cid:durableId="1814787627">
    <w:abstractNumId w:val="3"/>
  </w:num>
  <w:num w:numId="14" w16cid:durableId="161049371">
    <w:abstractNumId w:val="3"/>
  </w:num>
  <w:num w:numId="15" w16cid:durableId="47186613">
    <w:abstractNumId w:val="2"/>
  </w:num>
  <w:num w:numId="16" w16cid:durableId="1402872716">
    <w:abstractNumId w:val="2"/>
  </w:num>
  <w:num w:numId="17" w16cid:durableId="133958492">
    <w:abstractNumId w:val="1"/>
  </w:num>
  <w:num w:numId="18" w16cid:durableId="238754375">
    <w:abstractNumId w:val="1"/>
  </w:num>
  <w:num w:numId="19" w16cid:durableId="1770005172">
    <w:abstractNumId w:val="0"/>
  </w:num>
  <w:num w:numId="20" w16cid:durableId="271397825">
    <w:abstractNumId w:val="0"/>
  </w:num>
  <w:num w:numId="21" w16cid:durableId="2037845354">
    <w:abstractNumId w:val="9"/>
  </w:num>
  <w:num w:numId="22" w16cid:durableId="1969972981">
    <w:abstractNumId w:val="7"/>
  </w:num>
  <w:num w:numId="23" w16cid:durableId="1157922718">
    <w:abstractNumId w:val="6"/>
  </w:num>
  <w:num w:numId="24" w16cid:durableId="239415719">
    <w:abstractNumId w:val="5"/>
  </w:num>
  <w:num w:numId="25" w16cid:durableId="583996822">
    <w:abstractNumId w:val="4"/>
  </w:num>
  <w:num w:numId="26" w16cid:durableId="1867597732">
    <w:abstractNumId w:val="8"/>
  </w:num>
  <w:num w:numId="27" w16cid:durableId="664674384">
    <w:abstractNumId w:val="3"/>
  </w:num>
  <w:num w:numId="28" w16cid:durableId="848446497">
    <w:abstractNumId w:val="2"/>
  </w:num>
  <w:num w:numId="29" w16cid:durableId="1940868962">
    <w:abstractNumId w:val="1"/>
  </w:num>
  <w:num w:numId="30" w16cid:durableId="385615925">
    <w:abstractNumId w:val="0"/>
  </w:num>
  <w:num w:numId="31" w16cid:durableId="599340091">
    <w:abstractNumId w:val="9"/>
  </w:num>
  <w:num w:numId="32" w16cid:durableId="509224580">
    <w:abstractNumId w:val="7"/>
  </w:num>
  <w:num w:numId="33" w16cid:durableId="724715361">
    <w:abstractNumId w:val="6"/>
  </w:num>
  <w:num w:numId="34" w16cid:durableId="73864738">
    <w:abstractNumId w:val="5"/>
  </w:num>
  <w:num w:numId="35" w16cid:durableId="125244215">
    <w:abstractNumId w:val="4"/>
  </w:num>
  <w:num w:numId="36" w16cid:durableId="1760560168">
    <w:abstractNumId w:val="8"/>
  </w:num>
  <w:num w:numId="37" w16cid:durableId="1580672844">
    <w:abstractNumId w:val="3"/>
  </w:num>
  <w:num w:numId="38" w16cid:durableId="636303632">
    <w:abstractNumId w:val="2"/>
  </w:num>
  <w:num w:numId="39" w16cid:durableId="398019174">
    <w:abstractNumId w:val="1"/>
  </w:num>
  <w:num w:numId="40" w16cid:durableId="790711755">
    <w:abstractNumId w:val="0"/>
  </w:num>
  <w:num w:numId="41" w16cid:durableId="1759936312">
    <w:abstractNumId w:val="10"/>
  </w:num>
  <w:num w:numId="42" w16cid:durableId="1979914464">
    <w:abstractNumId w:val="10"/>
  </w:num>
  <w:num w:numId="43" w16cid:durableId="1772624331">
    <w:abstractNumId w:val="10"/>
  </w:num>
  <w:num w:numId="44" w16cid:durableId="4184100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8/2025"/>
    <w:docVar w:name="dvlangue" w:val="MT"/>
    <w:docVar w:name="dvnumam" w:val="161"/>
    <w:docVar w:name="dvpe" w:val="763.255"/>
    <w:docVar w:name="dvrapporteur" w:val="Rapporteur: "/>
    <w:docVar w:name="dvstar" w:val="***I"/>
    <w:docVar w:name="dvtitre" w:val="Riżoluzzjoni leġiżlattiva tal-Parlament Ewropew tal-21 ta' Ottubru 2025 dwar il-proposta għal regolament tal-Parlament Ewropew u tal-Kunsill li jistabbilixxi pjattaforma komuni tad-data dwar is-sustanzi kimiċi, li jistabbilixxi regoli biex jiġi żgurat li d-data li tinsab fiha tkun traċċabbli, aċċessibbli, interoperabbli u riutilizzabbli u li jistabbilixxi qafas ta’ monitoraġġ u prospettiva għas-sustanzi kimiċi(COM(2023)0779 – C9-0449/2023 – 2023/0453(COD))"/>
  </w:docVars>
  <w:rsids>
    <w:rsidRoot w:val="0031573E"/>
    <w:rsid w:val="00002272"/>
    <w:rsid w:val="00064002"/>
    <w:rsid w:val="000677B9"/>
    <w:rsid w:val="000831BA"/>
    <w:rsid w:val="000A2007"/>
    <w:rsid w:val="000A42CC"/>
    <w:rsid w:val="000E7DD9"/>
    <w:rsid w:val="0010095E"/>
    <w:rsid w:val="00125B37"/>
    <w:rsid w:val="0015393C"/>
    <w:rsid w:val="00172995"/>
    <w:rsid w:val="00187494"/>
    <w:rsid w:val="001F0459"/>
    <w:rsid w:val="001F32AE"/>
    <w:rsid w:val="00213290"/>
    <w:rsid w:val="002767FF"/>
    <w:rsid w:val="002B18FE"/>
    <w:rsid w:val="002B5493"/>
    <w:rsid w:val="002B7445"/>
    <w:rsid w:val="0031573E"/>
    <w:rsid w:val="00343214"/>
    <w:rsid w:val="00361C00"/>
    <w:rsid w:val="00395FA1"/>
    <w:rsid w:val="003E15D4"/>
    <w:rsid w:val="004028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35D"/>
    <w:rsid w:val="00514517"/>
    <w:rsid w:val="00545827"/>
    <w:rsid w:val="00560270"/>
    <w:rsid w:val="005C2568"/>
    <w:rsid w:val="005F1B17"/>
    <w:rsid w:val="006037C0"/>
    <w:rsid w:val="006631B6"/>
    <w:rsid w:val="00674379"/>
    <w:rsid w:val="00680577"/>
    <w:rsid w:val="00681ECB"/>
    <w:rsid w:val="006E6CC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DF5"/>
    <w:rsid w:val="00894C8F"/>
    <w:rsid w:val="008C2AC6"/>
    <w:rsid w:val="008E050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599"/>
    <w:rsid w:val="00BA0250"/>
    <w:rsid w:val="00BD48FE"/>
    <w:rsid w:val="00BD7BD8"/>
    <w:rsid w:val="00BE6ADC"/>
    <w:rsid w:val="00C05BFE"/>
    <w:rsid w:val="00C23CD4"/>
    <w:rsid w:val="00C60216"/>
    <w:rsid w:val="00C61C0C"/>
    <w:rsid w:val="00C941CB"/>
    <w:rsid w:val="00CC2357"/>
    <w:rsid w:val="00CC3D6F"/>
    <w:rsid w:val="00CF071A"/>
    <w:rsid w:val="00D058B8"/>
    <w:rsid w:val="00D56C11"/>
    <w:rsid w:val="00D75F45"/>
    <w:rsid w:val="00D8207C"/>
    <w:rsid w:val="00D834A0"/>
    <w:rsid w:val="00D872DF"/>
    <w:rsid w:val="00D91E21"/>
    <w:rsid w:val="00DA7FCD"/>
    <w:rsid w:val="00E263E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0A99"/>
    <w:rsid w:val="00F74202"/>
    <w:rsid w:val="00F87713"/>
    <w:rsid w:val="00FB1B7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390D8"/>
  <w15:chartTrackingRefBased/>
  <w15:docId w15:val="{E4F8167C-F05D-40B7-A92A-9DA3D00B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75F4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F4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F4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F4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F4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F45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F45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F45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F45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D75F4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75F4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75F4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75F45"/>
    <w:pPr>
      <w:spacing w:after="120"/>
    </w:pPr>
  </w:style>
  <w:style w:type="paragraph" w:customStyle="1" w:styleId="PageHeading">
    <w:name w:val="PageHeading"/>
    <w:basedOn w:val="Normal"/>
    <w:rsid w:val="00D75F4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75F45"/>
    <w:rPr>
      <w:b/>
    </w:rPr>
  </w:style>
  <w:style w:type="paragraph" w:customStyle="1" w:styleId="NormalBold12a">
    <w:name w:val="NormalBold12a"/>
    <w:basedOn w:val="Normal"/>
    <w:rsid w:val="00D75F45"/>
    <w:pPr>
      <w:spacing w:after="240"/>
    </w:pPr>
    <w:rPr>
      <w:b/>
    </w:rPr>
  </w:style>
  <w:style w:type="paragraph" w:customStyle="1" w:styleId="AmJustText">
    <w:name w:val="AmJustText"/>
    <w:basedOn w:val="Normal"/>
    <w:rsid w:val="00D75F4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75F4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75F45"/>
    <w:pPr>
      <w:spacing w:after="480"/>
      <w:ind w:left="1417"/>
    </w:pPr>
  </w:style>
  <w:style w:type="paragraph" w:customStyle="1" w:styleId="CoverNormal">
    <w:name w:val="CoverNormal"/>
    <w:basedOn w:val="Normal"/>
    <w:rsid w:val="00D75F45"/>
    <w:pPr>
      <w:ind w:left="1418"/>
    </w:pPr>
  </w:style>
  <w:style w:type="paragraph" w:customStyle="1" w:styleId="AmCrossRef">
    <w:name w:val="AmCrossRef"/>
    <w:basedOn w:val="Normal"/>
    <w:rsid w:val="00D75F4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75F4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75F4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75F4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75F4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75F4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75F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5F45"/>
    <w:rPr>
      <w:sz w:val="24"/>
      <w:lang w:val="mt-MT"/>
    </w:rPr>
  </w:style>
  <w:style w:type="paragraph" w:customStyle="1" w:styleId="AmOrLang">
    <w:name w:val="AmOrLang"/>
    <w:basedOn w:val="Normal"/>
    <w:rsid w:val="00D75F4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75F4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75F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75F45"/>
    <w:pPr>
      <w:spacing w:before="240"/>
    </w:pPr>
    <w:rPr>
      <w:b/>
    </w:rPr>
  </w:style>
  <w:style w:type="paragraph" w:customStyle="1" w:styleId="EPBody">
    <w:name w:val="EPBody"/>
    <w:basedOn w:val="Normal"/>
    <w:rsid w:val="00D75F4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75F4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75F45"/>
    <w:pPr>
      <w:spacing w:before="480" w:after="240"/>
    </w:pPr>
  </w:style>
  <w:style w:type="paragraph" w:customStyle="1" w:styleId="Lgendesigne">
    <w:name w:val="Légende signe"/>
    <w:basedOn w:val="Normal"/>
    <w:rsid w:val="00D75F4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75F4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D75F45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D75F45"/>
    <w:rPr>
      <w:b/>
      <w:sz w:val="24"/>
      <w:lang w:val="mt-MT"/>
    </w:rPr>
  </w:style>
  <w:style w:type="character" w:styleId="Hyperlink">
    <w:name w:val="Hyperlink"/>
    <w:basedOn w:val="DefaultParagraphFont"/>
    <w:unhideWhenUsed/>
    <w:rsid w:val="00D75F45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D75F45"/>
    <w:pPr>
      <w:spacing w:after="480"/>
    </w:pPr>
  </w:style>
  <w:style w:type="paragraph" w:customStyle="1" w:styleId="NormalBoldCenter">
    <w:name w:val="NormalBoldCenter"/>
    <w:basedOn w:val="Normal"/>
    <w:rsid w:val="00D75F45"/>
    <w:pPr>
      <w:jc w:val="center"/>
    </w:pPr>
    <w:rPr>
      <w:b/>
    </w:rPr>
  </w:style>
  <w:style w:type="paragraph" w:customStyle="1" w:styleId="Footprint12b">
    <w:name w:val="Footprint12b"/>
    <w:basedOn w:val="Normal"/>
    <w:rsid w:val="00D75F4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75F45"/>
    <w:rPr>
      <w:szCs w:val="24"/>
    </w:rPr>
  </w:style>
  <w:style w:type="paragraph" w:styleId="Footer">
    <w:name w:val="footer"/>
    <w:basedOn w:val="Normal"/>
    <w:link w:val="FooterChar"/>
    <w:uiPriority w:val="99"/>
    <w:rsid w:val="00D75F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5F45"/>
    <w:rPr>
      <w:sz w:val="24"/>
      <w:lang w:val="mt-M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5F45"/>
  </w:style>
  <w:style w:type="paragraph" w:styleId="CommentText">
    <w:name w:val="annotation text"/>
    <w:basedOn w:val="Normal"/>
    <w:link w:val="CommentTextChar"/>
    <w:uiPriority w:val="99"/>
    <w:unhideWhenUsed/>
    <w:rsid w:val="00D75F45"/>
    <w:pPr>
      <w:widowControl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rsid w:val="00D75F45"/>
    <w:rPr>
      <w:lang w:val="mt-MT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75F45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75F45"/>
    <w:rPr>
      <w:b/>
      <w:bCs/>
    </w:rPr>
  </w:style>
  <w:style w:type="character" w:customStyle="1" w:styleId="CommentSubjectChar1">
    <w:name w:val="Comment Subject Char1"/>
    <w:basedOn w:val="CommentTextChar1"/>
    <w:rsid w:val="00D75F45"/>
    <w:rPr>
      <w:b/>
      <w:bCs/>
      <w:lang w:val="mt-MT"/>
    </w:rPr>
  </w:style>
  <w:style w:type="character" w:customStyle="1" w:styleId="BalloonTextChar">
    <w:name w:val="Balloon Text Char"/>
    <w:basedOn w:val="DefaultParagraphFont"/>
    <w:link w:val="BalloonText"/>
    <w:rsid w:val="00D75F45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D75F45"/>
    <w:pPr>
      <w:widowControl/>
    </w:pPr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D75F45"/>
    <w:rPr>
      <w:rFonts w:ascii="Segoe UI" w:hAnsi="Segoe UI" w:cs="Segoe UI"/>
      <w:sz w:val="18"/>
      <w:szCs w:val="18"/>
      <w:lang w:val="mt-MT"/>
    </w:rPr>
  </w:style>
  <w:style w:type="character" w:customStyle="1" w:styleId="Normal12Char">
    <w:name w:val="Normal12 Char"/>
    <w:basedOn w:val="DefaultParagraphFont"/>
    <w:link w:val="Normal12"/>
    <w:locked/>
    <w:rsid w:val="00D75F45"/>
    <w:rPr>
      <w:noProof/>
      <w:sz w:val="24"/>
    </w:rPr>
  </w:style>
  <w:style w:type="paragraph" w:customStyle="1" w:styleId="Normal12">
    <w:name w:val="Normal12"/>
    <w:basedOn w:val="Normal"/>
    <w:link w:val="Normal12Char"/>
    <w:rsid w:val="00D75F45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D75F45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D75F45"/>
    <w:pPr>
      <w:spacing w:after="120"/>
    </w:pPr>
  </w:style>
  <w:style w:type="paragraph" w:customStyle="1" w:styleId="Normal12Italic">
    <w:name w:val="Normal12Italic"/>
    <w:basedOn w:val="Normal12"/>
    <w:rsid w:val="00D75F45"/>
    <w:rPr>
      <w:i/>
    </w:rPr>
  </w:style>
  <w:style w:type="paragraph" w:customStyle="1" w:styleId="Footer2">
    <w:name w:val="Footer2"/>
    <w:basedOn w:val="Normal12"/>
    <w:rsid w:val="00D75F4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D75F45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D75F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D75F4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D75F45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D75F45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uiPriority w:val="99"/>
    <w:rsid w:val="00D75F45"/>
    <w:rPr>
      <w:sz w:val="16"/>
      <w:szCs w:val="16"/>
    </w:rPr>
  </w:style>
  <w:style w:type="paragraph" w:customStyle="1" w:styleId="Normal12a">
    <w:name w:val="Normal12a"/>
    <w:basedOn w:val="Normal"/>
    <w:rsid w:val="00D75F45"/>
    <w:pPr>
      <w:spacing w:after="240"/>
    </w:pPr>
  </w:style>
  <w:style w:type="paragraph" w:customStyle="1" w:styleId="RollCallVotes">
    <w:name w:val="RollCallVotes"/>
    <w:basedOn w:val="Normal"/>
    <w:rsid w:val="00D75F4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75F4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75F4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75F45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D75F45"/>
    <w:rPr>
      <w:sz w:val="24"/>
      <w:lang w:val="mt-MT"/>
    </w:rPr>
  </w:style>
  <w:style w:type="paragraph" w:styleId="Title">
    <w:name w:val="Title"/>
    <w:basedOn w:val="Normal"/>
    <w:next w:val="Normal"/>
    <w:link w:val="TitleChar"/>
    <w:uiPriority w:val="10"/>
    <w:qFormat/>
    <w:rsid w:val="00D75F45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75F45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F45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75F45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D75F45"/>
    <w:rPr>
      <w:b/>
      <w:bCs/>
    </w:rPr>
  </w:style>
  <w:style w:type="character" w:styleId="Emphasis">
    <w:name w:val="Emphasis"/>
    <w:basedOn w:val="DefaultParagraphFont"/>
    <w:uiPriority w:val="20"/>
    <w:qFormat/>
    <w:rsid w:val="00D75F45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D75F45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D75F4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75F45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75F45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F45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F45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D75F45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75F45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75F45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75F45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75F45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D75F45"/>
  </w:style>
  <w:style w:type="character" w:customStyle="1" w:styleId="Hyperlink1">
    <w:name w:val="Hyperlink1"/>
    <w:basedOn w:val="DefaultParagraphFont"/>
    <w:unhideWhenUsed/>
    <w:rsid w:val="00D75F45"/>
    <w:rPr>
      <w:color w:val="0563C1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D8207C"/>
  </w:style>
  <w:style w:type="paragraph" w:customStyle="1" w:styleId="FootnoteTextForceStyle">
    <w:name w:val="Footnote Text ForceStyle"/>
    <w:rsid w:val="00D8207C"/>
    <w:pPr>
      <w:keepLines/>
      <w:widowControl w:val="0"/>
      <w:spacing w:line="240" w:lineRule="exact"/>
      <w:ind w:left="850" w:hanging="850"/>
    </w:pPr>
    <w:rPr>
      <w:sz w:val="24"/>
      <w:lang w:val="mt-MT" w:eastAsia="en-US"/>
    </w:rPr>
  </w:style>
  <w:style w:type="paragraph" w:customStyle="1" w:styleId="Footer1">
    <w:name w:val="Footer1"/>
    <w:basedOn w:val="Normal"/>
    <w:rsid w:val="00D8207C"/>
    <w:pPr>
      <w:tabs>
        <w:tab w:val="center" w:pos="4534"/>
        <w:tab w:val="right" w:pos="9638"/>
        <w:tab w:val="right" w:pos="10772"/>
      </w:tabs>
      <w:spacing w:before="360" w:line="240" w:lineRule="atLeast"/>
      <w:ind w:left="-840" w:right="-840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sid w:val="00D8207C"/>
    <w:rPr>
      <w:rFonts w:ascii="Times New Roman" w:eastAsia="Times New Roman" w:hAnsi="Times New Roman"/>
      <w:sz w:val="24"/>
      <w:szCs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D8207C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FB1B77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313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2</cp:revision>
  <cp:lastPrinted>2004-11-19T15:42:00Z</cp:lastPrinted>
  <dcterms:created xsi:type="dcterms:W3CDTF">2026-01-07T12:42:00Z</dcterms:created>
  <dcterms:modified xsi:type="dcterms:W3CDTF">2026-01-07T12:42:00Z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P10_TA(2025)0235_</vt:lpwstr>
  </property>
  <property fmtid="{D5CDD505-2E9C-101B-9397-08002B2CF9AE}" pid="4" name="&lt;Type&gt;">
    <vt:lpwstr>RR</vt:lpwstr>
  </property>
</Properties>
</file>