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140C" w14:paraId="598459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5372D0" w14:textId="77777777" w:rsidR="00751A4A" w:rsidRPr="002A140C" w:rsidRDefault="002879D9" w:rsidP="0010095E">
            <w:pPr>
              <w:pStyle w:val="EPName"/>
            </w:pPr>
            <w:r w:rsidRPr="002A140C">
              <w:t>Evropski parlament</w:t>
            </w:r>
          </w:p>
          <w:p w14:paraId="7A688B59" w14:textId="77777777" w:rsidR="00751A4A" w:rsidRPr="002A14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140C">
              <w:t>2024</w:t>
            </w:r>
            <w:r w:rsidR="00817416" w:rsidRPr="002A140C">
              <w:t>-202</w:t>
            </w:r>
            <w:r w:rsidRPr="002A140C">
              <w:t>9</w:t>
            </w:r>
          </w:p>
        </w:tc>
        <w:tc>
          <w:tcPr>
            <w:tcW w:w="2268" w:type="dxa"/>
            <w:shd w:val="clear" w:color="auto" w:fill="auto"/>
          </w:tcPr>
          <w:p w14:paraId="17B6C3DB" w14:textId="77777777" w:rsidR="00751A4A" w:rsidRPr="002A140C" w:rsidRDefault="00187494" w:rsidP="0010095E">
            <w:pPr>
              <w:pStyle w:val="EPLogo"/>
            </w:pPr>
            <w:r w:rsidRPr="002A140C">
              <w:rPr>
                <w:noProof/>
                <w:lang w:eastAsia="ja-JP"/>
              </w:rPr>
              <w:drawing>
                <wp:inline distT="0" distB="0" distL="0" distR="0" wp14:anchorId="71763021" wp14:editId="5E2160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589C1D" w14:textId="77777777" w:rsidR="00D058B8" w:rsidRPr="002A140C" w:rsidRDefault="00D058B8" w:rsidP="004C5D52">
      <w:pPr>
        <w:pStyle w:val="LineTop"/>
      </w:pPr>
    </w:p>
    <w:p w14:paraId="7369E950" w14:textId="77777777" w:rsidR="00680577" w:rsidRPr="002A140C" w:rsidRDefault="002879D9" w:rsidP="00680577">
      <w:pPr>
        <w:pStyle w:val="EPBodyTA1"/>
      </w:pPr>
      <w:r w:rsidRPr="002A140C">
        <w:t>SPREJETA BESEDILA</w:t>
      </w:r>
    </w:p>
    <w:p w14:paraId="412887AA" w14:textId="77777777" w:rsidR="00D058B8" w:rsidRPr="002A140C" w:rsidRDefault="00D058B8" w:rsidP="00D058B8">
      <w:pPr>
        <w:pStyle w:val="LineBottom"/>
      </w:pPr>
    </w:p>
    <w:p w14:paraId="4AE96A49" w14:textId="12E1D20C" w:rsidR="002879D9" w:rsidRPr="002A140C" w:rsidRDefault="002879D9" w:rsidP="002879D9">
      <w:pPr>
        <w:pStyle w:val="ATHeading1"/>
      </w:pPr>
      <w:bookmarkStart w:id="0" w:name="TANumber"/>
      <w:r w:rsidRPr="002A140C">
        <w:t>P10_TA(2025)0</w:t>
      </w:r>
      <w:r w:rsidR="008D3EF9" w:rsidRPr="002A140C">
        <w:t>235</w:t>
      </w:r>
      <w:bookmarkEnd w:id="0"/>
    </w:p>
    <w:p w14:paraId="779F5113" w14:textId="76BF4156" w:rsidR="002879D9" w:rsidRPr="002A140C" w:rsidRDefault="0047254F" w:rsidP="0047254F">
      <w:pPr>
        <w:pStyle w:val="ATHeading2"/>
      </w:pPr>
      <w:r w:rsidRPr="002A140C">
        <w:t>Skupna podatkovna platforma za kemikalije, vzpostavitev okvira za monitoring in napovedovanje na področju kemikalij</w:t>
      </w:r>
    </w:p>
    <w:p w14:paraId="35F64EF2" w14:textId="77777777" w:rsidR="002879D9" w:rsidRPr="002A140C" w:rsidRDefault="002879D9" w:rsidP="002879D9">
      <w:pPr>
        <w:rPr>
          <w:i/>
          <w:vanish/>
        </w:rPr>
      </w:pPr>
      <w:r w:rsidRPr="002A140C">
        <w:rPr>
          <w:i/>
        </w:rPr>
        <w:fldChar w:fldCharType="begin"/>
      </w:r>
      <w:r w:rsidRPr="002A140C">
        <w:rPr>
          <w:i/>
        </w:rPr>
        <w:instrText xml:space="preserve"> TC"(</w:instrText>
      </w:r>
      <w:bookmarkStart w:id="1" w:name="DocNumber"/>
      <w:r w:rsidRPr="002A140C">
        <w:rPr>
          <w:i/>
        </w:rPr>
        <w:instrText>A10-0018/2025</w:instrText>
      </w:r>
      <w:bookmarkEnd w:id="1"/>
      <w:r w:rsidRPr="002A140C">
        <w:rPr>
          <w:i/>
        </w:rPr>
        <w:instrText xml:space="preserve"> - Poročevalec: Dimitris Ciodras (Dimitris Tsiodras))"\l3 \n&gt; \* MERGEFORMAT </w:instrText>
      </w:r>
      <w:r w:rsidRPr="002A140C">
        <w:rPr>
          <w:i/>
        </w:rPr>
        <w:fldChar w:fldCharType="end"/>
      </w:r>
    </w:p>
    <w:p w14:paraId="453F7C4B" w14:textId="77777777" w:rsidR="002879D9" w:rsidRPr="002A140C" w:rsidRDefault="002879D9" w:rsidP="002879D9">
      <w:pPr>
        <w:rPr>
          <w:vanish/>
        </w:rPr>
      </w:pPr>
      <w:bookmarkStart w:id="2" w:name="Commission"/>
      <w:r w:rsidRPr="002A140C">
        <w:rPr>
          <w:vanish/>
        </w:rPr>
        <w:t>Odbor za okolje, podnebje in varnost hrane</w:t>
      </w:r>
      <w:bookmarkEnd w:id="2"/>
    </w:p>
    <w:p w14:paraId="2F90360B" w14:textId="77777777" w:rsidR="002879D9" w:rsidRPr="002A140C" w:rsidRDefault="002879D9" w:rsidP="002879D9">
      <w:pPr>
        <w:rPr>
          <w:vanish/>
        </w:rPr>
      </w:pPr>
      <w:bookmarkStart w:id="3" w:name="PE"/>
      <w:r w:rsidRPr="002A140C">
        <w:rPr>
          <w:vanish/>
        </w:rPr>
        <w:t>PE763.255</w:t>
      </w:r>
      <w:bookmarkEnd w:id="3"/>
    </w:p>
    <w:p w14:paraId="4A7613F2" w14:textId="40FFB93D" w:rsidR="002879D9" w:rsidRPr="002A140C" w:rsidRDefault="002879D9" w:rsidP="002879D9">
      <w:pPr>
        <w:pStyle w:val="ATHeading3"/>
      </w:pPr>
      <w:bookmarkStart w:id="4" w:name="Sujet"/>
      <w:r w:rsidRPr="002A140C">
        <w:t xml:space="preserve">Zakonodajna resolucija Evropskega parlamenta z dne </w:t>
      </w:r>
      <w:r w:rsidR="0047254F" w:rsidRPr="002A140C">
        <w:t>21</w:t>
      </w:r>
      <w:r w:rsidRPr="002A140C">
        <w:t>. oktobra 2025 o predlogu uredbe Evropskega parlamenta in Sveta o vzpostavitvi skupne podatkovne platforme za kemikalije, določitvi pravil za zagotovitev najdljivosti, dostopnosti, interoperabilnosti in ponovne uporabnosti podatkov na njej ter vzpostavitvi okvira za monitoring in napovedovanje na področju kemikalij</w:t>
      </w:r>
      <w:bookmarkEnd w:id="4"/>
      <w:r w:rsidRPr="002A140C">
        <w:t xml:space="preserve"> </w:t>
      </w:r>
      <w:bookmarkStart w:id="5" w:name="References"/>
      <w:r w:rsidRPr="002A140C">
        <w:t>(COM(2023)0779 – C</w:t>
      </w:r>
      <w:r w:rsidR="0008113A">
        <w:t>9</w:t>
      </w:r>
      <w:r w:rsidRPr="002A140C">
        <w:t>-0449/2023 – 2023/0453(COD))</w:t>
      </w:r>
      <w:bookmarkEnd w:id="5"/>
    </w:p>
    <w:p w14:paraId="421876E3" w14:textId="77777777" w:rsidR="00791956" w:rsidRPr="002A140C" w:rsidRDefault="00791956" w:rsidP="00791956">
      <w:pPr>
        <w:pStyle w:val="NormalBold"/>
      </w:pPr>
      <w:r w:rsidRPr="002A140C">
        <w:t>(Redni zakonodajni postopek: prva obravnava)</w:t>
      </w:r>
    </w:p>
    <w:p w14:paraId="3F95C093" w14:textId="77777777" w:rsidR="00791956" w:rsidRPr="002A140C" w:rsidRDefault="00791956" w:rsidP="00791956">
      <w:pPr>
        <w:pStyle w:val="EPComma"/>
      </w:pPr>
      <w:r w:rsidRPr="002A140C">
        <w:rPr>
          <w:i/>
        </w:rPr>
        <w:t>Evropski parlament</w:t>
      </w:r>
      <w:r w:rsidRPr="002A140C">
        <w:t>,</w:t>
      </w:r>
    </w:p>
    <w:p w14:paraId="6F09A6A2" w14:textId="77777777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predloga Komisije Evropskemu parlamentu in Svetu (COM(2023)0779),</w:t>
      </w:r>
    </w:p>
    <w:p w14:paraId="604A8FE2" w14:textId="31EBBBF4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člena 294(2) ter člen</w:t>
      </w:r>
      <w:r w:rsidR="00207F06" w:rsidRPr="002A140C">
        <w:t>a</w:t>
      </w:r>
      <w:r w:rsidRPr="002A140C">
        <w:t xml:space="preserve"> 114 Pogodbe o delovanju Evropske unije, na podlagi katerih je Komisija podala predlog Parlamentu (C</w:t>
      </w:r>
      <w:r w:rsidR="0008113A">
        <w:t>9</w:t>
      </w:r>
      <w:r w:rsidRPr="002A140C">
        <w:noBreakHyphen/>
        <w:t>0449/2023),</w:t>
      </w:r>
    </w:p>
    <w:p w14:paraId="277EB4D5" w14:textId="77777777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člena 294(3) Pogodbe o delovanju Evropske unije,</w:t>
      </w:r>
    </w:p>
    <w:p w14:paraId="42EC2027" w14:textId="77777777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mnenja Evropskega ekonomsko-socialnega odbora z dne 20. marca 2024</w:t>
      </w:r>
      <w:r w:rsidRPr="002A140C">
        <w:rPr>
          <w:rStyle w:val="FootnoteReference"/>
        </w:rPr>
        <w:footnoteReference w:id="1"/>
      </w:r>
      <w:r w:rsidRPr="002A140C">
        <w:t>,</w:t>
      </w:r>
    </w:p>
    <w:p w14:paraId="10F74C62" w14:textId="2784B95F" w:rsidR="003A29D6" w:rsidRPr="002A140C" w:rsidRDefault="003A29D6" w:rsidP="00791956">
      <w:pPr>
        <w:pStyle w:val="NormalHanging12a"/>
      </w:pPr>
      <w:r w:rsidRPr="002A140C">
        <w:t>–</w:t>
      </w:r>
      <w:r w:rsidRPr="002A140C">
        <w:tab/>
        <w:t>ob upoštevanju začasnega dogovora, ki ga je odobril pristojni odbor na podlagi člena 75(4) Poslovnika, in zaveze predstavnika Sveta v pismu z dne 25. junija 2025, da bo odobril stališče Evropskega parlamenta v skladu s členom 294(4) Pogodbe o delovanju Evropske unije,</w:t>
      </w:r>
    </w:p>
    <w:p w14:paraId="779A4AA9" w14:textId="77777777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člena 60 Poslovnika,</w:t>
      </w:r>
    </w:p>
    <w:p w14:paraId="752F3512" w14:textId="77777777" w:rsidR="00791956" w:rsidRPr="002A140C" w:rsidRDefault="00791956" w:rsidP="00791956">
      <w:pPr>
        <w:pStyle w:val="NormalHanging12a"/>
      </w:pPr>
      <w:r w:rsidRPr="002A140C">
        <w:t>–</w:t>
      </w:r>
      <w:r w:rsidRPr="002A140C">
        <w:tab/>
        <w:t>ob upoštevanju poročila Odbora za okolje, podnebje in varnost hrane (A10</w:t>
      </w:r>
      <w:r w:rsidRPr="002A140C">
        <w:noBreakHyphen/>
        <w:t>0018/2025),</w:t>
      </w:r>
    </w:p>
    <w:p w14:paraId="2F13E129" w14:textId="3BDFA8C0" w:rsidR="00791956" w:rsidRPr="002A140C" w:rsidRDefault="00791956" w:rsidP="00791956">
      <w:pPr>
        <w:pStyle w:val="NormalHanging12a"/>
      </w:pPr>
      <w:r w:rsidRPr="002A140C">
        <w:lastRenderedPageBreak/>
        <w:t>1.</w:t>
      </w:r>
      <w:r w:rsidRPr="002A140C">
        <w:tab/>
        <w:t>sprejme stališče v prvi obravnavi, kakor je določeno v nadaljevanju</w:t>
      </w:r>
      <w:r w:rsidR="003A29D6" w:rsidRPr="002A140C">
        <w:rPr>
          <w:vertAlign w:val="superscript"/>
        </w:rPr>
        <w:footnoteReference w:id="2"/>
      </w:r>
      <w:r w:rsidRPr="002A140C">
        <w:t>;</w:t>
      </w:r>
    </w:p>
    <w:p w14:paraId="28B1B1D8" w14:textId="77777777" w:rsidR="00791956" w:rsidRPr="002A140C" w:rsidRDefault="00791956" w:rsidP="00791956">
      <w:pPr>
        <w:pStyle w:val="NormalHanging12a"/>
      </w:pPr>
      <w:r w:rsidRPr="002A140C">
        <w:t>2.</w:t>
      </w:r>
      <w:r w:rsidRPr="002A140C">
        <w:tab/>
        <w:t>poziva Komisijo, naj mu zadevo ponovno predloži, če svoj predlog nadomesti, ga bistveno spremeni ali ga namerava bistveno spremeniti;</w:t>
      </w:r>
    </w:p>
    <w:p w14:paraId="61F025EA" w14:textId="02BEC1C1" w:rsidR="00A14644" w:rsidRPr="002A140C" w:rsidRDefault="00791956" w:rsidP="00A14644">
      <w:pPr>
        <w:pStyle w:val="NormalHanging12a"/>
      </w:pPr>
      <w:r w:rsidRPr="002A140C">
        <w:t>3.</w:t>
      </w:r>
      <w:r w:rsidRPr="002A140C">
        <w:tab/>
        <w:t>naroči svoji predsednici, naj stališče Parlamenta posreduje Svetu in Komisiji ter nacionalnim parlamentom.</w:t>
      </w:r>
    </w:p>
    <w:p w14:paraId="00D97099" w14:textId="77777777" w:rsidR="00A14644" w:rsidRPr="002A140C" w:rsidRDefault="00A14644" w:rsidP="00A14644">
      <w:pPr>
        <w:pStyle w:val="NormalHanging12a"/>
        <w:sectPr w:rsidR="00A14644" w:rsidRPr="002A140C" w:rsidSect="00C05D09"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C156AE" w14:textId="451925EB" w:rsidR="00A14644" w:rsidRPr="002A140C" w:rsidRDefault="00A14644" w:rsidP="00A14644">
      <w:pPr>
        <w:rPr>
          <w:b/>
        </w:rPr>
      </w:pPr>
      <w:r w:rsidRPr="002A140C">
        <w:rPr>
          <w:b/>
        </w:rPr>
        <w:lastRenderedPageBreak/>
        <w:t>P10_TC1-COD(2023)0453</w:t>
      </w:r>
    </w:p>
    <w:p w14:paraId="42DFCC57" w14:textId="4C751F08" w:rsidR="009B5AAD" w:rsidRDefault="00A14644" w:rsidP="009B5AAD">
      <w:pPr>
        <w:spacing w:before="240" w:after="200"/>
        <w:rPr>
          <w:b/>
          <w:szCs w:val="24"/>
          <w:lang w:eastAsia="en-US"/>
        </w:rPr>
      </w:pPr>
      <w:r w:rsidRPr="002A140C">
        <w:rPr>
          <w:b/>
        </w:rPr>
        <w:t xml:space="preserve">Stališče Evropskega parlamenta, sprejeto v prvi obravnavi </w:t>
      </w:r>
      <w:r w:rsidR="0047254F" w:rsidRPr="002A140C">
        <w:rPr>
          <w:b/>
        </w:rPr>
        <w:t>21</w:t>
      </w:r>
      <w:r w:rsidRPr="002A140C">
        <w:rPr>
          <w:b/>
        </w:rPr>
        <w:t xml:space="preserve">. oktobra 2025 z namenom sprejetja Uredbe (EU) 2025/... Evropskega parlamenta in Sveta </w:t>
      </w:r>
      <w:r w:rsidR="002C0F0C" w:rsidRPr="002C0F0C">
        <w:rPr>
          <w:b/>
          <w:szCs w:val="24"/>
          <w:lang w:eastAsia="en-US"/>
        </w:rPr>
        <w:t xml:space="preserve">o vzpostavitvi skupne podatkovne platforme za kemikalije, določitvi pravil za zagotovitev </w:t>
      </w:r>
      <w:proofErr w:type="spellStart"/>
      <w:r w:rsidR="002C0F0C" w:rsidRPr="002C0F0C">
        <w:rPr>
          <w:b/>
          <w:szCs w:val="24"/>
          <w:lang w:eastAsia="en-US"/>
        </w:rPr>
        <w:t>najdljivosti</w:t>
      </w:r>
      <w:proofErr w:type="spellEnd"/>
      <w:r w:rsidR="002C0F0C" w:rsidRPr="002C0F0C">
        <w:rPr>
          <w:b/>
          <w:szCs w:val="24"/>
          <w:lang w:eastAsia="en-US"/>
        </w:rPr>
        <w:t xml:space="preserve">, dostopnosti, </w:t>
      </w:r>
      <w:proofErr w:type="spellStart"/>
      <w:r w:rsidR="002C0F0C" w:rsidRPr="002C0F0C">
        <w:rPr>
          <w:b/>
          <w:szCs w:val="24"/>
          <w:lang w:eastAsia="en-US"/>
        </w:rPr>
        <w:t>interoperabilnosti</w:t>
      </w:r>
      <w:proofErr w:type="spellEnd"/>
      <w:r w:rsidR="002C0F0C" w:rsidRPr="002C0F0C">
        <w:rPr>
          <w:b/>
          <w:szCs w:val="24"/>
          <w:lang w:eastAsia="en-US"/>
        </w:rPr>
        <w:t xml:space="preserve"> in ponovne uporabnosti podatkov na njej ter vzpostavitvi okvira za monitoring in napovedovanje na področju kemikalij</w:t>
      </w:r>
    </w:p>
    <w:p w14:paraId="26DA689D" w14:textId="15EB88C5" w:rsidR="002C0F0C" w:rsidRPr="002A140C" w:rsidRDefault="002C0F0C" w:rsidP="002C0F0C">
      <w:pPr>
        <w:spacing w:before="120" w:after="120"/>
        <w:rPr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>dosežen sporazum med Parlamentom in Svetom</w:t>
      </w:r>
      <w:r w:rsidRPr="002C0F0C">
        <w:rPr>
          <w:i/>
        </w:rPr>
        <w:t>, je stališče Parlamenta enako končnemu zakonodajnemu aktu, Uredbi (EU) 2025/2455.)</w:t>
      </w:r>
    </w:p>
    <w:sectPr w:rsidR="002C0F0C" w:rsidRPr="002A140C" w:rsidSect="00C05D0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D2DEC" w14:textId="77777777" w:rsidR="002879D9" w:rsidRPr="00C05D09" w:rsidRDefault="002879D9">
      <w:r w:rsidRPr="00C05D09">
        <w:separator/>
      </w:r>
    </w:p>
  </w:endnote>
  <w:endnote w:type="continuationSeparator" w:id="0">
    <w:p w14:paraId="2F8C336C" w14:textId="77777777" w:rsidR="002879D9" w:rsidRPr="00C05D09" w:rsidRDefault="002879D9">
      <w:r w:rsidRPr="00C05D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3F10F" w14:textId="77777777" w:rsidR="002879D9" w:rsidRPr="00C05D09" w:rsidRDefault="002879D9">
      <w:r w:rsidRPr="00C05D09">
        <w:separator/>
      </w:r>
    </w:p>
  </w:footnote>
  <w:footnote w:type="continuationSeparator" w:id="0">
    <w:p w14:paraId="35ADA050" w14:textId="77777777" w:rsidR="002879D9" w:rsidRPr="00C05D09" w:rsidRDefault="002879D9">
      <w:r w:rsidRPr="00C05D09">
        <w:continuationSeparator/>
      </w:r>
    </w:p>
  </w:footnote>
  <w:footnote w:id="1">
    <w:p w14:paraId="089E8BEB" w14:textId="18F6B751" w:rsidR="00791956" w:rsidRPr="00DC0C5A" w:rsidRDefault="00791956" w:rsidP="00DC0C5A">
      <w:pPr>
        <w:pStyle w:val="FootnoteText"/>
        <w:ind w:left="567" w:hanging="567"/>
        <w:rPr>
          <w:sz w:val="24"/>
          <w:szCs w:val="24"/>
          <w:lang w:val="sl-SI"/>
        </w:rPr>
      </w:pPr>
      <w:r w:rsidRPr="00DC0C5A">
        <w:rPr>
          <w:rStyle w:val="FootnoteReference"/>
          <w:sz w:val="24"/>
          <w:szCs w:val="24"/>
          <w:lang w:val="sl-SI"/>
        </w:rPr>
        <w:footnoteRef/>
      </w:r>
      <w:r w:rsidR="00C05D09" w:rsidRPr="00DC0C5A">
        <w:rPr>
          <w:sz w:val="24"/>
          <w:szCs w:val="24"/>
          <w:lang w:val="sl-SI"/>
        </w:rPr>
        <w:t xml:space="preserve"> </w:t>
      </w:r>
      <w:r w:rsidR="00C05D09" w:rsidRPr="00DC0C5A">
        <w:rPr>
          <w:sz w:val="24"/>
          <w:szCs w:val="24"/>
          <w:lang w:val="sl-SI"/>
        </w:rPr>
        <w:tab/>
      </w:r>
      <w:r w:rsidRPr="00DC0C5A">
        <w:rPr>
          <w:sz w:val="24"/>
          <w:szCs w:val="24"/>
          <w:lang w:val="sl-SI"/>
        </w:rPr>
        <w:t xml:space="preserve">UL C, C/2024/3381, 31.5.2024, ELI: </w:t>
      </w:r>
      <w:hyperlink r:id="rId1" w:history="1">
        <w:r w:rsidRPr="00DC0C5A">
          <w:rPr>
            <w:rStyle w:val="Hyperlink"/>
            <w:sz w:val="24"/>
            <w:szCs w:val="24"/>
            <w:lang w:val="sl-SI"/>
          </w:rPr>
          <w:t>http://data.europa.eu/eli/C/2024/3381/oj</w:t>
        </w:r>
      </w:hyperlink>
      <w:r w:rsidRPr="00DC0C5A">
        <w:rPr>
          <w:sz w:val="24"/>
          <w:szCs w:val="24"/>
          <w:lang w:val="sl-SI"/>
        </w:rPr>
        <w:t>.</w:t>
      </w:r>
    </w:p>
  </w:footnote>
  <w:footnote w:id="2">
    <w:p w14:paraId="3506FDE9" w14:textId="5FDCCDD9" w:rsidR="003A29D6" w:rsidRPr="00DC0C5A" w:rsidRDefault="003A29D6" w:rsidP="00DC0C5A">
      <w:pPr>
        <w:pStyle w:val="FootnoteText"/>
        <w:ind w:left="567" w:hanging="567"/>
        <w:rPr>
          <w:sz w:val="24"/>
          <w:szCs w:val="24"/>
          <w:lang w:val="sl-SI"/>
        </w:rPr>
      </w:pPr>
      <w:r w:rsidRPr="00DC0C5A">
        <w:rPr>
          <w:rStyle w:val="FootnoteReference"/>
          <w:sz w:val="24"/>
          <w:szCs w:val="24"/>
        </w:rPr>
        <w:footnoteRef/>
      </w:r>
      <w:r w:rsidRPr="00DC0C5A">
        <w:rPr>
          <w:sz w:val="24"/>
          <w:szCs w:val="24"/>
          <w:lang w:val="sl-SI"/>
        </w:rPr>
        <w:t xml:space="preserve"> </w:t>
      </w:r>
      <w:r w:rsidRPr="00DC0C5A">
        <w:rPr>
          <w:sz w:val="24"/>
          <w:szCs w:val="24"/>
          <w:lang w:val="sl-SI"/>
        </w:rPr>
        <w:tab/>
        <w:t>To stališče nadomesti spremembe, sprejete 1. aprila 2025 (Sprejeta besedila,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0127582">
    <w:abstractNumId w:val="0"/>
  </w:num>
  <w:num w:numId="2" w16cid:durableId="11563627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SL"/>
    <w:docVar w:name="dvnumam" w:val="161"/>
    <w:docVar w:name="dvpe" w:val="763.255"/>
    <w:docVar w:name="dvrapporteur" w:val="Poročevalec: "/>
    <w:docVar w:name="dvstar" w:val="***I"/>
    <w:docVar w:name="dvtitre" w:val="Zakonodajna resolucija Evropskega parlamenta z dne XX. oktobra 2025 o predlogu uredbe Evropskega parlamenta in Sveta o vzpostavitvi skupne podatkovne platforme za kemikalije, določitvi pravil za zagotovitev najdljivosti, dostopnosti, interoperabilnosti in ponovne uporabnosti podatkov na njej ter vzpostavitvi okvira za monitoring in napovedovanje na področju kemikalij(COM(2023)0779 – C10-0449/2023 – 2023/0453(COD))"/>
  </w:docVars>
  <w:rsids>
    <w:rsidRoot w:val="002879D9"/>
    <w:rsid w:val="00002272"/>
    <w:rsid w:val="00064002"/>
    <w:rsid w:val="000677B9"/>
    <w:rsid w:val="0008113A"/>
    <w:rsid w:val="000831BA"/>
    <w:rsid w:val="000A42CC"/>
    <w:rsid w:val="000C1D58"/>
    <w:rsid w:val="000E7DD9"/>
    <w:rsid w:val="0010095E"/>
    <w:rsid w:val="00125B37"/>
    <w:rsid w:val="00187494"/>
    <w:rsid w:val="001F32AE"/>
    <w:rsid w:val="00207F06"/>
    <w:rsid w:val="002767FF"/>
    <w:rsid w:val="002879D9"/>
    <w:rsid w:val="002A140C"/>
    <w:rsid w:val="002B18FE"/>
    <w:rsid w:val="002B5493"/>
    <w:rsid w:val="002C0F0C"/>
    <w:rsid w:val="002C78C8"/>
    <w:rsid w:val="00343214"/>
    <w:rsid w:val="00361C00"/>
    <w:rsid w:val="00395FA1"/>
    <w:rsid w:val="003A29D6"/>
    <w:rsid w:val="003E15D4"/>
    <w:rsid w:val="00411CCE"/>
    <w:rsid w:val="0041666E"/>
    <w:rsid w:val="00421060"/>
    <w:rsid w:val="0045142E"/>
    <w:rsid w:val="00471C19"/>
    <w:rsid w:val="0047254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9FD"/>
    <w:rsid w:val="005C2568"/>
    <w:rsid w:val="005F1B17"/>
    <w:rsid w:val="006037C0"/>
    <w:rsid w:val="006631B6"/>
    <w:rsid w:val="00680577"/>
    <w:rsid w:val="006C2581"/>
    <w:rsid w:val="006F74FA"/>
    <w:rsid w:val="00731ADD"/>
    <w:rsid w:val="00734777"/>
    <w:rsid w:val="00747932"/>
    <w:rsid w:val="00751A4A"/>
    <w:rsid w:val="00756632"/>
    <w:rsid w:val="00762C74"/>
    <w:rsid w:val="00786EC0"/>
    <w:rsid w:val="00791956"/>
    <w:rsid w:val="007D1690"/>
    <w:rsid w:val="007E22AD"/>
    <w:rsid w:val="00802015"/>
    <w:rsid w:val="00817416"/>
    <w:rsid w:val="00842779"/>
    <w:rsid w:val="00865F67"/>
    <w:rsid w:val="00881A7B"/>
    <w:rsid w:val="008840E5"/>
    <w:rsid w:val="00887B3E"/>
    <w:rsid w:val="008C2AC6"/>
    <w:rsid w:val="008D3EF9"/>
    <w:rsid w:val="00930C23"/>
    <w:rsid w:val="0093193B"/>
    <w:rsid w:val="009509D8"/>
    <w:rsid w:val="00950B64"/>
    <w:rsid w:val="009803D7"/>
    <w:rsid w:val="00981893"/>
    <w:rsid w:val="009B5AAD"/>
    <w:rsid w:val="00A14644"/>
    <w:rsid w:val="00A1687D"/>
    <w:rsid w:val="00A349D2"/>
    <w:rsid w:val="00A43E52"/>
    <w:rsid w:val="00A4678D"/>
    <w:rsid w:val="00A778C7"/>
    <w:rsid w:val="00A8718C"/>
    <w:rsid w:val="00AB441E"/>
    <w:rsid w:val="00AB6293"/>
    <w:rsid w:val="00AE0928"/>
    <w:rsid w:val="00AF3B82"/>
    <w:rsid w:val="00B12E95"/>
    <w:rsid w:val="00B22876"/>
    <w:rsid w:val="00B558F0"/>
    <w:rsid w:val="00B679B7"/>
    <w:rsid w:val="00B82F62"/>
    <w:rsid w:val="00BD48FE"/>
    <w:rsid w:val="00BD7BD8"/>
    <w:rsid w:val="00BE1D13"/>
    <w:rsid w:val="00BE6ADC"/>
    <w:rsid w:val="00C05BFE"/>
    <w:rsid w:val="00C05D09"/>
    <w:rsid w:val="00C23CD4"/>
    <w:rsid w:val="00C61C0C"/>
    <w:rsid w:val="00C941CB"/>
    <w:rsid w:val="00CB284A"/>
    <w:rsid w:val="00CC2357"/>
    <w:rsid w:val="00CF071A"/>
    <w:rsid w:val="00D058B8"/>
    <w:rsid w:val="00D47793"/>
    <w:rsid w:val="00D56C11"/>
    <w:rsid w:val="00D834A0"/>
    <w:rsid w:val="00D872DF"/>
    <w:rsid w:val="00D91E21"/>
    <w:rsid w:val="00DA7FCD"/>
    <w:rsid w:val="00DB5A45"/>
    <w:rsid w:val="00DC0C5A"/>
    <w:rsid w:val="00DF3FE1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DCE"/>
    <w:rsid w:val="00F5134D"/>
    <w:rsid w:val="00F74202"/>
    <w:rsid w:val="00F837B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C8D68"/>
  <w15:chartTrackingRefBased/>
  <w15:docId w15:val="{CDBD93B3-004B-4FA4-8439-29679E25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9195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9195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9195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9195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9195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91956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791956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791956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791956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79195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19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195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1956"/>
    <w:pPr>
      <w:spacing w:after="120"/>
    </w:pPr>
  </w:style>
  <w:style w:type="paragraph" w:customStyle="1" w:styleId="PageHeading">
    <w:name w:val="PageHeading"/>
    <w:basedOn w:val="Normal"/>
    <w:rsid w:val="007919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1956"/>
    <w:rPr>
      <w:b/>
    </w:rPr>
  </w:style>
  <w:style w:type="paragraph" w:customStyle="1" w:styleId="NormalBold12a">
    <w:name w:val="NormalBold12a"/>
    <w:basedOn w:val="Normal"/>
    <w:rsid w:val="00791956"/>
    <w:pPr>
      <w:spacing w:after="240"/>
    </w:pPr>
    <w:rPr>
      <w:b/>
    </w:rPr>
  </w:style>
  <w:style w:type="paragraph" w:customStyle="1" w:styleId="AmJustText">
    <w:name w:val="AmJustText"/>
    <w:basedOn w:val="Normal"/>
    <w:rsid w:val="0079195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195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1956"/>
    <w:pPr>
      <w:spacing w:after="480"/>
      <w:ind w:left="1417"/>
    </w:pPr>
  </w:style>
  <w:style w:type="paragraph" w:customStyle="1" w:styleId="CoverNormal">
    <w:name w:val="CoverNormal"/>
    <w:basedOn w:val="Normal"/>
    <w:rsid w:val="00791956"/>
    <w:pPr>
      <w:ind w:left="1418"/>
    </w:pPr>
  </w:style>
  <w:style w:type="paragraph" w:customStyle="1" w:styleId="AmCrossRef">
    <w:name w:val="AmCrossRef"/>
    <w:basedOn w:val="Normal"/>
    <w:rsid w:val="0079195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195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19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195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195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1956"/>
    <w:pPr>
      <w:spacing w:before="240" w:after="1200"/>
    </w:pPr>
  </w:style>
  <w:style w:type="paragraph" w:styleId="Header">
    <w:name w:val="header"/>
    <w:basedOn w:val="Normal"/>
    <w:link w:val="HeaderChar"/>
    <w:rsid w:val="00791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1956"/>
    <w:rPr>
      <w:sz w:val="24"/>
      <w:lang w:val="sl-SI"/>
    </w:rPr>
  </w:style>
  <w:style w:type="paragraph" w:customStyle="1" w:styleId="AmOrLang">
    <w:name w:val="AmOrLang"/>
    <w:basedOn w:val="Normal"/>
    <w:rsid w:val="0079195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195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19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1956"/>
    <w:pPr>
      <w:spacing w:before="240"/>
    </w:pPr>
    <w:rPr>
      <w:b/>
    </w:rPr>
  </w:style>
  <w:style w:type="paragraph" w:customStyle="1" w:styleId="EPBody">
    <w:name w:val="EPBody"/>
    <w:basedOn w:val="Normal"/>
    <w:rsid w:val="0079195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19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1956"/>
    <w:pPr>
      <w:spacing w:before="480" w:after="240"/>
    </w:pPr>
  </w:style>
  <w:style w:type="paragraph" w:customStyle="1" w:styleId="Lgendesigne">
    <w:name w:val="Légende signe"/>
    <w:basedOn w:val="Normal"/>
    <w:rsid w:val="0079195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195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1956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791956"/>
    <w:rPr>
      <w:b/>
      <w:sz w:val="24"/>
      <w:lang w:val="sl-SI"/>
    </w:rPr>
  </w:style>
  <w:style w:type="character" w:styleId="Hyperlink">
    <w:name w:val="Hyperlink"/>
    <w:basedOn w:val="DefaultParagraphFont"/>
    <w:unhideWhenUsed/>
    <w:rsid w:val="0079195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791956"/>
    <w:pPr>
      <w:spacing w:after="480"/>
    </w:pPr>
  </w:style>
  <w:style w:type="paragraph" w:customStyle="1" w:styleId="NormalBoldCenter">
    <w:name w:val="NormalBoldCenter"/>
    <w:basedOn w:val="Normal"/>
    <w:rsid w:val="00791956"/>
    <w:pPr>
      <w:jc w:val="center"/>
    </w:pPr>
    <w:rPr>
      <w:b/>
    </w:rPr>
  </w:style>
  <w:style w:type="paragraph" w:customStyle="1" w:styleId="Footprint12b">
    <w:name w:val="Footprint12b"/>
    <w:basedOn w:val="Normal"/>
    <w:rsid w:val="0079195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91956"/>
    <w:rPr>
      <w:szCs w:val="24"/>
    </w:rPr>
  </w:style>
  <w:style w:type="paragraph" w:styleId="Footer">
    <w:name w:val="footer"/>
    <w:basedOn w:val="Normal"/>
    <w:link w:val="FooterChar"/>
    <w:uiPriority w:val="99"/>
    <w:rsid w:val="007919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1956"/>
    <w:rPr>
      <w:sz w:val="24"/>
      <w:lang w:val="sl-SI"/>
    </w:rPr>
  </w:style>
  <w:style w:type="character" w:customStyle="1" w:styleId="CommentTextChar">
    <w:name w:val="Comment Text Char"/>
    <w:basedOn w:val="DefaultParagraphFont"/>
    <w:link w:val="CommentText"/>
    <w:rsid w:val="00791956"/>
  </w:style>
  <w:style w:type="paragraph" w:styleId="CommentText">
    <w:name w:val="annotation text"/>
    <w:basedOn w:val="Normal"/>
    <w:link w:val="CommentTextChar"/>
    <w:unhideWhenUsed/>
    <w:rsid w:val="00791956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791956"/>
    <w:rPr>
      <w:lang w:val="sl-SI"/>
    </w:rPr>
  </w:style>
  <w:style w:type="character" w:customStyle="1" w:styleId="CommentSubjectChar">
    <w:name w:val="Comment Subject Char"/>
    <w:basedOn w:val="CommentTextChar"/>
    <w:link w:val="CommentSubject"/>
    <w:rsid w:val="0079195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91956"/>
    <w:rPr>
      <w:b/>
      <w:bCs/>
    </w:rPr>
  </w:style>
  <w:style w:type="character" w:customStyle="1" w:styleId="CommentSubjectChar1">
    <w:name w:val="Comment Subject Char1"/>
    <w:basedOn w:val="CommentTextChar1"/>
    <w:rsid w:val="00791956"/>
    <w:rPr>
      <w:b/>
      <w:bCs/>
      <w:lang w:val="sl-SI"/>
    </w:rPr>
  </w:style>
  <w:style w:type="character" w:customStyle="1" w:styleId="BalloonTextChar">
    <w:name w:val="Balloon Text Char"/>
    <w:basedOn w:val="DefaultParagraphFont"/>
    <w:link w:val="BalloonText"/>
    <w:rsid w:val="0079195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791956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791956"/>
    <w:rPr>
      <w:rFonts w:ascii="Segoe UI" w:hAnsi="Segoe UI" w:cs="Segoe UI"/>
      <w:sz w:val="18"/>
      <w:szCs w:val="18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791956"/>
    <w:rPr>
      <w:noProof/>
      <w:sz w:val="24"/>
    </w:rPr>
  </w:style>
  <w:style w:type="paragraph" w:customStyle="1" w:styleId="Normal12">
    <w:name w:val="Normal12"/>
    <w:basedOn w:val="Normal"/>
    <w:link w:val="Normal12Char"/>
    <w:rsid w:val="0079195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91956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791956"/>
    <w:pPr>
      <w:spacing w:after="120"/>
    </w:pPr>
  </w:style>
  <w:style w:type="paragraph" w:customStyle="1" w:styleId="Normal12Italic">
    <w:name w:val="Normal12Italic"/>
    <w:basedOn w:val="Normal12"/>
    <w:rsid w:val="00791956"/>
    <w:rPr>
      <w:i/>
    </w:rPr>
  </w:style>
  <w:style w:type="paragraph" w:customStyle="1" w:styleId="Footer2">
    <w:name w:val="Footer2"/>
    <w:basedOn w:val="Normal12"/>
    <w:rsid w:val="0079195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9195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919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9195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9195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91956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791956"/>
    <w:rPr>
      <w:sz w:val="16"/>
      <w:szCs w:val="16"/>
    </w:rPr>
  </w:style>
  <w:style w:type="paragraph" w:customStyle="1" w:styleId="Normal12a">
    <w:name w:val="Normal12a"/>
    <w:basedOn w:val="Normal"/>
    <w:rsid w:val="00791956"/>
    <w:pPr>
      <w:spacing w:after="240"/>
    </w:pPr>
  </w:style>
  <w:style w:type="paragraph" w:customStyle="1" w:styleId="RollCallVotes">
    <w:name w:val="RollCallVotes"/>
    <w:basedOn w:val="Normal"/>
    <w:rsid w:val="0079195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9195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9195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9195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91956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A14644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9B5AAD"/>
  </w:style>
  <w:style w:type="paragraph" w:customStyle="1" w:styleId="FootnoteTextForceStyle">
    <w:name w:val="Footnote Text ForceStyle"/>
    <w:rsid w:val="009B5AAD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  <w:style w:type="paragraph" w:customStyle="1" w:styleId="Considrant">
    <w:name w:val="Considérant"/>
    <w:basedOn w:val="Normal"/>
    <w:rsid w:val="009B5AAD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B5AAD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B5AAD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9B5AAD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B5AAD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9B5AAD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B5AAD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B5AAD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B5AAD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9B5AAD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B5AAD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9B5AAD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B5AAD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9B5AAD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9B5AAD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9B5AAD"/>
    <w:pPr>
      <w:widowControl w:val="0"/>
      <w:spacing w:before="120" w:after="120" w:line="360" w:lineRule="atLeast"/>
    </w:pPr>
    <w:rPr>
      <w:sz w:val="24"/>
      <w:lang w:val="sl-SI" w:eastAsia="en-US"/>
    </w:rPr>
  </w:style>
  <w:style w:type="character" w:customStyle="1" w:styleId="CMissingStyle">
    <w:name w:val="C_MissingStyle"/>
    <w:rsid w:val="009B5AAD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9B5AAD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9B5AAD"/>
    <w:rPr>
      <w:sz w:val="24"/>
      <w:szCs w:val="24"/>
    </w:rPr>
  </w:style>
  <w:style w:type="character" w:customStyle="1" w:styleId="Heading2Char1">
    <w:name w:val="Heading 2 Char1"/>
    <w:basedOn w:val="DefaultParagraphFont"/>
    <w:uiPriority w:val="9"/>
    <w:rsid w:val="009B5AAD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orth">
    <w:name w:val="orth"/>
    <w:basedOn w:val="DefaultParagraphFont"/>
    <w:rsid w:val="009B5AA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5AA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9B5AAD"/>
    <w:rPr>
      <w:color w:val="800080"/>
      <w:u w:val="single"/>
    </w:rPr>
  </w:style>
  <w:style w:type="paragraph" w:styleId="EndnoteText">
    <w:name w:val="endnote text"/>
    <w:basedOn w:val="Normal"/>
    <w:link w:val="EndnoteTextChar"/>
    <w:unhideWhenUsed/>
    <w:rsid w:val="009B5AAD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9B5AAD"/>
    <w:rPr>
      <w:lang w:val="sl-SI" w:eastAsia="en-US"/>
    </w:rPr>
  </w:style>
  <w:style w:type="character" w:styleId="EndnoteReference">
    <w:name w:val="endnote reference"/>
    <w:basedOn w:val="DefaultParagraphFont"/>
    <w:unhideWhenUsed/>
    <w:rsid w:val="009B5AAD"/>
    <w:rPr>
      <w:vertAlign w:val="superscript"/>
    </w:rPr>
  </w:style>
  <w:style w:type="character" w:styleId="FollowedHyperlink">
    <w:name w:val="FollowedHyperlink"/>
    <w:basedOn w:val="DefaultParagraphFont"/>
    <w:rsid w:val="009B5A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2183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2026-01-06T11:26:00Z</dcterms:created>
  <dcterms:modified xsi:type="dcterms:W3CDTF">2026-01-06T11:26:00Z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