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443E" w14:paraId="17FC7DB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A867AD" w14:textId="77777777" w:rsidR="00751A4A" w:rsidRPr="0017443E" w:rsidRDefault="006D1E24" w:rsidP="0010095E">
            <w:pPr>
              <w:pStyle w:val="EPName"/>
            </w:pPr>
            <w:r w:rsidRPr="0017443E">
              <w:t>Ευρωπαϊκό Κοινοβούλιο</w:t>
            </w:r>
          </w:p>
          <w:p w14:paraId="159E3609" w14:textId="77777777" w:rsidR="00751A4A" w:rsidRPr="001744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443E">
              <w:t>2024</w:t>
            </w:r>
            <w:r w:rsidR="00817416" w:rsidRPr="0017443E">
              <w:t>-202</w:t>
            </w:r>
            <w:r w:rsidRPr="0017443E">
              <w:t>9</w:t>
            </w:r>
          </w:p>
        </w:tc>
        <w:tc>
          <w:tcPr>
            <w:tcW w:w="2268" w:type="dxa"/>
            <w:shd w:val="clear" w:color="auto" w:fill="auto"/>
          </w:tcPr>
          <w:p w14:paraId="718BB71B" w14:textId="77777777" w:rsidR="00751A4A" w:rsidRPr="0017443E" w:rsidRDefault="00187494" w:rsidP="0010095E">
            <w:pPr>
              <w:pStyle w:val="EPLogo"/>
            </w:pPr>
            <w:r w:rsidRPr="0017443E">
              <w:rPr>
                <w:noProof/>
                <w:lang w:val="en-GB"/>
              </w:rPr>
              <w:drawing>
                <wp:inline distT="0" distB="0" distL="0" distR="0" wp14:anchorId="753BFFE8" wp14:editId="19D56E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6FDFDF" w14:textId="77777777" w:rsidR="00D058B8" w:rsidRPr="0017443E" w:rsidRDefault="00D058B8" w:rsidP="004C5D52">
      <w:pPr>
        <w:pStyle w:val="LineTop"/>
      </w:pPr>
    </w:p>
    <w:p w14:paraId="7AEC5AA8" w14:textId="77777777" w:rsidR="00680577" w:rsidRPr="0017443E" w:rsidRDefault="006D1E24" w:rsidP="00680577">
      <w:pPr>
        <w:pStyle w:val="EPBodyTA1"/>
      </w:pPr>
      <w:r w:rsidRPr="0017443E">
        <w:t>ΚΕΙΜΕΝΑ ΠΟΥ ΕΓΚΡΙΘΗΚΑΝ</w:t>
      </w:r>
    </w:p>
    <w:p w14:paraId="585EC768" w14:textId="77777777" w:rsidR="00D058B8" w:rsidRPr="0017443E" w:rsidRDefault="00D058B8" w:rsidP="00D058B8">
      <w:pPr>
        <w:pStyle w:val="LineBottom"/>
      </w:pPr>
    </w:p>
    <w:p w14:paraId="4714BBAB" w14:textId="66B410C6" w:rsidR="006D1E24" w:rsidRPr="00E525AF" w:rsidRDefault="006D1E24" w:rsidP="006D1E24">
      <w:pPr>
        <w:pStyle w:val="ATHeading1"/>
      </w:pPr>
      <w:bookmarkStart w:id="0" w:name="TANumber"/>
      <w:r w:rsidRPr="0017443E">
        <w:t>P10_TA(2025)0</w:t>
      </w:r>
      <w:r w:rsidR="00E525AF" w:rsidRPr="00322FA0">
        <w:t>236</w:t>
      </w:r>
      <w:bookmarkEnd w:id="0"/>
    </w:p>
    <w:p w14:paraId="017075A1" w14:textId="77777777" w:rsidR="006D1E24" w:rsidRPr="0017443E" w:rsidRDefault="00622579" w:rsidP="00622579">
      <w:pPr>
        <w:pStyle w:val="ATHeading2"/>
      </w:pPr>
      <w:bookmarkStart w:id="1" w:name="title"/>
      <w:r>
        <w:t>Επαναπόδοση επιστημονικών και τεχνικών καθηκόντων στον Ευρωπαϊκό Οργανισμό Χημικών Προϊόντων</w:t>
      </w:r>
      <w:bookmarkEnd w:id="1"/>
    </w:p>
    <w:p w14:paraId="525D412F" w14:textId="77777777" w:rsidR="006D1E24" w:rsidRPr="0017443E" w:rsidRDefault="006D1E24" w:rsidP="006D1E24">
      <w:pPr>
        <w:rPr>
          <w:i/>
          <w:vanish/>
        </w:rPr>
      </w:pPr>
      <w:r w:rsidRPr="0017443E">
        <w:rPr>
          <w:i/>
        </w:rPr>
        <w:fldChar w:fldCharType="begin"/>
      </w:r>
      <w:r w:rsidRPr="0017443E">
        <w:rPr>
          <w:i/>
        </w:rPr>
        <w:instrText xml:space="preserve"> TC"(</w:instrText>
      </w:r>
      <w:bookmarkStart w:id="2" w:name="DocNumber"/>
      <w:r w:rsidRPr="0017443E">
        <w:rPr>
          <w:i/>
        </w:rPr>
        <w:instrText>A10-0019/2025</w:instrText>
      </w:r>
      <w:bookmarkEnd w:id="2"/>
      <w:r w:rsidRPr="0017443E">
        <w:rPr>
          <w:i/>
        </w:rPr>
        <w:instrText xml:space="preserve"> - Εισηγητής: Δημήτρης Τσιόδρας)"\l3 \n&gt; \* MERGEFORMAT </w:instrText>
      </w:r>
      <w:r w:rsidRPr="0017443E">
        <w:rPr>
          <w:i/>
        </w:rPr>
        <w:fldChar w:fldCharType="end"/>
      </w:r>
    </w:p>
    <w:p w14:paraId="5E9A7B8B" w14:textId="77777777" w:rsidR="006D1E24" w:rsidRPr="0017443E" w:rsidRDefault="006D1E24" w:rsidP="006D1E24">
      <w:pPr>
        <w:rPr>
          <w:vanish/>
        </w:rPr>
      </w:pPr>
      <w:bookmarkStart w:id="3" w:name="Commission"/>
      <w:r w:rsidRPr="0017443E">
        <w:rPr>
          <w:vanish/>
        </w:rPr>
        <w:t>Επιτροπή Περιβάλλοντος, Κλίματος και Ασφάλειας των Τροφίμων</w:t>
      </w:r>
      <w:bookmarkEnd w:id="3"/>
    </w:p>
    <w:p w14:paraId="67827622" w14:textId="77777777" w:rsidR="006D1E24" w:rsidRPr="0017443E" w:rsidRDefault="006D1E24" w:rsidP="006D1E24">
      <w:pPr>
        <w:rPr>
          <w:vanish/>
        </w:rPr>
      </w:pPr>
      <w:bookmarkStart w:id="4" w:name="PE"/>
      <w:r w:rsidRPr="0017443E">
        <w:rPr>
          <w:vanish/>
        </w:rPr>
        <w:t>PE763.254</w:t>
      </w:r>
      <w:bookmarkEnd w:id="4"/>
    </w:p>
    <w:p w14:paraId="12FAF31C" w14:textId="3B435C48" w:rsidR="006D1E24" w:rsidRPr="0017443E" w:rsidRDefault="006D1E24" w:rsidP="006D1E24">
      <w:pPr>
        <w:pStyle w:val="ATHeading3"/>
      </w:pPr>
      <w:bookmarkStart w:id="5" w:name="Sujet"/>
      <w:r w:rsidRPr="0017443E">
        <w:t xml:space="preserve">Νομοθετικό ψήφισμα του Ευρωπαϊκού Κοινοβουλίου </w:t>
      </w:r>
      <w:r w:rsidR="00CA1D48">
        <w:t xml:space="preserve">της </w:t>
      </w:r>
      <w:r w:rsidR="00457046">
        <w:t>21ης Οκτωβρίου</w:t>
      </w:r>
      <w:r w:rsidR="00CA1D48">
        <w:t xml:space="preserve"> 2025 </w:t>
      </w:r>
      <w:r w:rsidRPr="0017443E">
        <w:t>σχετικά με την πρόταση οδηγίας του Ευρωπαϊκού Κοινοβουλίου και του Συμβουλίου για την τροποποίηση της οδηγίας 2011/65/ΕΕ του Ευρωπαϊκού Κοινοβουλίου και του Συμβουλίου όσον αφορά την επαναπόδοση επιστημονικών και τεχνικών καθηκόντων στον Ευρωπαϊκό Οργανισμό Χημικών Προϊόντων</w:t>
      </w:r>
      <w:bookmarkEnd w:id="5"/>
      <w:r w:rsidRPr="0017443E">
        <w:t xml:space="preserve"> </w:t>
      </w:r>
      <w:bookmarkStart w:id="6" w:name="References"/>
      <w:r w:rsidRPr="0017443E">
        <w:t>(COM(2023)0781 – C9-0448/2023 – 2023/0454(COD))</w:t>
      </w:r>
      <w:bookmarkEnd w:id="6"/>
    </w:p>
    <w:p w14:paraId="590B0959" w14:textId="77777777" w:rsidR="004B7B81" w:rsidRDefault="004B7B81" w:rsidP="00176A17">
      <w:pPr>
        <w:pStyle w:val="NormalBold"/>
      </w:pPr>
    </w:p>
    <w:p w14:paraId="404D3D35" w14:textId="7363DC65" w:rsidR="00176A17" w:rsidRPr="0017443E" w:rsidRDefault="00176A17" w:rsidP="00176A17">
      <w:pPr>
        <w:pStyle w:val="NormalBold"/>
      </w:pPr>
      <w:r w:rsidRPr="0017443E">
        <w:t>(Συνήθης νομοθετική διαδικασία: πρώτη ανάγνωση)</w:t>
      </w:r>
    </w:p>
    <w:p w14:paraId="6E31F165" w14:textId="77777777" w:rsidR="00176A17" w:rsidRPr="0017443E" w:rsidRDefault="00176A17" w:rsidP="00176A17">
      <w:pPr>
        <w:pStyle w:val="EPComma"/>
      </w:pPr>
      <w:r w:rsidRPr="0017443E">
        <w:rPr>
          <w:i/>
        </w:rPr>
        <w:t>Το Ευρωπαϊκό Κοινοβούλιο</w:t>
      </w:r>
      <w:r w:rsidRPr="0017443E">
        <w:t>,</w:t>
      </w:r>
    </w:p>
    <w:p w14:paraId="0D06930D" w14:textId="77777777" w:rsidR="00176A17" w:rsidRPr="0017443E" w:rsidRDefault="00176A17" w:rsidP="00176A17">
      <w:pPr>
        <w:pStyle w:val="NormalHanging12a"/>
      </w:pPr>
      <w:r w:rsidRPr="0017443E">
        <w:t>–</w:t>
      </w:r>
      <w:r w:rsidRPr="0017443E">
        <w:tab/>
        <w:t>έχοντας υπόψη την πρόταση της Επιτροπής προς το Κοινοβούλιο και το Συμβούλιο (COM(2023)0781),</w:t>
      </w:r>
    </w:p>
    <w:p w14:paraId="504407CE" w14:textId="77777777" w:rsidR="00176A17" w:rsidRPr="0017443E" w:rsidRDefault="00176A17" w:rsidP="00176A17">
      <w:pPr>
        <w:pStyle w:val="NormalHanging12a"/>
      </w:pPr>
      <w:r w:rsidRPr="0017443E">
        <w:t>–</w:t>
      </w:r>
      <w:r w:rsidRPr="0017443E">
        <w:tab/>
        <w:t>έχοντας υπόψη το άρθρο 294 παράγραφος 2 και το άρθρο 114 της Συνθήκης για τη λειτουργία της Ευρωπαϊκής Ένωσης, σύμφωνα με τα οποία του υποβλήθηκε η πρόταση από την Επιτροπή (C9</w:t>
      </w:r>
      <w:r w:rsidRPr="0017443E">
        <w:noBreakHyphen/>
        <w:t>0448/2023),</w:t>
      </w:r>
    </w:p>
    <w:p w14:paraId="5CEC3882" w14:textId="77777777" w:rsidR="00176A17" w:rsidRPr="0017443E" w:rsidRDefault="00176A17" w:rsidP="00176A17">
      <w:pPr>
        <w:pStyle w:val="NormalHanging12a"/>
      </w:pPr>
      <w:r w:rsidRPr="0017443E">
        <w:t>–</w:t>
      </w:r>
      <w:r w:rsidRPr="0017443E">
        <w:tab/>
        <w:t>έχοντας υπόψη το άρθρο 294 παράγραφος 3 της Συνθήκης για τη λειτουργία της Ευρωπαϊκής Ένωσης,</w:t>
      </w:r>
    </w:p>
    <w:p w14:paraId="6D40C8C9" w14:textId="77777777" w:rsidR="00176A17" w:rsidRPr="00E525AF" w:rsidRDefault="00176A17" w:rsidP="00176A17">
      <w:pPr>
        <w:pStyle w:val="NormalHanging12a"/>
      </w:pPr>
      <w:r w:rsidRPr="0017443E">
        <w:t>–</w:t>
      </w:r>
      <w:r w:rsidRPr="0017443E">
        <w:tab/>
        <w:t>έχοντας υπόψη τη γνώμη της Ευρωπαϊκής Οικονομικής και Κοινωνικής Επιτροπής της 20ής Μαρτίου 2024</w:t>
      </w:r>
      <w:r w:rsidRPr="0017443E">
        <w:rPr>
          <w:rStyle w:val="FootnoteReference"/>
        </w:rPr>
        <w:footnoteReference w:id="1"/>
      </w:r>
      <w:r w:rsidRPr="0017443E">
        <w:t>,</w:t>
      </w:r>
    </w:p>
    <w:p w14:paraId="3C017017" w14:textId="603205BF" w:rsidR="00457046" w:rsidRPr="00457046" w:rsidRDefault="00457046" w:rsidP="00176A17">
      <w:pPr>
        <w:pStyle w:val="NormalHanging12a"/>
      </w:pPr>
      <w:r w:rsidRPr="001C2D92">
        <w:t>–</w:t>
      </w:r>
      <w:r w:rsidRPr="001C2D92">
        <w:tab/>
        <w:t>έχοντας υπόψη την προσωρινή συμφωνία που εγκρίθηκε από τ</w:t>
      </w:r>
      <w:r>
        <w:t>ην αρμόδια επιτροπή</w:t>
      </w:r>
      <w:r w:rsidRPr="001C2D92">
        <w:t xml:space="preserve"> σύμφωνα με το άρθρο 7</w:t>
      </w:r>
      <w:r>
        <w:t>5</w:t>
      </w:r>
      <w:r w:rsidRPr="001C2D92">
        <w:t xml:space="preserve"> παράγραφος 4 του Κανονισμού του και τη δέσμευση του εκπροσώπου του Συμβουλίου, με επιστολή της </w:t>
      </w:r>
      <w:r>
        <w:t>2</w:t>
      </w:r>
      <w:r w:rsidR="0019666D">
        <w:t>5</w:t>
      </w:r>
      <w:r w:rsidRPr="001C2D92">
        <w:t xml:space="preserve">ης </w:t>
      </w:r>
      <w:r>
        <w:t>Ιουνίου 2025</w:t>
      </w:r>
      <w:r w:rsidRPr="001C2D92">
        <w:t>, να εγκρίνει τη θέση του Κοινοβουλίου, σύμφωνα με το άρθρο 294 παράγραφος 4 της Συνθήκης για τη λειτ</w:t>
      </w:r>
      <w:r>
        <w:t>ουργία της Ευρωπαϊκής Ένωσης,</w:t>
      </w:r>
    </w:p>
    <w:p w14:paraId="6963C6FF" w14:textId="77777777" w:rsidR="00176A17" w:rsidRPr="0017443E" w:rsidRDefault="00176A17" w:rsidP="00176A17">
      <w:pPr>
        <w:pStyle w:val="NormalHanging12a"/>
      </w:pPr>
      <w:r w:rsidRPr="0017443E">
        <w:t>–</w:t>
      </w:r>
      <w:r w:rsidRPr="0017443E">
        <w:tab/>
        <w:t>έχοντας υπόψη το άρθρο 60 του Κανονισμού του,</w:t>
      </w:r>
    </w:p>
    <w:p w14:paraId="33D607C5" w14:textId="77777777" w:rsidR="00176A17" w:rsidRPr="0017443E" w:rsidRDefault="00176A17" w:rsidP="00176A17">
      <w:pPr>
        <w:pStyle w:val="NormalHanging12a"/>
      </w:pPr>
      <w:r w:rsidRPr="0017443E">
        <w:t>–</w:t>
      </w:r>
      <w:r w:rsidRPr="0017443E">
        <w:tab/>
        <w:t xml:space="preserve">έχοντας υπόψη την έκθεση της Επιτροπής Περιβάλλοντος, Κλίματος και Ασφάλειας </w:t>
      </w:r>
      <w:r w:rsidRPr="0017443E">
        <w:lastRenderedPageBreak/>
        <w:t>των Τροφίμων (A10-0019/2025),</w:t>
      </w:r>
    </w:p>
    <w:p w14:paraId="34F4CFF5" w14:textId="68AB0A68" w:rsidR="00176A17" w:rsidRPr="0017443E" w:rsidRDefault="00176A17" w:rsidP="00176A17">
      <w:pPr>
        <w:pStyle w:val="NormalHanging12a"/>
      </w:pPr>
      <w:r w:rsidRPr="0017443E">
        <w:t>1.</w:t>
      </w:r>
      <w:r w:rsidRPr="0017443E">
        <w:tab/>
        <w:t>εγκρίνει τη θέση του σε πρώτη ανάγνωση όπως παρατίθεται κατωτέρω</w:t>
      </w:r>
      <w:r w:rsidR="0019666D">
        <w:rPr>
          <w:rStyle w:val="FootnoteReference"/>
        </w:rPr>
        <w:footnoteReference w:id="2"/>
      </w:r>
      <w:r w:rsidRPr="0017443E">
        <w:t>·</w:t>
      </w:r>
    </w:p>
    <w:p w14:paraId="2EDAB71B" w14:textId="77777777" w:rsidR="00176A17" w:rsidRPr="0017443E" w:rsidRDefault="00176A17" w:rsidP="00176A17">
      <w:pPr>
        <w:pStyle w:val="NormalHanging12a"/>
      </w:pPr>
      <w:r w:rsidRPr="0017443E">
        <w:t>2.</w:t>
      </w:r>
      <w:r w:rsidRPr="0017443E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670EFD3C" w14:textId="77777777" w:rsidR="00457046" w:rsidRDefault="00176A17" w:rsidP="00176A17">
      <w:pPr>
        <w:pStyle w:val="NormalHanging12a"/>
        <w:sectPr w:rsidR="00457046" w:rsidSect="0017443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7443E">
        <w:t>3.</w:t>
      </w:r>
      <w:r w:rsidRPr="0017443E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7B6B0D30" w14:textId="5F4F08F7" w:rsidR="00457046" w:rsidRPr="00457046" w:rsidRDefault="00457046" w:rsidP="00457046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P10_TC1-COD(2023</w:t>
      </w:r>
      <w:r w:rsidRPr="00C96A0A">
        <w:rPr>
          <w:b/>
        </w:rPr>
        <w:t>)0</w:t>
      </w:r>
      <w:r w:rsidRPr="00457046">
        <w:rPr>
          <w:b/>
        </w:rPr>
        <w:t>454</w:t>
      </w:r>
    </w:p>
    <w:p w14:paraId="07171C21" w14:textId="7D1259AC" w:rsidR="004F047A" w:rsidRDefault="00457046" w:rsidP="004F047A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>21</w:t>
      </w:r>
      <w:r w:rsidRPr="00C96A0A">
        <w:rPr>
          <w:b/>
        </w:rPr>
        <w:t> </w:t>
      </w:r>
      <w:r>
        <w:rPr>
          <w:b/>
        </w:rPr>
        <w:t>Οκτωβρίου 2025</w:t>
      </w:r>
      <w:r w:rsidRPr="00C96A0A">
        <w:rPr>
          <w:b/>
        </w:rPr>
        <w:t xml:space="preserve"> εν όψει της έγκρισης </w:t>
      </w:r>
      <w:r>
        <w:rPr>
          <w:b/>
        </w:rPr>
        <w:t>οδηγίας</w:t>
      </w:r>
      <w:r w:rsidRPr="00C96A0A">
        <w:rPr>
          <w:b/>
        </w:rPr>
        <w:t xml:space="preserve"> (ΕΕ) 20</w:t>
      </w:r>
      <w:r>
        <w:rPr>
          <w:b/>
        </w:rPr>
        <w:t>25</w:t>
      </w:r>
      <w:r w:rsidRPr="00C96A0A">
        <w:rPr>
          <w:b/>
        </w:rPr>
        <w:t xml:space="preserve">/... του Ευρωπαϊκού Κοινοβουλίου και του Συμβουλίου για </w:t>
      </w:r>
      <w:r w:rsidR="004F047A" w:rsidRPr="004F047A">
        <w:rPr>
          <w:rFonts w:eastAsia="Calibri"/>
          <w:b/>
          <w:szCs w:val="22"/>
          <w:lang w:eastAsia="en-US"/>
        </w:rPr>
        <w:t>την τροποποίηση της οδηγίας 2011/65/ΕΕ όσον αφορά την επαναπόδοση επιστημονικών και τεχνικών καθηκόντων στον Ευρωπαϊκό Οργανισμό Χημικών Προϊόντων</w:t>
      </w:r>
    </w:p>
    <w:p w14:paraId="68AB5853" w14:textId="04E9D33D" w:rsidR="00322FA0" w:rsidRPr="00322FA0" w:rsidRDefault="00322FA0" w:rsidP="004F047A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Cs/>
          <w:szCs w:val="22"/>
          <w:lang w:eastAsia="en-US"/>
        </w:rPr>
      </w:pPr>
      <w:r w:rsidRPr="00322FA0">
        <w:rPr>
          <w:rFonts w:eastAsia="Calibri"/>
          <w:bCs/>
          <w:i/>
          <w:szCs w:val="22"/>
          <w:lang w:eastAsia="en-US"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rFonts w:eastAsia="Calibri"/>
          <w:bCs/>
          <w:i/>
          <w:szCs w:val="22"/>
          <w:lang w:eastAsia="en-US"/>
        </w:rPr>
        <w:t>οδηγία</w:t>
      </w:r>
      <w:r w:rsidRPr="00322FA0">
        <w:rPr>
          <w:rFonts w:eastAsia="Calibri"/>
          <w:bCs/>
          <w:i/>
          <w:szCs w:val="22"/>
          <w:lang w:eastAsia="en-US"/>
        </w:rPr>
        <w:t xml:space="preserve"> (ΕΕ) 2025/</w:t>
      </w:r>
      <w:r w:rsidR="00F56B00">
        <w:rPr>
          <w:rFonts w:eastAsia="Calibri"/>
          <w:bCs/>
          <w:i/>
          <w:szCs w:val="22"/>
          <w:lang w:eastAsia="en-US"/>
        </w:rPr>
        <w:t>2456</w:t>
      </w:r>
      <w:r w:rsidRPr="00322FA0">
        <w:rPr>
          <w:rFonts w:eastAsia="Calibri"/>
          <w:bCs/>
          <w:i/>
          <w:szCs w:val="22"/>
          <w:lang w:eastAsia="en-US"/>
        </w:rPr>
        <w:t>.)</w:t>
      </w:r>
    </w:p>
    <w:sectPr w:rsidR="00322FA0" w:rsidRPr="00322FA0" w:rsidSect="0017443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B12D3" w14:textId="77777777" w:rsidR="006D1E24" w:rsidRPr="0017443E" w:rsidRDefault="006D1E24">
      <w:r w:rsidRPr="0017443E">
        <w:separator/>
      </w:r>
    </w:p>
  </w:endnote>
  <w:endnote w:type="continuationSeparator" w:id="0">
    <w:p w14:paraId="63AAABA2" w14:textId="77777777" w:rsidR="006D1E24" w:rsidRPr="0017443E" w:rsidRDefault="006D1E24">
      <w:r w:rsidRPr="001744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6B8AA" w14:textId="77777777" w:rsidR="00064002" w:rsidRPr="001744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F9652" w14:textId="77777777" w:rsidR="00064002" w:rsidRPr="001744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D9912" w14:textId="77777777" w:rsidR="00064002" w:rsidRPr="001744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2F700" w14:textId="77777777" w:rsidR="006D1E24" w:rsidRPr="0017443E" w:rsidRDefault="006D1E24">
      <w:r w:rsidRPr="0017443E">
        <w:separator/>
      </w:r>
    </w:p>
  </w:footnote>
  <w:footnote w:type="continuationSeparator" w:id="0">
    <w:p w14:paraId="02B5121F" w14:textId="77777777" w:rsidR="006D1E24" w:rsidRPr="0017443E" w:rsidRDefault="006D1E24">
      <w:r w:rsidRPr="0017443E">
        <w:continuationSeparator/>
      </w:r>
    </w:p>
  </w:footnote>
  <w:footnote w:id="1">
    <w:p w14:paraId="5A6AB072" w14:textId="77777777" w:rsidR="00176A17" w:rsidRPr="0019666D" w:rsidRDefault="00176A17" w:rsidP="00E525AF">
      <w:pPr>
        <w:pStyle w:val="FootnoteText"/>
        <w:ind w:left="851" w:hanging="851"/>
        <w:rPr>
          <w:sz w:val="24"/>
          <w:szCs w:val="24"/>
          <w:lang w:val="fi-FI"/>
        </w:rPr>
      </w:pPr>
      <w:r w:rsidRPr="0019666D">
        <w:rPr>
          <w:rStyle w:val="FootnoteReference"/>
          <w:sz w:val="24"/>
          <w:szCs w:val="24"/>
          <w:lang w:val="el-GR"/>
        </w:rPr>
        <w:footnoteRef/>
      </w:r>
      <w:r w:rsidR="0017443E" w:rsidRPr="0019666D">
        <w:rPr>
          <w:sz w:val="24"/>
          <w:szCs w:val="24"/>
          <w:lang w:val="fi-FI"/>
        </w:rPr>
        <w:t xml:space="preserve"> </w:t>
      </w:r>
      <w:r w:rsidR="0017443E" w:rsidRPr="0019666D">
        <w:rPr>
          <w:sz w:val="24"/>
          <w:szCs w:val="24"/>
          <w:lang w:val="fi-FI"/>
        </w:rPr>
        <w:tab/>
      </w:r>
      <w:r w:rsidRPr="0019666D">
        <w:rPr>
          <w:sz w:val="24"/>
          <w:szCs w:val="24"/>
          <w:lang w:val="el-GR"/>
        </w:rPr>
        <w:t>ΕΕ</w:t>
      </w:r>
      <w:r w:rsidRPr="0019666D">
        <w:rPr>
          <w:sz w:val="24"/>
          <w:szCs w:val="24"/>
          <w:lang w:val="fi-FI"/>
        </w:rPr>
        <w:t xml:space="preserve"> C, C/2024/3381, 31.5.2024, ELI: </w:t>
      </w:r>
      <w:hyperlink r:id="rId1" w:history="1">
        <w:r w:rsidRPr="0019666D">
          <w:rPr>
            <w:rStyle w:val="Hyperlink"/>
            <w:sz w:val="24"/>
            <w:szCs w:val="24"/>
            <w:lang w:val="fi-FI"/>
          </w:rPr>
          <w:t>http://data.europa.eu/eli/C/2024/3381/oj</w:t>
        </w:r>
      </w:hyperlink>
      <w:r w:rsidRPr="0019666D">
        <w:rPr>
          <w:sz w:val="24"/>
          <w:szCs w:val="24"/>
          <w:lang w:val="fi-FI"/>
        </w:rPr>
        <w:t>.</w:t>
      </w:r>
    </w:p>
  </w:footnote>
  <w:footnote w:id="2">
    <w:p w14:paraId="04BB3178" w14:textId="410EE73D" w:rsidR="0019666D" w:rsidRPr="00E525AF" w:rsidRDefault="0019666D" w:rsidP="00E525AF">
      <w:pPr>
        <w:pStyle w:val="FootnoteText"/>
        <w:ind w:left="851" w:hanging="851"/>
        <w:rPr>
          <w:sz w:val="24"/>
          <w:szCs w:val="24"/>
          <w:lang w:val="el-GR"/>
        </w:rPr>
      </w:pPr>
      <w:r w:rsidRPr="00E525AF">
        <w:rPr>
          <w:rStyle w:val="FootnoteReference"/>
          <w:sz w:val="24"/>
          <w:szCs w:val="24"/>
        </w:rPr>
        <w:footnoteRef/>
      </w:r>
      <w:r w:rsidRPr="00E525AF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ab/>
      </w:r>
      <w:r w:rsidRPr="00E525AF">
        <w:rPr>
          <w:sz w:val="24"/>
          <w:szCs w:val="24"/>
          <w:lang w:val="el-GR"/>
        </w:rPr>
        <w:t xml:space="preserve">Η παρούσα θέση αντικαθιστά τις τροπολογίες που εγκρίθηκαν </w:t>
      </w:r>
      <w:r w:rsidR="00623BA4">
        <w:rPr>
          <w:sz w:val="24"/>
          <w:szCs w:val="24"/>
          <w:lang w:val="el-GR"/>
        </w:rPr>
        <w:t xml:space="preserve">την </w:t>
      </w:r>
      <w:r w:rsidRPr="00E525AF">
        <w:rPr>
          <w:sz w:val="24"/>
          <w:szCs w:val="24"/>
          <w:lang w:val="el-GR"/>
        </w:rPr>
        <w:t>1</w:t>
      </w:r>
      <w:r w:rsidR="00623BA4">
        <w:rPr>
          <w:sz w:val="24"/>
          <w:szCs w:val="24"/>
          <w:lang w:val="el-GR"/>
        </w:rPr>
        <w:t>η</w:t>
      </w:r>
      <w:r w:rsidRPr="00E525AF">
        <w:rPr>
          <w:sz w:val="24"/>
          <w:szCs w:val="24"/>
          <w:lang w:val="el-GR"/>
        </w:rPr>
        <w:t xml:space="preserve"> Απριλίου 2025 (Κείμενα που εγκρίθηκαν, </w:t>
      </w:r>
      <w:r w:rsidRPr="00E525AF">
        <w:rPr>
          <w:sz w:val="24"/>
          <w:szCs w:val="24"/>
        </w:rPr>
        <w:t>P</w:t>
      </w:r>
      <w:r w:rsidRPr="00E525AF">
        <w:rPr>
          <w:sz w:val="24"/>
          <w:szCs w:val="24"/>
          <w:lang w:val="el-GR"/>
        </w:rPr>
        <w:t>10_</w:t>
      </w:r>
      <w:r w:rsidRPr="00E525AF">
        <w:rPr>
          <w:sz w:val="24"/>
          <w:szCs w:val="24"/>
        </w:rPr>
        <w:t>TA</w:t>
      </w:r>
      <w:r w:rsidRPr="00E525AF">
        <w:rPr>
          <w:sz w:val="24"/>
          <w:szCs w:val="24"/>
          <w:lang w:val="el-GR"/>
        </w:rPr>
        <w:t>(2025)0046).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C1AE6" w14:textId="77777777" w:rsidR="00064002" w:rsidRPr="001744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47458" w14:textId="77777777" w:rsidR="00064002" w:rsidRPr="001744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7E546" w14:textId="77777777" w:rsidR="00064002" w:rsidRPr="001744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1746557">
    <w:abstractNumId w:val="9"/>
  </w:num>
  <w:num w:numId="2" w16cid:durableId="1645042594">
    <w:abstractNumId w:val="9"/>
  </w:num>
  <w:num w:numId="3" w16cid:durableId="1370688391">
    <w:abstractNumId w:val="7"/>
  </w:num>
  <w:num w:numId="4" w16cid:durableId="1954240218">
    <w:abstractNumId w:val="7"/>
  </w:num>
  <w:num w:numId="5" w16cid:durableId="1035035132">
    <w:abstractNumId w:val="6"/>
  </w:num>
  <w:num w:numId="6" w16cid:durableId="528613380">
    <w:abstractNumId w:val="6"/>
  </w:num>
  <w:num w:numId="7" w16cid:durableId="827214926">
    <w:abstractNumId w:val="5"/>
  </w:num>
  <w:num w:numId="8" w16cid:durableId="1298072753">
    <w:abstractNumId w:val="5"/>
  </w:num>
  <w:num w:numId="9" w16cid:durableId="1032650926">
    <w:abstractNumId w:val="4"/>
  </w:num>
  <w:num w:numId="10" w16cid:durableId="1601522345">
    <w:abstractNumId w:val="4"/>
  </w:num>
  <w:num w:numId="11" w16cid:durableId="1105921117">
    <w:abstractNumId w:val="8"/>
  </w:num>
  <w:num w:numId="12" w16cid:durableId="1611545664">
    <w:abstractNumId w:val="8"/>
  </w:num>
  <w:num w:numId="13" w16cid:durableId="1753234401">
    <w:abstractNumId w:val="3"/>
  </w:num>
  <w:num w:numId="14" w16cid:durableId="176241513">
    <w:abstractNumId w:val="3"/>
  </w:num>
  <w:num w:numId="15" w16cid:durableId="1606959704">
    <w:abstractNumId w:val="2"/>
  </w:num>
  <w:num w:numId="16" w16cid:durableId="1507669835">
    <w:abstractNumId w:val="2"/>
  </w:num>
  <w:num w:numId="17" w16cid:durableId="1555893294">
    <w:abstractNumId w:val="1"/>
  </w:num>
  <w:num w:numId="18" w16cid:durableId="366101288">
    <w:abstractNumId w:val="1"/>
  </w:num>
  <w:num w:numId="19" w16cid:durableId="208302983">
    <w:abstractNumId w:val="0"/>
  </w:num>
  <w:num w:numId="20" w16cid:durableId="206839605">
    <w:abstractNumId w:val="0"/>
  </w:num>
  <w:num w:numId="21" w16cid:durableId="996031710">
    <w:abstractNumId w:val="9"/>
  </w:num>
  <w:num w:numId="22" w16cid:durableId="765537469">
    <w:abstractNumId w:val="7"/>
  </w:num>
  <w:num w:numId="23" w16cid:durableId="1816215234">
    <w:abstractNumId w:val="6"/>
  </w:num>
  <w:num w:numId="24" w16cid:durableId="1401168685">
    <w:abstractNumId w:val="5"/>
  </w:num>
  <w:num w:numId="25" w16cid:durableId="1265574178">
    <w:abstractNumId w:val="4"/>
  </w:num>
  <w:num w:numId="26" w16cid:durableId="1796369760">
    <w:abstractNumId w:val="8"/>
  </w:num>
  <w:num w:numId="27" w16cid:durableId="1291669595">
    <w:abstractNumId w:val="3"/>
  </w:num>
  <w:num w:numId="28" w16cid:durableId="472991739">
    <w:abstractNumId w:val="2"/>
  </w:num>
  <w:num w:numId="29" w16cid:durableId="451051313">
    <w:abstractNumId w:val="1"/>
  </w:num>
  <w:num w:numId="30" w16cid:durableId="33578209">
    <w:abstractNumId w:val="0"/>
  </w:num>
  <w:num w:numId="31" w16cid:durableId="1754886938">
    <w:abstractNumId w:val="9"/>
  </w:num>
  <w:num w:numId="32" w16cid:durableId="1132360730">
    <w:abstractNumId w:val="7"/>
  </w:num>
  <w:num w:numId="33" w16cid:durableId="1386368982">
    <w:abstractNumId w:val="6"/>
  </w:num>
  <w:num w:numId="34" w16cid:durableId="851991059">
    <w:abstractNumId w:val="5"/>
  </w:num>
  <w:num w:numId="35" w16cid:durableId="1273243089">
    <w:abstractNumId w:val="4"/>
  </w:num>
  <w:num w:numId="36" w16cid:durableId="661857909">
    <w:abstractNumId w:val="8"/>
  </w:num>
  <w:num w:numId="37" w16cid:durableId="237204778">
    <w:abstractNumId w:val="3"/>
  </w:num>
  <w:num w:numId="38" w16cid:durableId="532546674">
    <w:abstractNumId w:val="2"/>
  </w:num>
  <w:num w:numId="39" w16cid:durableId="1021862305">
    <w:abstractNumId w:val="1"/>
  </w:num>
  <w:num w:numId="40" w16cid:durableId="950404140">
    <w:abstractNumId w:val="0"/>
  </w:num>
  <w:num w:numId="41" w16cid:durableId="874274277">
    <w:abstractNumId w:val="10"/>
  </w:num>
  <w:num w:numId="42" w16cid:durableId="1757902068">
    <w:abstractNumId w:val="10"/>
  </w:num>
  <w:num w:numId="43" w16cid:durableId="1563520970">
    <w:abstractNumId w:val="10"/>
  </w:num>
  <w:num w:numId="44" w16cid:durableId="18548054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19/2025"/>
    <w:docVar w:name="dvlangue" w:val="EL"/>
    <w:docVar w:name="dvnumam" w:val="19"/>
    <w:docVar w:name="dvpe" w:val="763.254"/>
    <w:docVar w:name="dvrapporteur" w:val="Εισηγητής: 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11/65/ΕΕ του Ευρωπαϊκού Κοινοβουλίου και του Συμβουλίου όσον αφορά την επαναπόδοση επιστημονικών και τεχνικών καθηκόντων στον Ευρωπαϊκό Οργανισμό Χημικών Προϊόντων(COM(2023)0781 – C9-0448/2023 – 2023/0454(COD))"/>
  </w:docVars>
  <w:rsids>
    <w:rsidRoot w:val="006D1E24"/>
    <w:rsid w:val="00002272"/>
    <w:rsid w:val="00064002"/>
    <w:rsid w:val="000677B9"/>
    <w:rsid w:val="000831BA"/>
    <w:rsid w:val="000A42CC"/>
    <w:rsid w:val="000E7DD9"/>
    <w:rsid w:val="0010095E"/>
    <w:rsid w:val="001148B3"/>
    <w:rsid w:val="00125B37"/>
    <w:rsid w:val="0017443E"/>
    <w:rsid w:val="00176A17"/>
    <w:rsid w:val="00187494"/>
    <w:rsid w:val="0019666D"/>
    <w:rsid w:val="001F32AE"/>
    <w:rsid w:val="00242C48"/>
    <w:rsid w:val="002767FF"/>
    <w:rsid w:val="002B18FE"/>
    <w:rsid w:val="002B5493"/>
    <w:rsid w:val="00322FA0"/>
    <w:rsid w:val="0033151C"/>
    <w:rsid w:val="00343214"/>
    <w:rsid w:val="00361C00"/>
    <w:rsid w:val="00395FA1"/>
    <w:rsid w:val="003E15D4"/>
    <w:rsid w:val="00411CCE"/>
    <w:rsid w:val="0041666E"/>
    <w:rsid w:val="00421060"/>
    <w:rsid w:val="00457046"/>
    <w:rsid w:val="00471C19"/>
    <w:rsid w:val="004867E3"/>
    <w:rsid w:val="00494A28"/>
    <w:rsid w:val="004B7B81"/>
    <w:rsid w:val="004C0004"/>
    <w:rsid w:val="004C5D52"/>
    <w:rsid w:val="004F047A"/>
    <w:rsid w:val="0050519A"/>
    <w:rsid w:val="005072A1"/>
    <w:rsid w:val="00514517"/>
    <w:rsid w:val="00545827"/>
    <w:rsid w:val="00560270"/>
    <w:rsid w:val="005C2568"/>
    <w:rsid w:val="005E19C4"/>
    <w:rsid w:val="005F1B17"/>
    <w:rsid w:val="006037C0"/>
    <w:rsid w:val="00622579"/>
    <w:rsid w:val="00623BA4"/>
    <w:rsid w:val="006631B6"/>
    <w:rsid w:val="00680577"/>
    <w:rsid w:val="006C1F6F"/>
    <w:rsid w:val="006C7B2C"/>
    <w:rsid w:val="006D1E2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3C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567D"/>
    <w:rsid w:val="00BD48FE"/>
    <w:rsid w:val="00BD7BD8"/>
    <w:rsid w:val="00BE6ADC"/>
    <w:rsid w:val="00C05BFE"/>
    <w:rsid w:val="00C23CD4"/>
    <w:rsid w:val="00C61C0C"/>
    <w:rsid w:val="00C941CB"/>
    <w:rsid w:val="00CA1D48"/>
    <w:rsid w:val="00CC2357"/>
    <w:rsid w:val="00CF071A"/>
    <w:rsid w:val="00D058B8"/>
    <w:rsid w:val="00D56C11"/>
    <w:rsid w:val="00D834A0"/>
    <w:rsid w:val="00D872DF"/>
    <w:rsid w:val="00D91E21"/>
    <w:rsid w:val="00DA7FCD"/>
    <w:rsid w:val="00E24777"/>
    <w:rsid w:val="00E365E1"/>
    <w:rsid w:val="00E525A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B0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B7B4FB"/>
  <w15:chartTrackingRefBased/>
  <w15:docId w15:val="{B9389D78-9846-4C66-9FA8-EABA8D6E9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76A17"/>
    <w:rPr>
      <w:b/>
    </w:rPr>
  </w:style>
  <w:style w:type="paragraph" w:customStyle="1" w:styleId="NormalHanging12a">
    <w:name w:val="NormalHanging12a"/>
    <w:basedOn w:val="Normal"/>
    <w:rsid w:val="00176A17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176A1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176A1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176A17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176A1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76A17"/>
    <w:rPr>
      <w:b/>
      <w:sz w:val="24"/>
      <w:lang w:val="el-GR"/>
    </w:rPr>
  </w:style>
  <w:style w:type="paragraph" w:customStyle="1" w:styleId="ColumnHeading">
    <w:name w:val="ColumnHeading"/>
    <w:basedOn w:val="Normal"/>
    <w:rsid w:val="00176A17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176A17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CA1D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1D48"/>
    <w:rPr>
      <w:rFonts w:ascii="Segoe UI" w:hAnsi="Segoe UI" w:cs="Segoe UI"/>
      <w:sz w:val="18"/>
      <w:szCs w:val="18"/>
      <w:lang w:val="el-GR"/>
    </w:rPr>
  </w:style>
  <w:style w:type="character" w:styleId="Hyperlink">
    <w:name w:val="Hyperlink"/>
    <w:basedOn w:val="DefaultParagraphFont"/>
    <w:rsid w:val="0062257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57046"/>
    <w:rPr>
      <w:sz w:val="24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4F047A"/>
    <w:rPr>
      <w:color w:val="0563C1"/>
      <w:u w:val="single"/>
    </w:rPr>
  </w:style>
  <w:style w:type="paragraph" w:customStyle="1" w:styleId="FootnoteTextForceStyle">
    <w:name w:val="Footnote Text ForceStyle"/>
    <w:rsid w:val="004F047A"/>
    <w:pPr>
      <w:keepLines/>
      <w:widowControl w:val="0"/>
      <w:spacing w:line="240" w:lineRule="exact"/>
      <w:ind w:left="850" w:hanging="850"/>
    </w:pPr>
    <w:rPr>
      <w:sz w:val="24"/>
      <w:lang w:val="el-G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9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88740-F502-456C-AB55-FBB372140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</cp:lastModifiedBy>
  <cp:revision>2</cp:revision>
  <cp:lastPrinted>2004-11-19T15:42:00Z</cp:lastPrinted>
  <dcterms:created xsi:type="dcterms:W3CDTF">2026-01-05T16:16:00Z</dcterms:created>
  <dcterms:modified xsi:type="dcterms:W3CDTF">2026-01-05T16:16:00Z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