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3C4C" w14:paraId="19FB6C6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CB6AA3" w14:textId="77777777" w:rsidR="00751A4A" w:rsidRPr="00803C4C" w:rsidRDefault="00BC5FD7" w:rsidP="0010095E">
            <w:pPr>
              <w:pStyle w:val="EPName"/>
            </w:pPr>
            <w:r w:rsidRPr="00803C4C">
              <w:t>Parlement européen</w:t>
            </w:r>
          </w:p>
          <w:p w14:paraId="44C69D85" w14:textId="77777777" w:rsidR="00751A4A" w:rsidRPr="00803C4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3C4C">
              <w:t>2024</w:t>
            </w:r>
            <w:r w:rsidR="00817416" w:rsidRPr="00803C4C">
              <w:t>-202</w:t>
            </w:r>
            <w:r w:rsidRPr="00803C4C">
              <w:t>9</w:t>
            </w:r>
          </w:p>
        </w:tc>
        <w:tc>
          <w:tcPr>
            <w:tcW w:w="2268" w:type="dxa"/>
            <w:shd w:val="clear" w:color="auto" w:fill="auto"/>
          </w:tcPr>
          <w:p w14:paraId="1295DAE6" w14:textId="77777777" w:rsidR="00751A4A" w:rsidRPr="00803C4C" w:rsidRDefault="00187494" w:rsidP="0010095E">
            <w:pPr>
              <w:pStyle w:val="EPLogo"/>
            </w:pPr>
            <w:r w:rsidRPr="00803C4C">
              <w:rPr>
                <w:noProof/>
                <w:lang w:eastAsia="ja-JP"/>
              </w:rPr>
              <w:drawing>
                <wp:inline distT="0" distB="0" distL="0" distR="0" wp14:anchorId="6B632FDC" wp14:editId="572FF1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7A1311" w14:textId="77777777" w:rsidR="00D058B8" w:rsidRPr="00803C4C" w:rsidRDefault="00D058B8" w:rsidP="004C5D52">
      <w:pPr>
        <w:pStyle w:val="LineTop"/>
      </w:pPr>
    </w:p>
    <w:p w14:paraId="2F3A4BBE" w14:textId="77777777" w:rsidR="00680577" w:rsidRPr="00803C4C" w:rsidRDefault="00BC5FD7" w:rsidP="00680577">
      <w:pPr>
        <w:pStyle w:val="EPBodyTA1"/>
      </w:pPr>
      <w:r w:rsidRPr="00803C4C">
        <w:t>TEXTES ADOPTÉS</w:t>
      </w:r>
    </w:p>
    <w:p w14:paraId="6A788652" w14:textId="77777777" w:rsidR="00D058B8" w:rsidRPr="00803C4C" w:rsidRDefault="00D058B8" w:rsidP="00D058B8">
      <w:pPr>
        <w:pStyle w:val="LineBottom"/>
      </w:pPr>
    </w:p>
    <w:p w14:paraId="2CC5F0E0" w14:textId="1697E175" w:rsidR="00BC5FD7" w:rsidRPr="00803C4C" w:rsidRDefault="00BC5FD7" w:rsidP="00BC5FD7">
      <w:pPr>
        <w:pStyle w:val="ATHeading1"/>
      </w:pPr>
      <w:bookmarkStart w:id="0" w:name="TANumber"/>
      <w:r w:rsidRPr="00803C4C">
        <w:t>P10_TA(2025)0</w:t>
      </w:r>
      <w:bookmarkEnd w:id="0"/>
      <w:r w:rsidR="00BC339E">
        <w:t>236</w:t>
      </w:r>
    </w:p>
    <w:p w14:paraId="40B6893B" w14:textId="11F9E658" w:rsidR="00BC5FD7" w:rsidRPr="00803C4C" w:rsidRDefault="00EB1074" w:rsidP="00BC5FD7">
      <w:pPr>
        <w:pStyle w:val="ATHeading2"/>
      </w:pPr>
      <w:bookmarkStart w:id="1" w:name="title"/>
      <w:r w:rsidRPr="00EB1074">
        <w:rPr>
          <w:bCs/>
        </w:rPr>
        <w:t>Réattribution de tâches scientifiques et techniques à l’Agence européenne des produits chimiques</w:t>
      </w:r>
      <w:bookmarkEnd w:id="1"/>
    </w:p>
    <w:p w14:paraId="35BB7DB1" w14:textId="77777777" w:rsidR="00BC5FD7" w:rsidRPr="00803C4C" w:rsidRDefault="00BC5FD7" w:rsidP="00BC5FD7">
      <w:pPr>
        <w:rPr>
          <w:i/>
          <w:vanish/>
        </w:rPr>
      </w:pPr>
      <w:r w:rsidRPr="00803C4C">
        <w:rPr>
          <w:i/>
        </w:rPr>
        <w:fldChar w:fldCharType="begin"/>
      </w:r>
      <w:r w:rsidRPr="00803C4C">
        <w:rPr>
          <w:i/>
        </w:rPr>
        <w:instrText xml:space="preserve"> TC"(</w:instrText>
      </w:r>
      <w:bookmarkStart w:id="2" w:name="DocNumber"/>
      <w:r w:rsidRPr="00803C4C">
        <w:rPr>
          <w:i/>
        </w:rPr>
        <w:instrText>A10-0019/2025</w:instrText>
      </w:r>
      <w:bookmarkEnd w:id="2"/>
      <w:r w:rsidRPr="00803C4C">
        <w:rPr>
          <w:i/>
        </w:rPr>
        <w:instrText xml:space="preserve"> - Rapporteur: Dimitris Tsiodras)"\l3 \n&gt; \* MERGEFORMAT </w:instrText>
      </w:r>
      <w:r w:rsidRPr="00803C4C">
        <w:rPr>
          <w:i/>
        </w:rPr>
        <w:fldChar w:fldCharType="end"/>
      </w:r>
    </w:p>
    <w:p w14:paraId="74D1C04C" w14:textId="77777777" w:rsidR="00BC5FD7" w:rsidRPr="00803C4C" w:rsidRDefault="00BC5FD7" w:rsidP="00BC5FD7">
      <w:pPr>
        <w:rPr>
          <w:vanish/>
        </w:rPr>
      </w:pPr>
      <w:bookmarkStart w:id="3" w:name="Commission"/>
      <w:r w:rsidRPr="00803C4C">
        <w:rPr>
          <w:vanish/>
        </w:rPr>
        <w:t>Commission de l’environnement, du climat et de la sécurité alimentaire</w:t>
      </w:r>
      <w:bookmarkEnd w:id="3"/>
    </w:p>
    <w:p w14:paraId="2DCB0B03" w14:textId="77777777" w:rsidR="00BC5FD7" w:rsidRPr="00803C4C" w:rsidRDefault="00BC5FD7" w:rsidP="00BC5FD7">
      <w:pPr>
        <w:rPr>
          <w:vanish/>
        </w:rPr>
      </w:pPr>
      <w:bookmarkStart w:id="4" w:name="PE"/>
      <w:r w:rsidRPr="00803C4C">
        <w:rPr>
          <w:vanish/>
        </w:rPr>
        <w:t>PE763.254</w:t>
      </w:r>
      <w:bookmarkEnd w:id="4"/>
    </w:p>
    <w:p w14:paraId="61723F0A" w14:textId="021A52A2" w:rsidR="00BC5FD7" w:rsidRPr="00803C4C" w:rsidRDefault="00BC5FD7" w:rsidP="00BC5FD7">
      <w:pPr>
        <w:pStyle w:val="ATHeading3"/>
      </w:pPr>
      <w:bookmarkStart w:id="5" w:name="Sujet"/>
      <w:r w:rsidRPr="00803C4C">
        <w:t xml:space="preserve">Résolution législative du Parlement européen du </w:t>
      </w:r>
      <w:r w:rsidR="00F82D1E">
        <w:t>21 octobre</w:t>
      </w:r>
      <w:r w:rsidR="00F82D1E" w:rsidRPr="00803C4C">
        <w:t xml:space="preserve"> </w:t>
      </w:r>
      <w:r w:rsidRPr="00803C4C">
        <w:t>2025 sur la proposition de directive du Parlement européen et du Conseil modifiant la directive 2011/65/UE du Parlement européen et du Conseil en ce qui concerne la réattribution de tâches scientifiques et techniques à l’Agence européenne des produits chimiques</w:t>
      </w:r>
      <w:bookmarkEnd w:id="5"/>
      <w:r w:rsidRPr="00803C4C">
        <w:t xml:space="preserve"> </w:t>
      </w:r>
      <w:bookmarkStart w:id="6" w:name="References"/>
      <w:r w:rsidRPr="00803C4C">
        <w:t>(COM(2023)0781 – C9-0448/2023 – 2023/0454(COD))</w:t>
      </w:r>
      <w:bookmarkEnd w:id="6"/>
    </w:p>
    <w:p w14:paraId="0901519A" w14:textId="77777777" w:rsidR="0039353F" w:rsidRPr="00803C4C" w:rsidRDefault="0039353F" w:rsidP="0039353F">
      <w:pPr>
        <w:pStyle w:val="NormalBold"/>
      </w:pPr>
      <w:r w:rsidRPr="00803C4C">
        <w:t>(Procédure législative ordinaire: première lecture)</w:t>
      </w:r>
    </w:p>
    <w:p w14:paraId="12A42B5C" w14:textId="77777777" w:rsidR="0039353F" w:rsidRPr="00803C4C" w:rsidRDefault="0039353F" w:rsidP="0039353F">
      <w:pPr>
        <w:pStyle w:val="EPComma"/>
      </w:pPr>
      <w:r w:rsidRPr="00803C4C">
        <w:rPr>
          <w:i/>
        </w:rPr>
        <w:t>Le Parlement européen</w:t>
      </w:r>
      <w:r w:rsidRPr="00803C4C">
        <w:t>,</w:t>
      </w:r>
    </w:p>
    <w:p w14:paraId="3F20148E" w14:textId="77777777" w:rsidR="0039353F" w:rsidRPr="00803C4C" w:rsidRDefault="0039353F" w:rsidP="0039353F">
      <w:pPr>
        <w:pStyle w:val="NormalHanging12a"/>
      </w:pPr>
      <w:r w:rsidRPr="00803C4C">
        <w:t>–</w:t>
      </w:r>
      <w:r w:rsidRPr="00803C4C">
        <w:tab/>
        <w:t>vu la proposition de la Commission au Parlement européen et au Conseil (COM(2023)0781),</w:t>
      </w:r>
    </w:p>
    <w:p w14:paraId="4CC164E6" w14:textId="77777777" w:rsidR="0039353F" w:rsidRPr="00803C4C" w:rsidRDefault="0039353F" w:rsidP="0039353F">
      <w:pPr>
        <w:pStyle w:val="NormalHanging12a"/>
      </w:pPr>
      <w:r w:rsidRPr="00803C4C">
        <w:t>–</w:t>
      </w:r>
      <w:r w:rsidRPr="00803C4C">
        <w:tab/>
        <w:t>vu l’article 294, paragraphe 2, et l’article 114 du traité sur le fonctionnement de l’Union européenne, conformément auxquels la proposition lui a été présentée par la Commission (C9</w:t>
      </w:r>
      <w:r w:rsidRPr="00803C4C">
        <w:noBreakHyphen/>
        <w:t>0448/2023),</w:t>
      </w:r>
    </w:p>
    <w:p w14:paraId="3248B92D" w14:textId="77777777" w:rsidR="0039353F" w:rsidRPr="00803C4C" w:rsidRDefault="0039353F" w:rsidP="0039353F">
      <w:pPr>
        <w:pStyle w:val="NormalHanging12a"/>
      </w:pPr>
      <w:r w:rsidRPr="00803C4C">
        <w:t>–</w:t>
      </w:r>
      <w:r w:rsidRPr="00803C4C">
        <w:tab/>
        <w:t>vu l’article 294, paragraphe 3, du traité sur le fonctionnement de l’Union européenne,</w:t>
      </w:r>
    </w:p>
    <w:p w14:paraId="2AF4C339" w14:textId="77777777" w:rsidR="0039353F" w:rsidRPr="00803C4C" w:rsidRDefault="0039353F" w:rsidP="0039353F">
      <w:pPr>
        <w:pStyle w:val="NormalHanging12a"/>
      </w:pPr>
      <w:r w:rsidRPr="00803C4C">
        <w:t>–</w:t>
      </w:r>
      <w:r w:rsidRPr="00803C4C">
        <w:tab/>
        <w:t>vu l’avis du Comité économique et social européen du 20 mars 2024</w:t>
      </w:r>
      <w:r w:rsidRPr="00803C4C">
        <w:rPr>
          <w:rStyle w:val="FootnoteReference"/>
        </w:rPr>
        <w:footnoteReference w:id="1"/>
      </w:r>
      <w:r w:rsidRPr="00803C4C">
        <w:t>,</w:t>
      </w:r>
    </w:p>
    <w:p w14:paraId="1BD0E28B" w14:textId="1B362FA9" w:rsidR="00892415" w:rsidRPr="00803C4C" w:rsidRDefault="00892415" w:rsidP="00892415">
      <w:pPr>
        <w:pStyle w:val="NormalHanging12a"/>
      </w:pPr>
      <w:r w:rsidRPr="00803C4C">
        <w:t>–</w:t>
      </w:r>
      <w:r w:rsidRPr="00803C4C">
        <w:tab/>
      </w:r>
      <w:r w:rsidRPr="0070765D">
        <w:t>vu l’accord provisoire approuvé en vertu de l’article 7</w:t>
      </w:r>
      <w:r w:rsidR="009C20DB">
        <w:t>5</w:t>
      </w:r>
      <w:r w:rsidRPr="0070765D">
        <w:t xml:space="preserve">, paragraphe 4, de son règlement intérieur par </w:t>
      </w:r>
      <w:r w:rsidRPr="00BC339E">
        <w:t>la commission compétente</w:t>
      </w:r>
      <w:r>
        <w:t xml:space="preserve"> </w:t>
      </w:r>
      <w:r w:rsidRPr="0070765D">
        <w:t xml:space="preserve">et l’engagement pris par le représentant du Conseil, par lettre du </w:t>
      </w:r>
      <w:r>
        <w:t>25 juin 2025</w:t>
      </w:r>
      <w:r w:rsidRPr="0070765D">
        <w:t xml:space="preserve">, d’approuver la </w:t>
      </w:r>
      <w:r w:rsidRPr="00BC339E">
        <w:t>position du Parlement européen</w:t>
      </w:r>
      <w:r w:rsidRPr="00892415">
        <w:t>,</w:t>
      </w:r>
      <w:r w:rsidRPr="0070765D">
        <w:t xml:space="preserve"> conformément à l’article 294, paragraphe 4, du traité sur le fonctionnement de l’Union européenne,</w:t>
      </w:r>
    </w:p>
    <w:p w14:paraId="3D8657AE" w14:textId="77777777" w:rsidR="00413AF2" w:rsidRDefault="00413AF2" w:rsidP="00413AF2">
      <w:pPr>
        <w:pStyle w:val="NormalHanging12a"/>
      </w:pPr>
      <w:r w:rsidRPr="00803C4C">
        <w:t>–</w:t>
      </w:r>
      <w:r w:rsidRPr="00803C4C">
        <w:tab/>
        <w:t>vu l’article 60 de son règlement intérieur,</w:t>
      </w:r>
    </w:p>
    <w:p w14:paraId="07C1141B" w14:textId="77777777" w:rsidR="0039353F" w:rsidRPr="00803C4C" w:rsidRDefault="0039353F" w:rsidP="0039353F">
      <w:pPr>
        <w:pStyle w:val="NormalHanging12a"/>
      </w:pPr>
      <w:r w:rsidRPr="00803C4C">
        <w:t>–</w:t>
      </w:r>
      <w:r w:rsidRPr="00803C4C">
        <w:tab/>
        <w:t>vu le rapport de la commission de l’environnement, du climat et de la sécurité alimentaire (A10-0019/2025),</w:t>
      </w:r>
    </w:p>
    <w:p w14:paraId="152D1293" w14:textId="58233F0A" w:rsidR="0039353F" w:rsidRPr="00803C4C" w:rsidRDefault="0039353F" w:rsidP="0039353F">
      <w:pPr>
        <w:pStyle w:val="NormalHanging12a"/>
      </w:pPr>
      <w:r w:rsidRPr="00803C4C">
        <w:t>1.</w:t>
      </w:r>
      <w:r w:rsidRPr="00803C4C">
        <w:tab/>
        <w:t>arrête la position en première lecture figurant ci-après</w:t>
      </w:r>
      <w:r w:rsidR="0089532E">
        <w:rPr>
          <w:rStyle w:val="FootnoteReference"/>
        </w:rPr>
        <w:footnoteReference w:id="2"/>
      </w:r>
      <w:r w:rsidRPr="00803C4C">
        <w:t>;</w:t>
      </w:r>
    </w:p>
    <w:p w14:paraId="7D2E3ECE" w14:textId="77777777" w:rsidR="0039353F" w:rsidRPr="00803C4C" w:rsidRDefault="0039353F" w:rsidP="0039353F">
      <w:pPr>
        <w:pStyle w:val="NormalHanging12a"/>
      </w:pPr>
      <w:r w:rsidRPr="00803C4C">
        <w:lastRenderedPageBreak/>
        <w:t>2.</w:t>
      </w:r>
      <w:r w:rsidRPr="00803C4C">
        <w:tab/>
        <w:t>demande à la Commission de le saisir à nouveau, si elle remplace, modifie de manière substantielle ou entend modifier de manière substantielle sa proposition;</w:t>
      </w:r>
    </w:p>
    <w:p w14:paraId="446CF9C4" w14:textId="77777777" w:rsidR="00D03365" w:rsidRDefault="0039353F" w:rsidP="0039353F">
      <w:pPr>
        <w:pStyle w:val="NormalHanging12a"/>
        <w:sectPr w:rsidR="00D03365" w:rsidSect="00803C4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03C4C">
        <w:t>3.</w:t>
      </w:r>
      <w:r w:rsidRPr="00803C4C">
        <w:tab/>
        <w:t>charge sa Présidente de transmettre la position du Parlement au Conseil et à la Commission ainsi qu’aux parlements nationaux.</w:t>
      </w:r>
    </w:p>
    <w:p w14:paraId="3423BD5C" w14:textId="73D4A9A2" w:rsidR="002E7C29" w:rsidRPr="0070765D" w:rsidRDefault="002E7C29" w:rsidP="002E7C29">
      <w:pPr>
        <w:spacing w:after="240"/>
        <w:rPr>
          <w:b/>
        </w:rPr>
      </w:pPr>
      <w:r w:rsidRPr="0070765D">
        <w:rPr>
          <w:b/>
        </w:rPr>
        <w:lastRenderedPageBreak/>
        <w:t>P10_TC1-</w:t>
      </w:r>
      <w:proofErr w:type="gramStart"/>
      <w:r w:rsidRPr="0070765D">
        <w:rPr>
          <w:b/>
        </w:rPr>
        <w:t>COD(</w:t>
      </w:r>
      <w:proofErr w:type="gramEnd"/>
      <w:r w:rsidR="008D6F42">
        <w:rPr>
          <w:b/>
        </w:rPr>
        <w:t>2023</w:t>
      </w:r>
      <w:r w:rsidRPr="0070765D">
        <w:rPr>
          <w:b/>
        </w:rPr>
        <w:t>)</w:t>
      </w:r>
      <w:r w:rsidR="008D6F42">
        <w:rPr>
          <w:b/>
        </w:rPr>
        <w:t>0454</w:t>
      </w:r>
    </w:p>
    <w:p w14:paraId="5A243A21" w14:textId="707D3C03" w:rsidR="002E7C29" w:rsidRDefault="002E7C29" w:rsidP="002E7C29">
      <w:pPr>
        <w:spacing w:after="240"/>
        <w:rPr>
          <w:b/>
        </w:rPr>
      </w:pPr>
      <w:r w:rsidRPr="0070765D">
        <w:rPr>
          <w:b/>
        </w:rPr>
        <w:t xml:space="preserve">Position du Parlement européen arrêtée en première lecture </w:t>
      </w:r>
      <w:r w:rsidRPr="00BC339E">
        <w:rPr>
          <w:b/>
        </w:rPr>
        <w:t xml:space="preserve">le </w:t>
      </w:r>
      <w:r w:rsidR="009C20DB" w:rsidRPr="00BC339E">
        <w:rPr>
          <w:b/>
        </w:rPr>
        <w:t>21 octobre</w:t>
      </w:r>
      <w:r w:rsidRPr="00BC339E">
        <w:rPr>
          <w:b/>
        </w:rPr>
        <w:t xml:space="preserve"> 2025 en vue de l’adoption de la directive </w:t>
      </w:r>
      <w:r w:rsidR="001128E1" w:rsidRPr="00BC339E">
        <w:rPr>
          <w:b/>
        </w:rPr>
        <w:t xml:space="preserve">(UE) </w:t>
      </w:r>
      <w:r w:rsidRPr="00BC339E">
        <w:rPr>
          <w:b/>
        </w:rPr>
        <w:t xml:space="preserve">2025/... du Parlement européen et du Conseil </w:t>
      </w:r>
      <w:r w:rsidR="009C20DB" w:rsidRPr="00BC339E">
        <w:rPr>
          <w:b/>
        </w:rPr>
        <w:t>modifiant la directive 2011/65/UE en ce qui concerne la réattribution de tâches scientifiques</w:t>
      </w:r>
      <w:r w:rsidR="009C20DB" w:rsidRPr="009C20DB">
        <w:rPr>
          <w:b/>
        </w:rPr>
        <w:t xml:space="preserve"> et techniques à l’Agence européenne des produits chimiques</w:t>
      </w:r>
    </w:p>
    <w:p w14:paraId="7E636D3E" w14:textId="008028C7" w:rsidR="00AE443E" w:rsidRPr="0070765D" w:rsidRDefault="00AE443E" w:rsidP="00AE443E">
      <w:pPr>
        <w:pStyle w:val="Datedadoption"/>
        <w:spacing w:after="240" w:line="240" w:lineRule="auto"/>
        <w:jc w:val="left"/>
        <w:rPr>
          <w:b w:val="0"/>
          <w:i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la directive (UE) 2025/</w:t>
      </w:r>
      <w:r>
        <w:rPr>
          <w:b w:val="0"/>
          <w:i/>
          <w:szCs w:val="24"/>
        </w:rPr>
        <w:t>2456.</w:t>
      </w:r>
      <w:r w:rsidRPr="0070765D">
        <w:rPr>
          <w:b w:val="0"/>
          <w:i/>
          <w:szCs w:val="24"/>
        </w:rPr>
        <w:t>)</w:t>
      </w:r>
    </w:p>
    <w:p w14:paraId="5757A8C9" w14:textId="77777777" w:rsidR="00AE443E" w:rsidRPr="0070765D" w:rsidRDefault="00AE443E" w:rsidP="002E7C29">
      <w:pPr>
        <w:spacing w:after="240"/>
        <w:rPr>
          <w:b/>
        </w:rPr>
      </w:pPr>
    </w:p>
    <w:sectPr w:rsidR="00AE443E" w:rsidRPr="0070765D" w:rsidSect="00803C4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DA8C7" w14:textId="77777777" w:rsidR="00BC5FD7" w:rsidRPr="00803C4C" w:rsidRDefault="00BC5FD7">
      <w:r w:rsidRPr="00803C4C">
        <w:separator/>
      </w:r>
    </w:p>
  </w:endnote>
  <w:endnote w:type="continuationSeparator" w:id="0">
    <w:p w14:paraId="04D947B5" w14:textId="77777777" w:rsidR="00BC5FD7" w:rsidRPr="00803C4C" w:rsidRDefault="00BC5FD7">
      <w:r w:rsidRPr="00803C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62E90" w14:textId="77777777" w:rsidR="00064002" w:rsidRPr="00803C4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8A749" w14:textId="77777777" w:rsidR="00064002" w:rsidRPr="00803C4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A2D26" w14:textId="77777777" w:rsidR="00064002" w:rsidRPr="00803C4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260F1" w14:textId="77777777" w:rsidR="00BC5FD7" w:rsidRPr="00803C4C" w:rsidRDefault="00BC5FD7">
      <w:r w:rsidRPr="00803C4C">
        <w:separator/>
      </w:r>
    </w:p>
  </w:footnote>
  <w:footnote w:type="continuationSeparator" w:id="0">
    <w:p w14:paraId="1B0356C9" w14:textId="77777777" w:rsidR="00BC5FD7" w:rsidRPr="00803C4C" w:rsidRDefault="00BC5FD7">
      <w:r w:rsidRPr="00803C4C">
        <w:continuationSeparator/>
      </w:r>
    </w:p>
  </w:footnote>
  <w:footnote w:id="1">
    <w:p w14:paraId="0FA9098C" w14:textId="6F23CDB8" w:rsidR="0039353F" w:rsidRPr="0075307D" w:rsidRDefault="0039353F" w:rsidP="00803C4C">
      <w:pPr>
        <w:pStyle w:val="FootnoteText"/>
        <w:ind w:left="567" w:hanging="567"/>
        <w:rPr>
          <w:sz w:val="24"/>
          <w:lang w:val="fi-FI"/>
        </w:rPr>
      </w:pPr>
      <w:r w:rsidRPr="00803C4C">
        <w:rPr>
          <w:rStyle w:val="FootnoteReference"/>
          <w:sz w:val="24"/>
        </w:rPr>
        <w:footnoteRef/>
      </w:r>
      <w:r w:rsidR="00803C4C" w:rsidRPr="0075307D">
        <w:rPr>
          <w:sz w:val="24"/>
          <w:lang w:val="fi-FI"/>
        </w:rPr>
        <w:t xml:space="preserve"> </w:t>
      </w:r>
      <w:r w:rsidR="00803C4C" w:rsidRPr="0075307D">
        <w:rPr>
          <w:sz w:val="24"/>
          <w:lang w:val="fi-FI"/>
        </w:rPr>
        <w:tab/>
      </w:r>
      <w:r w:rsidRPr="0075307D">
        <w:rPr>
          <w:sz w:val="24"/>
          <w:lang w:val="fi-FI"/>
        </w:rPr>
        <w:t xml:space="preserve">JO C, C/2024/3381, 31.5.2024, </w:t>
      </w:r>
      <w:r w:rsidR="00AE443E">
        <w:fldChar w:fldCharType="begin"/>
      </w:r>
      <w:r w:rsidR="00AE443E" w:rsidRPr="00AE443E">
        <w:rPr>
          <w:lang w:val="fi-FI"/>
        </w:rPr>
        <w:instrText>HYPERLINK "ELI:%20http://data.europa.eu/eli/C/2024/3381/oj"</w:instrText>
      </w:r>
      <w:r w:rsidR="00AE443E">
        <w:fldChar w:fldCharType="separate"/>
      </w:r>
      <w:r w:rsidRPr="001128E1">
        <w:rPr>
          <w:rStyle w:val="Hyperlink"/>
          <w:sz w:val="24"/>
          <w:lang w:val="fi-FI"/>
        </w:rPr>
        <w:t>ELI: http://data.europa.eu/eli/C/2024/3381/oj</w:t>
      </w:r>
      <w:r w:rsidR="00AE443E">
        <w:rPr>
          <w:rStyle w:val="Hyperlink"/>
          <w:sz w:val="24"/>
          <w:lang w:val="fi-FI"/>
        </w:rPr>
        <w:fldChar w:fldCharType="end"/>
      </w:r>
      <w:r w:rsidRPr="0075307D">
        <w:rPr>
          <w:sz w:val="24"/>
          <w:lang w:val="fi-FI"/>
        </w:rPr>
        <w:t>.</w:t>
      </w:r>
    </w:p>
  </w:footnote>
  <w:footnote w:id="2">
    <w:p w14:paraId="5B363B6C" w14:textId="6630CFD4" w:rsidR="0089532E" w:rsidRPr="00BC339E" w:rsidRDefault="0089532E" w:rsidP="006E570E">
      <w:pPr>
        <w:pStyle w:val="FootnoteText"/>
        <w:ind w:left="567" w:hanging="567"/>
        <w:rPr>
          <w:sz w:val="24"/>
          <w:szCs w:val="24"/>
          <w:lang w:val="sk-SK"/>
        </w:rPr>
      </w:pPr>
      <w:r w:rsidRPr="006E570E">
        <w:rPr>
          <w:rStyle w:val="FootnoteReference"/>
          <w:sz w:val="24"/>
          <w:szCs w:val="24"/>
        </w:rPr>
        <w:footnoteRef/>
      </w:r>
      <w:r w:rsidRPr="006E570E">
        <w:rPr>
          <w:sz w:val="24"/>
          <w:szCs w:val="24"/>
        </w:rPr>
        <w:tab/>
      </w:r>
      <w:r w:rsidRPr="006E570E">
        <w:rPr>
          <w:sz w:val="24"/>
          <w:szCs w:val="24"/>
          <w:lang w:val="sk-SK"/>
        </w:rPr>
        <w:t xml:space="preserve">La </w:t>
      </w:r>
      <w:proofErr w:type="spellStart"/>
      <w:r w:rsidRPr="006E570E">
        <w:rPr>
          <w:sz w:val="24"/>
          <w:szCs w:val="24"/>
          <w:lang w:val="sk-SK"/>
        </w:rPr>
        <w:t>présente</w:t>
      </w:r>
      <w:proofErr w:type="spellEnd"/>
      <w:r w:rsidRPr="006E570E">
        <w:rPr>
          <w:sz w:val="24"/>
          <w:szCs w:val="24"/>
          <w:lang w:val="sk-SK"/>
        </w:rPr>
        <w:t xml:space="preserve"> </w:t>
      </w:r>
      <w:proofErr w:type="spellStart"/>
      <w:r w:rsidRPr="006E570E">
        <w:rPr>
          <w:sz w:val="24"/>
          <w:szCs w:val="24"/>
          <w:lang w:val="sk-SK"/>
        </w:rPr>
        <w:t>position</w:t>
      </w:r>
      <w:proofErr w:type="spellEnd"/>
      <w:r w:rsidRPr="006E570E">
        <w:rPr>
          <w:sz w:val="24"/>
          <w:szCs w:val="24"/>
          <w:lang w:val="sk-SK"/>
        </w:rPr>
        <w:t xml:space="preserve"> </w:t>
      </w:r>
      <w:proofErr w:type="spellStart"/>
      <w:r w:rsidRPr="006E570E">
        <w:rPr>
          <w:sz w:val="24"/>
          <w:szCs w:val="24"/>
          <w:lang w:val="sk-SK"/>
        </w:rPr>
        <w:t>remplace</w:t>
      </w:r>
      <w:proofErr w:type="spellEnd"/>
      <w:r w:rsidRPr="006E570E">
        <w:rPr>
          <w:sz w:val="24"/>
          <w:szCs w:val="24"/>
          <w:lang w:val="sk-SK"/>
        </w:rPr>
        <w:t xml:space="preserve"> les </w:t>
      </w:r>
      <w:proofErr w:type="spellStart"/>
      <w:r w:rsidRPr="006E570E">
        <w:rPr>
          <w:sz w:val="24"/>
          <w:szCs w:val="24"/>
          <w:lang w:val="sk-SK"/>
        </w:rPr>
        <w:t>amendements</w:t>
      </w:r>
      <w:proofErr w:type="spellEnd"/>
      <w:r w:rsidRPr="006E570E">
        <w:rPr>
          <w:sz w:val="24"/>
          <w:szCs w:val="24"/>
          <w:lang w:val="sk-SK"/>
        </w:rPr>
        <w:t xml:space="preserve"> </w:t>
      </w:r>
      <w:proofErr w:type="spellStart"/>
      <w:r w:rsidRPr="006E570E">
        <w:rPr>
          <w:sz w:val="24"/>
          <w:szCs w:val="24"/>
          <w:lang w:val="sk-SK"/>
        </w:rPr>
        <w:t>adoptés</w:t>
      </w:r>
      <w:proofErr w:type="spellEnd"/>
      <w:r w:rsidRPr="006E570E">
        <w:rPr>
          <w:sz w:val="24"/>
          <w:szCs w:val="24"/>
          <w:lang w:val="sk-SK"/>
        </w:rPr>
        <w:t xml:space="preserve"> </w:t>
      </w:r>
      <w:proofErr w:type="spellStart"/>
      <w:r w:rsidRPr="006E570E">
        <w:rPr>
          <w:sz w:val="24"/>
          <w:szCs w:val="24"/>
          <w:lang w:val="sk-SK"/>
        </w:rPr>
        <w:t>le</w:t>
      </w:r>
      <w:proofErr w:type="spellEnd"/>
      <w:r w:rsidRPr="006E570E">
        <w:rPr>
          <w:sz w:val="24"/>
          <w:szCs w:val="24"/>
          <w:lang w:val="sk-SK"/>
        </w:rPr>
        <w:t xml:space="preserve"> 1</w:t>
      </w:r>
      <w:r w:rsidR="00F82D1E" w:rsidRPr="006E570E">
        <w:rPr>
          <w:sz w:val="24"/>
          <w:szCs w:val="24"/>
          <w:vertAlign w:val="superscript"/>
          <w:lang w:val="sk-SK"/>
        </w:rPr>
        <w:t>er</w:t>
      </w:r>
      <w:r w:rsidRPr="006E570E">
        <w:rPr>
          <w:sz w:val="24"/>
          <w:szCs w:val="24"/>
          <w:lang w:val="sk-SK"/>
        </w:rPr>
        <w:t xml:space="preserve"> </w:t>
      </w:r>
      <w:proofErr w:type="spellStart"/>
      <w:r w:rsidRPr="006E570E">
        <w:rPr>
          <w:sz w:val="24"/>
          <w:szCs w:val="24"/>
          <w:lang w:val="sk-SK"/>
        </w:rPr>
        <w:t>avril</w:t>
      </w:r>
      <w:proofErr w:type="spellEnd"/>
      <w:r w:rsidRPr="006E570E">
        <w:rPr>
          <w:sz w:val="24"/>
          <w:szCs w:val="24"/>
          <w:lang w:val="sk-SK"/>
        </w:rPr>
        <w:t xml:space="preserve"> 2025 (</w:t>
      </w:r>
      <w:proofErr w:type="spellStart"/>
      <w:r w:rsidRPr="006E570E">
        <w:rPr>
          <w:sz w:val="24"/>
          <w:szCs w:val="24"/>
          <w:lang w:val="sk-SK"/>
        </w:rPr>
        <w:t>textes</w:t>
      </w:r>
      <w:proofErr w:type="spellEnd"/>
      <w:r w:rsidRPr="006E570E">
        <w:rPr>
          <w:sz w:val="24"/>
          <w:szCs w:val="24"/>
          <w:lang w:val="sk-SK"/>
        </w:rPr>
        <w:t xml:space="preserve"> </w:t>
      </w:r>
      <w:proofErr w:type="spellStart"/>
      <w:r w:rsidRPr="006E570E">
        <w:rPr>
          <w:sz w:val="24"/>
          <w:szCs w:val="24"/>
          <w:lang w:val="sk-SK"/>
        </w:rPr>
        <w:t>adoptés</w:t>
      </w:r>
      <w:proofErr w:type="spellEnd"/>
      <w:r w:rsidRPr="006E570E">
        <w:rPr>
          <w:sz w:val="24"/>
          <w:szCs w:val="24"/>
          <w:lang w:val="sk-SK"/>
        </w:rPr>
        <w:t xml:space="preserve"> de </w:t>
      </w:r>
      <w:proofErr w:type="spellStart"/>
      <w:r w:rsidRPr="006E570E">
        <w:rPr>
          <w:sz w:val="24"/>
          <w:szCs w:val="24"/>
          <w:lang w:val="sk-SK"/>
        </w:rPr>
        <w:t>cette</w:t>
      </w:r>
      <w:proofErr w:type="spellEnd"/>
      <w:r w:rsidRPr="006E570E">
        <w:rPr>
          <w:sz w:val="24"/>
          <w:szCs w:val="24"/>
          <w:lang w:val="sk-SK"/>
        </w:rPr>
        <w:t xml:space="preserve"> </w:t>
      </w:r>
      <w:proofErr w:type="spellStart"/>
      <w:r w:rsidRPr="006E570E">
        <w:rPr>
          <w:sz w:val="24"/>
          <w:szCs w:val="24"/>
          <w:lang w:val="sk-SK"/>
        </w:rPr>
        <w:t>date</w:t>
      </w:r>
      <w:proofErr w:type="spellEnd"/>
      <w:r w:rsidRPr="006E570E">
        <w:rPr>
          <w:sz w:val="24"/>
          <w:szCs w:val="24"/>
          <w:lang w:val="sk-SK"/>
        </w:rPr>
        <w:t>, P10_TA(2025)0046).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D95D5" w14:textId="77777777" w:rsidR="00064002" w:rsidRPr="00803C4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F2035" w14:textId="77777777" w:rsidR="00064002" w:rsidRPr="00803C4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FC1EA" w14:textId="77777777" w:rsidR="00064002" w:rsidRPr="00803C4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70583657">
    <w:abstractNumId w:val="9"/>
  </w:num>
  <w:num w:numId="2" w16cid:durableId="1128671104">
    <w:abstractNumId w:val="9"/>
  </w:num>
  <w:num w:numId="3" w16cid:durableId="2034307627">
    <w:abstractNumId w:val="7"/>
  </w:num>
  <w:num w:numId="4" w16cid:durableId="2137596025">
    <w:abstractNumId w:val="7"/>
  </w:num>
  <w:num w:numId="5" w16cid:durableId="1840189797">
    <w:abstractNumId w:val="6"/>
  </w:num>
  <w:num w:numId="6" w16cid:durableId="477383795">
    <w:abstractNumId w:val="6"/>
  </w:num>
  <w:num w:numId="7" w16cid:durableId="1956280286">
    <w:abstractNumId w:val="5"/>
  </w:num>
  <w:num w:numId="8" w16cid:durableId="653801168">
    <w:abstractNumId w:val="5"/>
  </w:num>
  <w:num w:numId="9" w16cid:durableId="167450112">
    <w:abstractNumId w:val="4"/>
  </w:num>
  <w:num w:numId="10" w16cid:durableId="207842331">
    <w:abstractNumId w:val="4"/>
  </w:num>
  <w:num w:numId="11" w16cid:durableId="1948460633">
    <w:abstractNumId w:val="8"/>
  </w:num>
  <w:num w:numId="12" w16cid:durableId="1311445589">
    <w:abstractNumId w:val="8"/>
  </w:num>
  <w:num w:numId="13" w16cid:durableId="128517485">
    <w:abstractNumId w:val="3"/>
  </w:num>
  <w:num w:numId="14" w16cid:durableId="972251846">
    <w:abstractNumId w:val="3"/>
  </w:num>
  <w:num w:numId="15" w16cid:durableId="876434168">
    <w:abstractNumId w:val="2"/>
  </w:num>
  <w:num w:numId="16" w16cid:durableId="927688468">
    <w:abstractNumId w:val="2"/>
  </w:num>
  <w:num w:numId="17" w16cid:durableId="404838386">
    <w:abstractNumId w:val="1"/>
  </w:num>
  <w:num w:numId="18" w16cid:durableId="1729644350">
    <w:abstractNumId w:val="1"/>
  </w:num>
  <w:num w:numId="19" w16cid:durableId="109277936">
    <w:abstractNumId w:val="0"/>
  </w:num>
  <w:num w:numId="20" w16cid:durableId="1043872367">
    <w:abstractNumId w:val="0"/>
  </w:num>
  <w:num w:numId="21" w16cid:durableId="984510644">
    <w:abstractNumId w:val="9"/>
  </w:num>
  <w:num w:numId="22" w16cid:durableId="1632898517">
    <w:abstractNumId w:val="7"/>
  </w:num>
  <w:num w:numId="23" w16cid:durableId="1648586403">
    <w:abstractNumId w:val="6"/>
  </w:num>
  <w:num w:numId="24" w16cid:durableId="2121492280">
    <w:abstractNumId w:val="5"/>
  </w:num>
  <w:num w:numId="25" w16cid:durableId="259606421">
    <w:abstractNumId w:val="4"/>
  </w:num>
  <w:num w:numId="26" w16cid:durableId="398479829">
    <w:abstractNumId w:val="8"/>
  </w:num>
  <w:num w:numId="27" w16cid:durableId="601112016">
    <w:abstractNumId w:val="3"/>
  </w:num>
  <w:num w:numId="28" w16cid:durableId="1394546273">
    <w:abstractNumId w:val="2"/>
  </w:num>
  <w:num w:numId="29" w16cid:durableId="1989744280">
    <w:abstractNumId w:val="1"/>
  </w:num>
  <w:num w:numId="30" w16cid:durableId="461076574">
    <w:abstractNumId w:val="0"/>
  </w:num>
  <w:num w:numId="31" w16cid:durableId="1113943639">
    <w:abstractNumId w:val="9"/>
  </w:num>
  <w:num w:numId="32" w16cid:durableId="807937450">
    <w:abstractNumId w:val="7"/>
  </w:num>
  <w:num w:numId="33" w16cid:durableId="1603492061">
    <w:abstractNumId w:val="6"/>
  </w:num>
  <w:num w:numId="34" w16cid:durableId="1068580291">
    <w:abstractNumId w:val="5"/>
  </w:num>
  <w:num w:numId="35" w16cid:durableId="845825961">
    <w:abstractNumId w:val="4"/>
  </w:num>
  <w:num w:numId="36" w16cid:durableId="673918598">
    <w:abstractNumId w:val="8"/>
  </w:num>
  <w:num w:numId="37" w16cid:durableId="584804645">
    <w:abstractNumId w:val="3"/>
  </w:num>
  <w:num w:numId="38" w16cid:durableId="1264413154">
    <w:abstractNumId w:val="2"/>
  </w:num>
  <w:num w:numId="39" w16cid:durableId="2048749427">
    <w:abstractNumId w:val="1"/>
  </w:num>
  <w:num w:numId="40" w16cid:durableId="967275842">
    <w:abstractNumId w:val="0"/>
  </w:num>
  <w:num w:numId="41" w16cid:durableId="1611670261">
    <w:abstractNumId w:val="10"/>
  </w:num>
  <w:num w:numId="42" w16cid:durableId="1680162414">
    <w:abstractNumId w:val="10"/>
  </w:num>
  <w:num w:numId="43" w16cid:durableId="1964193133">
    <w:abstractNumId w:val="10"/>
  </w:num>
  <w:num w:numId="44" w16cid:durableId="2343649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9/2025"/>
    <w:docVar w:name="dvlangue" w:val="FR"/>
    <w:docVar w:name="dvnumam" w:val="19"/>
    <w:docVar w:name="dvpe" w:val="763.254"/>
    <w:docVar w:name="dvrapporteur" w:val="Rapporteur: "/>
    <w:docVar w:name="dvstar" w:val="***I"/>
    <w:docVar w:name="dvtitre" w:val="Résolution législative du Parlement européen du ... 2025 sur la proposition de directive du Parlement européen et du Conseil modifiant la directive 2011/65/UE du Parlement européen et du Conseil en ce qui concerne la réattribution de tâches scientifiques et techniques à l’Agence européenne des produits chimiques(COM(2023)0781 – C9-0448/2023 – 2023/0454(COD))"/>
  </w:docVars>
  <w:rsids>
    <w:rsidRoot w:val="00BC5FD7"/>
    <w:rsid w:val="00002272"/>
    <w:rsid w:val="0002629E"/>
    <w:rsid w:val="00064002"/>
    <w:rsid w:val="000677B9"/>
    <w:rsid w:val="000831BA"/>
    <w:rsid w:val="000A42CC"/>
    <w:rsid w:val="000A5407"/>
    <w:rsid w:val="000C2FB9"/>
    <w:rsid w:val="000E7DD9"/>
    <w:rsid w:val="0010095E"/>
    <w:rsid w:val="001128E1"/>
    <w:rsid w:val="00125B37"/>
    <w:rsid w:val="00145F80"/>
    <w:rsid w:val="00187494"/>
    <w:rsid w:val="001F32AE"/>
    <w:rsid w:val="002507AF"/>
    <w:rsid w:val="002767FF"/>
    <w:rsid w:val="002B18FE"/>
    <w:rsid w:val="002B5493"/>
    <w:rsid w:val="002E7C29"/>
    <w:rsid w:val="00343214"/>
    <w:rsid w:val="003618FC"/>
    <w:rsid w:val="00361C00"/>
    <w:rsid w:val="0039353F"/>
    <w:rsid w:val="0039475B"/>
    <w:rsid w:val="00395FA1"/>
    <w:rsid w:val="003E15D4"/>
    <w:rsid w:val="00411CCE"/>
    <w:rsid w:val="00413AF2"/>
    <w:rsid w:val="0041666E"/>
    <w:rsid w:val="00421060"/>
    <w:rsid w:val="00471C19"/>
    <w:rsid w:val="004867E3"/>
    <w:rsid w:val="00487946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570E"/>
    <w:rsid w:val="006F74FA"/>
    <w:rsid w:val="00731ADD"/>
    <w:rsid w:val="00734777"/>
    <w:rsid w:val="00747932"/>
    <w:rsid w:val="00751A4A"/>
    <w:rsid w:val="0075307D"/>
    <w:rsid w:val="00756632"/>
    <w:rsid w:val="00762C74"/>
    <w:rsid w:val="00786EC0"/>
    <w:rsid w:val="007D1690"/>
    <w:rsid w:val="007E22AD"/>
    <w:rsid w:val="00803C4C"/>
    <w:rsid w:val="00817416"/>
    <w:rsid w:val="00842779"/>
    <w:rsid w:val="00865F67"/>
    <w:rsid w:val="00881A7B"/>
    <w:rsid w:val="008840E5"/>
    <w:rsid w:val="00887B3E"/>
    <w:rsid w:val="00892415"/>
    <w:rsid w:val="0089532E"/>
    <w:rsid w:val="008C2AC6"/>
    <w:rsid w:val="008D6F42"/>
    <w:rsid w:val="00930C23"/>
    <w:rsid w:val="0093193B"/>
    <w:rsid w:val="00943D4E"/>
    <w:rsid w:val="009509D8"/>
    <w:rsid w:val="00950B64"/>
    <w:rsid w:val="00981893"/>
    <w:rsid w:val="009B262D"/>
    <w:rsid w:val="009C20DB"/>
    <w:rsid w:val="00A1687D"/>
    <w:rsid w:val="00A43E52"/>
    <w:rsid w:val="00A4678D"/>
    <w:rsid w:val="00A778C7"/>
    <w:rsid w:val="00AA1BA4"/>
    <w:rsid w:val="00AB441E"/>
    <w:rsid w:val="00AB6293"/>
    <w:rsid w:val="00AE0928"/>
    <w:rsid w:val="00AE443E"/>
    <w:rsid w:val="00AF3B82"/>
    <w:rsid w:val="00B12E95"/>
    <w:rsid w:val="00B22876"/>
    <w:rsid w:val="00B558F0"/>
    <w:rsid w:val="00BC339E"/>
    <w:rsid w:val="00BC5FD7"/>
    <w:rsid w:val="00BD48FE"/>
    <w:rsid w:val="00BD7BD8"/>
    <w:rsid w:val="00BE1D25"/>
    <w:rsid w:val="00BE6ADC"/>
    <w:rsid w:val="00C05BFE"/>
    <w:rsid w:val="00C23CD4"/>
    <w:rsid w:val="00C61C0C"/>
    <w:rsid w:val="00C941CB"/>
    <w:rsid w:val="00CC2357"/>
    <w:rsid w:val="00CF071A"/>
    <w:rsid w:val="00D03365"/>
    <w:rsid w:val="00D058B8"/>
    <w:rsid w:val="00D56C11"/>
    <w:rsid w:val="00D834A0"/>
    <w:rsid w:val="00D872DF"/>
    <w:rsid w:val="00D91E21"/>
    <w:rsid w:val="00DA7FCD"/>
    <w:rsid w:val="00DC505D"/>
    <w:rsid w:val="00DF21B3"/>
    <w:rsid w:val="00E365E1"/>
    <w:rsid w:val="00E820A4"/>
    <w:rsid w:val="00EB006A"/>
    <w:rsid w:val="00EB1074"/>
    <w:rsid w:val="00EB4772"/>
    <w:rsid w:val="00ED169E"/>
    <w:rsid w:val="00ED4235"/>
    <w:rsid w:val="00F04346"/>
    <w:rsid w:val="00F075DC"/>
    <w:rsid w:val="00F149E9"/>
    <w:rsid w:val="00F5134D"/>
    <w:rsid w:val="00F74202"/>
    <w:rsid w:val="00F82D1E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967CB1"/>
  <w15:chartTrackingRefBased/>
  <w15:docId w15:val="{D474A76C-C132-46CE-99CA-4CDCE6916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39353F"/>
    <w:rPr>
      <w:b/>
    </w:rPr>
  </w:style>
  <w:style w:type="paragraph" w:customStyle="1" w:styleId="NormalHanging12a">
    <w:name w:val="NormalHanging12a"/>
    <w:basedOn w:val="Normal"/>
    <w:rsid w:val="0039353F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39353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39353F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39353F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39353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9353F"/>
    <w:rPr>
      <w:b/>
      <w:sz w:val="24"/>
      <w:lang w:val="fr-FR"/>
    </w:rPr>
  </w:style>
  <w:style w:type="paragraph" w:customStyle="1" w:styleId="ColumnHeading">
    <w:name w:val="ColumnHeading"/>
    <w:basedOn w:val="Normal"/>
    <w:rsid w:val="0039353F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39353F"/>
    <w:pPr>
      <w:spacing w:before="240"/>
      <w:jc w:val="center"/>
    </w:pPr>
    <w:rPr>
      <w:i/>
    </w:rPr>
  </w:style>
  <w:style w:type="paragraph" w:customStyle="1" w:styleId="AmOrLang">
    <w:name w:val="AmOrLang"/>
    <w:basedOn w:val="Normal"/>
    <w:rsid w:val="00892415"/>
    <w:pPr>
      <w:spacing w:before="240" w:after="240"/>
      <w:jc w:val="right"/>
    </w:pPr>
  </w:style>
  <w:style w:type="character" w:customStyle="1" w:styleId="Hyperlink1">
    <w:name w:val="Hyperlink1"/>
    <w:basedOn w:val="DefaultParagraphFont"/>
    <w:uiPriority w:val="99"/>
    <w:unhideWhenUsed/>
    <w:rsid w:val="00892415"/>
    <w:rPr>
      <w:color w:val="0563C1"/>
      <w:u w:val="single"/>
    </w:rPr>
  </w:style>
  <w:style w:type="paragraph" w:customStyle="1" w:styleId="FootnoteTextForceStyle">
    <w:name w:val="Footnote Text ForceStyle"/>
    <w:rsid w:val="00892415"/>
    <w:pPr>
      <w:keepLines/>
      <w:widowControl w:val="0"/>
      <w:spacing w:line="240" w:lineRule="exact"/>
      <w:ind w:left="850" w:hanging="850"/>
    </w:pPr>
    <w:rPr>
      <w:sz w:val="24"/>
      <w:lang w:val="fr-FR" w:eastAsia="en-US"/>
    </w:rPr>
  </w:style>
  <w:style w:type="paragraph" w:styleId="Revision">
    <w:name w:val="Revision"/>
    <w:hidden/>
    <w:uiPriority w:val="99"/>
    <w:semiHidden/>
    <w:rsid w:val="00892415"/>
    <w:rPr>
      <w:sz w:val="24"/>
      <w:lang w:val="fr-FR"/>
    </w:rPr>
  </w:style>
  <w:style w:type="character" w:styleId="Hyperlink">
    <w:name w:val="Hyperlink"/>
    <w:basedOn w:val="DefaultParagraphFont"/>
    <w:rsid w:val="001128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28E1"/>
    <w:rPr>
      <w:color w:val="605E5C"/>
      <w:shd w:val="clear" w:color="auto" w:fill="E1DFDD"/>
    </w:rPr>
  </w:style>
  <w:style w:type="paragraph" w:customStyle="1" w:styleId="Datedadoption">
    <w:name w:val="Date d'adoption"/>
    <w:basedOn w:val="Normal"/>
    <w:next w:val="Normal"/>
    <w:rsid w:val="00AE443E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346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MAGHOUZ Yousra</dc:creator>
  <cp:keywords/>
  <cp:lastModifiedBy>MAGHOUZ Yousra</cp:lastModifiedBy>
  <cp:revision>2</cp:revision>
  <cp:lastPrinted>2004-11-19T15:42:00Z</cp:lastPrinted>
  <dcterms:created xsi:type="dcterms:W3CDTF">2026-01-06T12:47:00Z</dcterms:created>
  <dcterms:modified xsi:type="dcterms:W3CDTF">2026-01-06T12:47:00Z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P10_TA(2025)0236_</vt:lpwstr>
  </property>
  <property fmtid="{D5CDD505-2E9C-101B-9397-08002B2CF9AE}" pid="4" name="&lt;Type&gt;">
    <vt:lpwstr>RR</vt:lpwstr>
  </property>
</Properties>
</file>