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0254" w14:paraId="12D6F9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2C3D68" w14:textId="77777777" w:rsidR="00751A4A" w:rsidRPr="002F0254" w:rsidRDefault="00376B2D" w:rsidP="0010095E">
            <w:pPr>
              <w:pStyle w:val="EPName"/>
            </w:pPr>
            <w:r w:rsidRPr="002F0254">
              <w:t>Ευρωπαϊκό Κοινοβούλιο</w:t>
            </w:r>
          </w:p>
          <w:p w14:paraId="593C99BE" w14:textId="77777777" w:rsidR="00751A4A" w:rsidRPr="002F02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0254">
              <w:t>2024</w:t>
            </w:r>
            <w:r w:rsidR="00817416" w:rsidRPr="002F0254">
              <w:t>-202</w:t>
            </w:r>
            <w:r w:rsidRPr="002F0254">
              <w:t>9</w:t>
            </w:r>
          </w:p>
        </w:tc>
        <w:tc>
          <w:tcPr>
            <w:tcW w:w="2268" w:type="dxa"/>
            <w:shd w:val="clear" w:color="auto" w:fill="auto"/>
          </w:tcPr>
          <w:p w14:paraId="04E2FB7F" w14:textId="77777777" w:rsidR="00751A4A" w:rsidRPr="002F0254" w:rsidRDefault="00187494" w:rsidP="0010095E">
            <w:pPr>
              <w:pStyle w:val="EPLogo"/>
            </w:pPr>
            <w:r w:rsidRPr="002F0254">
              <w:rPr>
                <w:noProof/>
                <w:lang w:val="en-GB"/>
              </w:rPr>
              <w:drawing>
                <wp:inline distT="0" distB="0" distL="0" distR="0" wp14:anchorId="4A8C1D2D" wp14:editId="7C481E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E21BF" w14:textId="77777777" w:rsidR="00D058B8" w:rsidRPr="002F0254" w:rsidRDefault="00D058B8" w:rsidP="004C5D52">
      <w:pPr>
        <w:pStyle w:val="LineTop"/>
      </w:pPr>
    </w:p>
    <w:p w14:paraId="0B01800B" w14:textId="77777777" w:rsidR="00680577" w:rsidRPr="002F0254" w:rsidRDefault="00376B2D" w:rsidP="00680577">
      <w:pPr>
        <w:pStyle w:val="EPBodyTA1"/>
      </w:pPr>
      <w:r w:rsidRPr="002F0254">
        <w:t>ΚΕΙΜΕΝΑ ΠΟΥ ΕΓΚΡΙΘΗΚΑΝ</w:t>
      </w:r>
    </w:p>
    <w:p w14:paraId="5399EFCD" w14:textId="77777777" w:rsidR="00D058B8" w:rsidRPr="002F0254" w:rsidRDefault="00D058B8" w:rsidP="00D058B8">
      <w:pPr>
        <w:pStyle w:val="LineBottom"/>
      </w:pPr>
    </w:p>
    <w:p w14:paraId="53916217" w14:textId="7C6777F4" w:rsidR="00376B2D" w:rsidRPr="00370183" w:rsidRDefault="00376B2D" w:rsidP="00376B2D">
      <w:pPr>
        <w:pStyle w:val="ATHeading1"/>
      </w:pPr>
      <w:bookmarkStart w:id="0" w:name="TANumber"/>
      <w:r w:rsidRPr="002F0254">
        <w:t>P10_TA(2025)0</w:t>
      </w:r>
      <w:r w:rsidR="00370183" w:rsidRPr="00370183">
        <w:t>237</w:t>
      </w:r>
      <w:bookmarkEnd w:id="0"/>
    </w:p>
    <w:p w14:paraId="0B6CE54D" w14:textId="77777777" w:rsidR="00376B2D" w:rsidRPr="002F0254" w:rsidRDefault="00625DA3" w:rsidP="00625DA3">
      <w:pPr>
        <w:pStyle w:val="ATHeading2"/>
      </w:pPr>
      <w:bookmarkStart w:id="1" w:name="title"/>
      <w:r>
        <w:t>Επαναπόδοση επιστημονικών και τεχνικών καθηκόντων και βελτίωση της συνεργασίας μεταξύ των οργανισμών της Ένωσης στον τομέα των χημικών προϊόντων</w:t>
      </w:r>
      <w:bookmarkEnd w:id="1"/>
    </w:p>
    <w:p w14:paraId="6BA55F63" w14:textId="77777777" w:rsidR="00376B2D" w:rsidRPr="002F0254" w:rsidRDefault="00376B2D" w:rsidP="00376B2D">
      <w:pPr>
        <w:rPr>
          <w:i/>
          <w:vanish/>
        </w:rPr>
      </w:pPr>
      <w:r w:rsidRPr="002F0254">
        <w:rPr>
          <w:i/>
        </w:rPr>
        <w:fldChar w:fldCharType="begin"/>
      </w:r>
      <w:r w:rsidRPr="002F0254">
        <w:rPr>
          <w:i/>
        </w:rPr>
        <w:instrText xml:space="preserve"> TC"(</w:instrText>
      </w:r>
      <w:bookmarkStart w:id="2" w:name="DocNumber"/>
      <w:r w:rsidRPr="002F0254">
        <w:rPr>
          <w:i/>
        </w:rPr>
        <w:instrText>A10-0020/2025</w:instrText>
      </w:r>
      <w:bookmarkEnd w:id="2"/>
      <w:r w:rsidRPr="002F0254">
        <w:rPr>
          <w:i/>
        </w:rPr>
        <w:instrText xml:space="preserve"> - Εισηγητής: Δημήτρης Τσιόδρας)"\l3 \n&gt; \* MERGEFORMAT </w:instrText>
      </w:r>
      <w:r w:rsidRPr="002F0254">
        <w:rPr>
          <w:i/>
        </w:rPr>
        <w:fldChar w:fldCharType="end"/>
      </w:r>
    </w:p>
    <w:p w14:paraId="42493D72" w14:textId="77777777" w:rsidR="00376B2D" w:rsidRPr="002F0254" w:rsidRDefault="00376B2D" w:rsidP="00376B2D">
      <w:pPr>
        <w:rPr>
          <w:vanish/>
        </w:rPr>
      </w:pPr>
      <w:bookmarkStart w:id="3" w:name="Commission"/>
      <w:r w:rsidRPr="002F0254">
        <w:rPr>
          <w:vanish/>
        </w:rPr>
        <w:t>Επιτροπή Περιβάλλοντος, Κλίματος και Ασφάλειας των Τροφίμων</w:t>
      </w:r>
      <w:bookmarkEnd w:id="3"/>
    </w:p>
    <w:p w14:paraId="0EC70839" w14:textId="77777777" w:rsidR="00376B2D" w:rsidRPr="002F0254" w:rsidRDefault="00376B2D" w:rsidP="00376B2D">
      <w:pPr>
        <w:rPr>
          <w:vanish/>
        </w:rPr>
      </w:pPr>
      <w:bookmarkStart w:id="4" w:name="PE"/>
      <w:r w:rsidRPr="002F0254">
        <w:rPr>
          <w:vanish/>
        </w:rPr>
        <w:t>PE763.253</w:t>
      </w:r>
      <w:bookmarkEnd w:id="4"/>
    </w:p>
    <w:p w14:paraId="049322F7" w14:textId="78ADC225" w:rsidR="00376B2D" w:rsidRPr="002F0254" w:rsidRDefault="00376B2D" w:rsidP="00376B2D">
      <w:pPr>
        <w:pStyle w:val="ATHeading3"/>
      </w:pPr>
      <w:bookmarkStart w:id="5" w:name="Sujet"/>
      <w:r w:rsidRPr="002F0254">
        <w:t xml:space="preserve">Νομοθετικό ψήφισμα του Ευρωπαϊκού Κοινοβουλίου </w:t>
      </w:r>
      <w:r w:rsidR="00450E73">
        <w:t xml:space="preserve">της </w:t>
      </w:r>
      <w:r w:rsidR="000E326A">
        <w:t>2</w:t>
      </w:r>
      <w:r w:rsidR="00450E73">
        <w:t xml:space="preserve">1ης </w:t>
      </w:r>
      <w:r w:rsidR="000E326A">
        <w:t>Οκτωβρίου</w:t>
      </w:r>
      <w:r w:rsidR="00450E73">
        <w:t xml:space="preserve"> 2025 </w:t>
      </w:r>
      <w:r w:rsidRPr="002F0254">
        <w:t>σχετικά με την πρόταση κανονισμού του Ευρωπαϊκού Κοινοβουλίου και του Συμβουλίου για την τροποποίηση των κανονισμών (ΕΚ) αριθ. 178/2002, (ΕΚ) αριθ. 401/2009, (ΕΕ) 2017/745 και (ΕΕ) 2019/1021 του Ευρωπαϊκού Κοινοβουλίου και του Συμβουλίου όσον αφορά την επαναπόδοση επιστημονικών και τεχνικών καθηκόντων και τη βελτίωση της συνεργασίας μεταξύ των οργανισμών της Ένωσης στον τομέα των χημικών προϊόντων</w:t>
      </w:r>
      <w:bookmarkEnd w:id="5"/>
      <w:r w:rsidRPr="002F0254">
        <w:t xml:space="preserve"> </w:t>
      </w:r>
      <w:bookmarkStart w:id="6" w:name="References"/>
      <w:r w:rsidRPr="002F0254">
        <w:t>(COM(2023)0783 – C9-0447/2023 – 2023/0455(COD))</w:t>
      </w:r>
      <w:bookmarkEnd w:id="6"/>
    </w:p>
    <w:p w14:paraId="6C008B2C" w14:textId="77777777" w:rsidR="00C13359" w:rsidRDefault="00C13359" w:rsidP="00093402">
      <w:pPr>
        <w:pStyle w:val="NormalBold"/>
      </w:pPr>
    </w:p>
    <w:p w14:paraId="1BB1104F" w14:textId="206B9E55" w:rsidR="00093402" w:rsidRPr="002F0254" w:rsidRDefault="00093402" w:rsidP="00093402">
      <w:pPr>
        <w:pStyle w:val="NormalBold"/>
      </w:pPr>
      <w:r w:rsidRPr="002F0254">
        <w:t>(Συνήθης νομοθετική διαδικασία: πρώτη ανάγνωση)</w:t>
      </w:r>
    </w:p>
    <w:p w14:paraId="72CB717A" w14:textId="77777777" w:rsidR="00093402" w:rsidRPr="002F0254" w:rsidRDefault="00093402" w:rsidP="00093402">
      <w:pPr>
        <w:pStyle w:val="EPComma"/>
      </w:pPr>
      <w:r w:rsidRPr="002F0254">
        <w:rPr>
          <w:i/>
        </w:rPr>
        <w:t>Το Ευρωπαϊκό Κοινοβούλιο</w:t>
      </w:r>
      <w:r w:rsidRPr="002F0254">
        <w:t>,</w:t>
      </w:r>
    </w:p>
    <w:p w14:paraId="01CD39CE" w14:textId="77777777" w:rsidR="00093402" w:rsidRPr="002F0254" w:rsidRDefault="00093402" w:rsidP="00093402">
      <w:pPr>
        <w:pStyle w:val="NormalHanging12a"/>
      </w:pPr>
      <w:r w:rsidRPr="002F0254">
        <w:t>–</w:t>
      </w:r>
      <w:r w:rsidRPr="002F0254">
        <w:tab/>
        <w:t>έχοντας υπόψη την πρόταση της Επιτροπής προς το Ευρωπαϊκό Κοινοβούλιο και το Συμβούλιο (COM(2023)0783),</w:t>
      </w:r>
    </w:p>
    <w:p w14:paraId="392F3747" w14:textId="77777777" w:rsidR="00093402" w:rsidRPr="002F0254" w:rsidRDefault="00093402" w:rsidP="00093402">
      <w:pPr>
        <w:pStyle w:val="NormalHanging12a"/>
      </w:pPr>
      <w:r w:rsidRPr="002F0254">
        <w:t>–</w:t>
      </w:r>
      <w:r w:rsidRPr="002F0254">
        <w:tab/>
        <w:t>έχοντας υπόψη το άρθρο 294 παράγραφος 2 και το άρθρο 114 της Συνθήκης για τη λειτουργία της Ευρωπαϊκής Ένωσης, σύμφωνα με τα οποία του υποβλήθηκε η πρόταση από την Επιτροπή (C9</w:t>
      </w:r>
      <w:r w:rsidRPr="002F0254">
        <w:noBreakHyphen/>
        <w:t>0447/2023),</w:t>
      </w:r>
    </w:p>
    <w:p w14:paraId="63687569" w14:textId="77777777" w:rsidR="00093402" w:rsidRPr="002F0254" w:rsidRDefault="00093402" w:rsidP="00093402">
      <w:pPr>
        <w:pStyle w:val="NormalHanging12a"/>
      </w:pPr>
      <w:r w:rsidRPr="002F0254">
        <w:t>–</w:t>
      </w:r>
      <w:r w:rsidRPr="002F0254">
        <w:tab/>
        <w:t>έχοντας υπόψη το άρθρο 294 παράγραφος 3 της Συνθήκης για τη λειτουργία της Ευρωπαϊκής Ένωσης,</w:t>
      </w:r>
    </w:p>
    <w:p w14:paraId="396D2D17" w14:textId="77777777" w:rsidR="00093402" w:rsidRDefault="00093402" w:rsidP="00093402">
      <w:pPr>
        <w:pStyle w:val="NormalHanging12a"/>
      </w:pPr>
      <w:r w:rsidRPr="002F0254">
        <w:t>–</w:t>
      </w:r>
      <w:r w:rsidRPr="002F0254">
        <w:tab/>
        <w:t>έχοντας υπόψη τη γνώμη της Ευρωπαϊκής Οικονομικής και Κοινωνικής Επιτροπής της 20ής Μαρτίου 2024</w:t>
      </w:r>
      <w:r w:rsidRPr="002F0254">
        <w:rPr>
          <w:rStyle w:val="FootnoteReference"/>
        </w:rPr>
        <w:footnoteReference w:id="1"/>
      </w:r>
      <w:r w:rsidRPr="002F0254">
        <w:t>,</w:t>
      </w:r>
    </w:p>
    <w:p w14:paraId="5AD7F1AA" w14:textId="60410A42" w:rsidR="000E326A" w:rsidRPr="002F0254" w:rsidRDefault="000E326A" w:rsidP="00093402">
      <w:pPr>
        <w:pStyle w:val="NormalHanging12a"/>
      </w:pPr>
      <w:r w:rsidRPr="001C2D92">
        <w:t>–</w:t>
      </w:r>
      <w:r w:rsidRPr="001C2D92">
        <w:tab/>
        <w:t>έχοντας υπόψη την προσωρινή συμφωνία που εγκρίθηκε από τ</w:t>
      </w:r>
      <w:r>
        <w:t>ην αρμόδια επιτροπή</w:t>
      </w:r>
      <w:r w:rsidRPr="001C2D92">
        <w:t xml:space="preserve"> σύμφωνα με το άρθρο 7</w:t>
      </w:r>
      <w:r>
        <w:t>5</w:t>
      </w:r>
      <w:r w:rsidRPr="001C2D92">
        <w:t xml:space="preserve"> παράγραφος 4 του Κανονισμού του και τη δέσμευση του εκπροσώπου του Συμβουλίου, με επιστολή της </w:t>
      </w:r>
      <w:r>
        <w:t>2</w:t>
      </w:r>
      <w:r w:rsidR="00946C7C" w:rsidRPr="00370183">
        <w:t>5</w:t>
      </w:r>
      <w:r w:rsidRPr="001C2D92">
        <w:t xml:space="preserve">ης </w:t>
      </w:r>
      <w:r>
        <w:t>Ιουνίου 2025</w:t>
      </w:r>
      <w:r w:rsidRPr="001C2D92">
        <w:t>, να εγκρίνει τη θέση του Κοινοβουλίου, σύμφωνα με το άρθρο 294 παράγραφος 4 της Συνθήκης για τη λειτ</w:t>
      </w:r>
      <w:r>
        <w:t>ουργία της Ευρωπαϊκής Ένωσης,</w:t>
      </w:r>
    </w:p>
    <w:p w14:paraId="2C678D12" w14:textId="77777777" w:rsidR="00093402" w:rsidRPr="002F0254" w:rsidRDefault="00093402" w:rsidP="00093402">
      <w:pPr>
        <w:pStyle w:val="NormalHanging12a"/>
      </w:pPr>
      <w:r w:rsidRPr="002F0254">
        <w:t>–</w:t>
      </w:r>
      <w:r w:rsidRPr="002F0254">
        <w:tab/>
        <w:t>έχοντας υπόψη το άρθρο 60 του Κανονισμού του,</w:t>
      </w:r>
    </w:p>
    <w:p w14:paraId="1B9BAA7B" w14:textId="77777777" w:rsidR="00093402" w:rsidRPr="002F0254" w:rsidRDefault="00093402" w:rsidP="00093402">
      <w:pPr>
        <w:pStyle w:val="NormalHanging12a"/>
      </w:pPr>
      <w:r w:rsidRPr="002F0254">
        <w:t>–</w:t>
      </w:r>
      <w:r w:rsidRPr="002F0254">
        <w:tab/>
        <w:t xml:space="preserve">έχοντας υπόψη την έκθεση της Επιτροπής Περιβάλλοντος, Κλίματος και Ασφάλειας </w:t>
      </w:r>
      <w:r w:rsidRPr="002F0254">
        <w:lastRenderedPageBreak/>
        <w:t>των Τροφίμων (A10-0020/2025),</w:t>
      </w:r>
    </w:p>
    <w:p w14:paraId="3DE7FA57" w14:textId="6B3196EC" w:rsidR="00093402" w:rsidRPr="002F0254" w:rsidRDefault="00093402" w:rsidP="00093402">
      <w:pPr>
        <w:pStyle w:val="NormalHanging12a"/>
      </w:pPr>
      <w:r w:rsidRPr="002F0254">
        <w:t>1.</w:t>
      </w:r>
      <w:r w:rsidRPr="002F0254">
        <w:tab/>
        <w:t>εγκρίνει τη θέση του σε πρώτη ανάγνωση όπως παρατίθεται κατωτέρω</w:t>
      </w:r>
      <w:r w:rsidR="00946C7C">
        <w:rPr>
          <w:rStyle w:val="FootnoteReference"/>
        </w:rPr>
        <w:footnoteReference w:id="2"/>
      </w:r>
      <w:r w:rsidRPr="002F0254">
        <w:t>·</w:t>
      </w:r>
    </w:p>
    <w:p w14:paraId="077BA44A" w14:textId="77777777" w:rsidR="00093402" w:rsidRPr="002F0254" w:rsidRDefault="00093402" w:rsidP="00093402">
      <w:pPr>
        <w:pStyle w:val="NormalHanging12a"/>
      </w:pPr>
      <w:r w:rsidRPr="002F0254">
        <w:t>2.</w:t>
      </w:r>
      <w:r w:rsidRPr="002F0254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2D9582D0" w14:textId="77777777" w:rsidR="000E326A" w:rsidRDefault="00093402" w:rsidP="00093402">
      <w:pPr>
        <w:pStyle w:val="NormalHanging12a"/>
        <w:sectPr w:rsidR="000E326A" w:rsidSect="002F025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F0254">
        <w:t>3.</w:t>
      </w:r>
      <w:r w:rsidRPr="002F0254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C9F1154" w14:textId="30654035" w:rsidR="000E326A" w:rsidRPr="00457046" w:rsidRDefault="000E326A" w:rsidP="000E326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P10_TC1-COD(2023</w:t>
      </w:r>
      <w:r w:rsidRPr="00C96A0A">
        <w:rPr>
          <w:b/>
        </w:rPr>
        <w:t>)0</w:t>
      </w:r>
      <w:r w:rsidRPr="00457046">
        <w:rPr>
          <w:b/>
        </w:rPr>
        <w:t>45</w:t>
      </w:r>
      <w:r>
        <w:rPr>
          <w:b/>
        </w:rPr>
        <w:t>5</w:t>
      </w:r>
    </w:p>
    <w:p w14:paraId="7266C4F4" w14:textId="594C968A" w:rsidR="00DE5424" w:rsidRPr="00DE5424" w:rsidRDefault="000E326A" w:rsidP="00DE5424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noProof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21</w:t>
      </w:r>
      <w:r w:rsidRPr="00C96A0A">
        <w:rPr>
          <w:b/>
        </w:rPr>
        <w:t> </w:t>
      </w:r>
      <w:r>
        <w:rPr>
          <w:b/>
        </w:rPr>
        <w:t>Οκτωβρίου 2025</w:t>
      </w:r>
      <w:r w:rsidRPr="00C96A0A">
        <w:rPr>
          <w:b/>
        </w:rPr>
        <w:t xml:space="preserve"> εν όψει της έγκρισης </w:t>
      </w:r>
      <w:r>
        <w:rPr>
          <w:b/>
        </w:rPr>
        <w:t>κανονισμού</w:t>
      </w:r>
      <w:r w:rsidRPr="00C96A0A">
        <w:rPr>
          <w:b/>
        </w:rPr>
        <w:t xml:space="preserve"> (ΕΕ) 20</w:t>
      </w:r>
      <w:r>
        <w:rPr>
          <w:b/>
        </w:rPr>
        <w:t>25</w:t>
      </w:r>
      <w:r w:rsidRPr="00C96A0A">
        <w:rPr>
          <w:b/>
        </w:rPr>
        <w:t xml:space="preserve">/... του Ευρωπαϊκού Κοινοβουλίου και του Συμβουλίου για </w:t>
      </w:r>
      <w:r w:rsidR="00DE5424" w:rsidRPr="00DE5424">
        <w:rPr>
          <w:b/>
          <w:szCs w:val="24"/>
          <w:lang w:eastAsia="en-US"/>
        </w:rPr>
        <w:t>την τροποποίηση των κανονισμών (ΕΚ) αριθ.</w:t>
      </w:r>
      <w:r w:rsidR="00315CE9">
        <w:rPr>
          <w:b/>
          <w:szCs w:val="24"/>
          <w:lang w:eastAsia="en-US"/>
        </w:rPr>
        <w:t xml:space="preserve"> </w:t>
      </w:r>
      <w:r w:rsidR="00DE5424" w:rsidRPr="00DE5424">
        <w:rPr>
          <w:b/>
          <w:szCs w:val="24"/>
          <w:lang w:eastAsia="en-US"/>
        </w:rPr>
        <w:t>178/2002, (ΕΚ) αριθ. 401/2009, (ΕΕ) 2017/745 και (ΕΕ) 2019/1021 όσον αφορά την επαναπόδοση επιστημονικών και τεχνικών καθηκόντων και τη βελτίωση της συνεργασίας μεταξύ των οργανισμών της Ένωσης στον τομέα των χημικών προϊόντων</w:t>
      </w:r>
    </w:p>
    <w:p w14:paraId="0E1F4A16" w14:textId="0392B01B" w:rsidR="00315CE9" w:rsidRPr="00315CE9" w:rsidRDefault="00315CE9" w:rsidP="00315CE9">
      <w:pPr>
        <w:widowControl/>
        <w:rPr>
          <w:bCs/>
          <w:szCs w:val="24"/>
          <w:lang w:eastAsia="en-US"/>
        </w:rPr>
      </w:pPr>
      <w:r w:rsidRPr="00315CE9">
        <w:rPr>
          <w:bCs/>
          <w:i/>
          <w:szCs w:val="24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bCs/>
          <w:i/>
          <w:szCs w:val="24"/>
          <w:lang w:eastAsia="en-US"/>
        </w:rPr>
        <w:t>κανονισμός</w:t>
      </w:r>
      <w:r w:rsidRPr="00315CE9">
        <w:rPr>
          <w:bCs/>
          <w:i/>
          <w:szCs w:val="24"/>
          <w:lang w:eastAsia="en-US"/>
        </w:rPr>
        <w:t xml:space="preserve"> (ΕΕ) 2025/</w:t>
      </w:r>
      <w:r>
        <w:rPr>
          <w:bCs/>
          <w:i/>
          <w:szCs w:val="24"/>
          <w:lang w:eastAsia="en-US"/>
        </w:rPr>
        <w:t>2457</w:t>
      </w:r>
      <w:r w:rsidRPr="00315CE9">
        <w:rPr>
          <w:bCs/>
          <w:i/>
          <w:szCs w:val="24"/>
          <w:lang w:eastAsia="en-US"/>
        </w:rPr>
        <w:t>.)</w:t>
      </w:r>
    </w:p>
    <w:p w14:paraId="6169E596" w14:textId="77777777" w:rsidR="00315CE9" w:rsidRPr="00315CE9" w:rsidRDefault="00315CE9" w:rsidP="00315CE9">
      <w:pPr>
        <w:widowControl/>
        <w:spacing w:line="360" w:lineRule="auto"/>
        <w:rPr>
          <w:bCs/>
          <w:szCs w:val="24"/>
          <w:lang w:eastAsia="en-US"/>
        </w:rPr>
      </w:pPr>
    </w:p>
    <w:p w14:paraId="167CBDDA" w14:textId="77777777" w:rsidR="00E365E1" w:rsidRPr="00315CE9" w:rsidRDefault="00E365E1" w:rsidP="00315CE9">
      <w:pPr>
        <w:widowControl/>
        <w:spacing w:line="360" w:lineRule="auto"/>
        <w:rPr>
          <w:bCs/>
        </w:rPr>
      </w:pPr>
    </w:p>
    <w:sectPr w:rsidR="00E365E1" w:rsidRPr="00315CE9" w:rsidSect="002F02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D1AAF" w14:textId="77777777" w:rsidR="00376B2D" w:rsidRPr="002F0254" w:rsidRDefault="00376B2D">
      <w:r w:rsidRPr="002F0254">
        <w:separator/>
      </w:r>
    </w:p>
  </w:endnote>
  <w:endnote w:type="continuationSeparator" w:id="0">
    <w:p w14:paraId="43BC00EE" w14:textId="77777777" w:rsidR="00376B2D" w:rsidRPr="002F0254" w:rsidRDefault="00376B2D">
      <w:r w:rsidRPr="002F02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0C4F" w14:textId="77777777" w:rsidR="00376B2D" w:rsidRPr="002F0254" w:rsidRDefault="00376B2D">
      <w:r w:rsidRPr="002F0254">
        <w:separator/>
      </w:r>
    </w:p>
  </w:footnote>
  <w:footnote w:type="continuationSeparator" w:id="0">
    <w:p w14:paraId="131D4777" w14:textId="77777777" w:rsidR="00376B2D" w:rsidRPr="002F0254" w:rsidRDefault="00376B2D">
      <w:r w:rsidRPr="002F0254">
        <w:continuationSeparator/>
      </w:r>
    </w:p>
  </w:footnote>
  <w:footnote w:id="1">
    <w:p w14:paraId="7D86FFF8" w14:textId="77777777" w:rsidR="00093402" w:rsidRPr="00946C7C" w:rsidRDefault="00093402" w:rsidP="00370183">
      <w:pPr>
        <w:pStyle w:val="FootnoteText"/>
        <w:tabs>
          <w:tab w:val="left" w:pos="709"/>
        </w:tabs>
        <w:ind w:left="720" w:hanging="720"/>
        <w:rPr>
          <w:sz w:val="24"/>
          <w:szCs w:val="24"/>
          <w:lang w:val="fi-FI"/>
        </w:rPr>
      </w:pPr>
      <w:r w:rsidRPr="00946C7C">
        <w:rPr>
          <w:rStyle w:val="FootnoteReference"/>
          <w:sz w:val="24"/>
          <w:szCs w:val="24"/>
          <w:lang w:val="el-GR"/>
        </w:rPr>
        <w:footnoteRef/>
      </w:r>
      <w:r w:rsidR="002F0254" w:rsidRPr="00946C7C">
        <w:rPr>
          <w:sz w:val="24"/>
          <w:szCs w:val="24"/>
          <w:lang w:val="fi-FI"/>
        </w:rPr>
        <w:t xml:space="preserve"> </w:t>
      </w:r>
      <w:r w:rsidR="002F0254" w:rsidRPr="00946C7C">
        <w:rPr>
          <w:sz w:val="24"/>
          <w:szCs w:val="24"/>
          <w:lang w:val="fi-FI"/>
        </w:rPr>
        <w:tab/>
      </w:r>
      <w:r w:rsidRPr="00946C7C">
        <w:rPr>
          <w:sz w:val="24"/>
          <w:szCs w:val="24"/>
          <w:lang w:val="el-GR"/>
        </w:rPr>
        <w:t>ΕΕ</w:t>
      </w:r>
      <w:r w:rsidRPr="00946C7C">
        <w:rPr>
          <w:sz w:val="24"/>
          <w:szCs w:val="24"/>
          <w:lang w:val="fi-FI"/>
        </w:rPr>
        <w:t xml:space="preserve"> C, C/2024/3381, 31.5.2024, ELI: </w:t>
      </w:r>
      <w:hyperlink r:id="rId1" w:history="1">
        <w:r w:rsidRPr="00946C7C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="00625DA3" w:rsidRPr="00946C7C">
        <w:rPr>
          <w:sz w:val="24"/>
          <w:szCs w:val="24"/>
          <w:lang w:val="fi-FI"/>
        </w:rPr>
        <w:t>.</w:t>
      </w:r>
    </w:p>
  </w:footnote>
  <w:footnote w:id="2">
    <w:p w14:paraId="6877D87D" w14:textId="5A30B388" w:rsidR="00946C7C" w:rsidRPr="00370183" w:rsidRDefault="00946C7C" w:rsidP="00370183">
      <w:pPr>
        <w:pStyle w:val="FootnoteText"/>
        <w:tabs>
          <w:tab w:val="left" w:pos="709"/>
        </w:tabs>
        <w:ind w:left="720" w:hanging="720"/>
        <w:rPr>
          <w:sz w:val="24"/>
          <w:szCs w:val="24"/>
          <w:lang w:val="el-GR"/>
        </w:rPr>
      </w:pPr>
      <w:r w:rsidRPr="00370183">
        <w:rPr>
          <w:rStyle w:val="FootnoteReference"/>
          <w:sz w:val="24"/>
          <w:szCs w:val="24"/>
        </w:rPr>
        <w:footnoteRef/>
      </w:r>
      <w:r w:rsidRPr="00370183">
        <w:rPr>
          <w:sz w:val="24"/>
          <w:szCs w:val="24"/>
          <w:lang w:val="el-GR"/>
        </w:rPr>
        <w:t xml:space="preserve"> </w:t>
      </w:r>
      <w:r w:rsidRPr="00370183">
        <w:rPr>
          <w:sz w:val="24"/>
          <w:szCs w:val="24"/>
          <w:lang w:val="el-GR"/>
        </w:rPr>
        <w:tab/>
        <w:t xml:space="preserve">Η παρούσα θέση αντικαθιστά τις τροπολογίες που εγκρίθηκαν </w:t>
      </w:r>
      <w:r w:rsidR="00D223F4">
        <w:rPr>
          <w:sz w:val="24"/>
          <w:szCs w:val="24"/>
          <w:lang w:val="el-GR"/>
        </w:rPr>
        <w:t>την</w:t>
      </w:r>
      <w:r w:rsidRPr="00370183">
        <w:rPr>
          <w:sz w:val="24"/>
          <w:szCs w:val="24"/>
          <w:lang w:val="el-GR"/>
        </w:rPr>
        <w:t xml:space="preserve"> 1</w:t>
      </w:r>
      <w:r w:rsidR="00D223F4">
        <w:rPr>
          <w:sz w:val="24"/>
          <w:szCs w:val="24"/>
          <w:lang w:val="el-GR"/>
        </w:rPr>
        <w:t>η</w:t>
      </w:r>
      <w:r w:rsidRPr="0037018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Απριλίου 2025</w:t>
      </w:r>
      <w:r w:rsidRPr="00370183">
        <w:rPr>
          <w:sz w:val="24"/>
          <w:szCs w:val="24"/>
          <w:lang w:val="el-GR"/>
        </w:rPr>
        <w:t xml:space="preserve"> (Κείμενα που εγκρίθηκαν, P</w:t>
      </w:r>
      <w:r>
        <w:rPr>
          <w:sz w:val="24"/>
          <w:szCs w:val="24"/>
          <w:lang w:val="el-GR"/>
        </w:rPr>
        <w:t>10</w:t>
      </w:r>
      <w:r w:rsidRPr="00370183">
        <w:rPr>
          <w:sz w:val="24"/>
          <w:szCs w:val="24"/>
          <w:lang w:val="el-GR"/>
        </w:rPr>
        <w:t>_TA(20</w:t>
      </w:r>
      <w:r w:rsidR="00D223F4">
        <w:rPr>
          <w:sz w:val="24"/>
          <w:szCs w:val="24"/>
          <w:lang w:val="el-GR"/>
        </w:rPr>
        <w:t>2</w:t>
      </w:r>
      <w:r>
        <w:rPr>
          <w:sz w:val="24"/>
          <w:szCs w:val="24"/>
          <w:lang w:val="el-GR"/>
        </w:rPr>
        <w:t>5</w:t>
      </w:r>
      <w:r w:rsidRPr="00370183">
        <w:rPr>
          <w:sz w:val="24"/>
          <w:szCs w:val="24"/>
          <w:lang w:val="el-GR"/>
        </w:rPr>
        <w:t>)0</w:t>
      </w:r>
      <w:r>
        <w:rPr>
          <w:sz w:val="24"/>
          <w:szCs w:val="24"/>
          <w:lang w:val="el-GR"/>
        </w:rPr>
        <w:t>047</w:t>
      </w:r>
      <w:r w:rsidRPr="00370183">
        <w:rPr>
          <w:sz w:val="24"/>
          <w:szCs w:val="24"/>
          <w:lang w:val="el-G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8940387">
    <w:abstractNumId w:val="9"/>
  </w:num>
  <w:num w:numId="2" w16cid:durableId="90973256">
    <w:abstractNumId w:val="9"/>
  </w:num>
  <w:num w:numId="3" w16cid:durableId="1955361767">
    <w:abstractNumId w:val="7"/>
  </w:num>
  <w:num w:numId="4" w16cid:durableId="84349402">
    <w:abstractNumId w:val="7"/>
  </w:num>
  <w:num w:numId="5" w16cid:durableId="1548176634">
    <w:abstractNumId w:val="6"/>
  </w:num>
  <w:num w:numId="6" w16cid:durableId="743140127">
    <w:abstractNumId w:val="6"/>
  </w:num>
  <w:num w:numId="7" w16cid:durableId="1728260395">
    <w:abstractNumId w:val="5"/>
  </w:num>
  <w:num w:numId="8" w16cid:durableId="1002661608">
    <w:abstractNumId w:val="5"/>
  </w:num>
  <w:num w:numId="9" w16cid:durableId="1113403037">
    <w:abstractNumId w:val="4"/>
  </w:num>
  <w:num w:numId="10" w16cid:durableId="1122963395">
    <w:abstractNumId w:val="4"/>
  </w:num>
  <w:num w:numId="11" w16cid:durableId="1707949267">
    <w:abstractNumId w:val="8"/>
  </w:num>
  <w:num w:numId="12" w16cid:durableId="426704906">
    <w:abstractNumId w:val="8"/>
  </w:num>
  <w:num w:numId="13" w16cid:durableId="1605575199">
    <w:abstractNumId w:val="3"/>
  </w:num>
  <w:num w:numId="14" w16cid:durableId="746616043">
    <w:abstractNumId w:val="3"/>
  </w:num>
  <w:num w:numId="15" w16cid:durableId="1512597858">
    <w:abstractNumId w:val="2"/>
  </w:num>
  <w:num w:numId="16" w16cid:durableId="654261750">
    <w:abstractNumId w:val="2"/>
  </w:num>
  <w:num w:numId="17" w16cid:durableId="1252474391">
    <w:abstractNumId w:val="1"/>
  </w:num>
  <w:num w:numId="18" w16cid:durableId="808592027">
    <w:abstractNumId w:val="1"/>
  </w:num>
  <w:num w:numId="19" w16cid:durableId="1001465926">
    <w:abstractNumId w:val="0"/>
  </w:num>
  <w:num w:numId="20" w16cid:durableId="699358128">
    <w:abstractNumId w:val="0"/>
  </w:num>
  <w:num w:numId="21" w16cid:durableId="1309436290">
    <w:abstractNumId w:val="9"/>
  </w:num>
  <w:num w:numId="22" w16cid:durableId="1983147306">
    <w:abstractNumId w:val="7"/>
  </w:num>
  <w:num w:numId="23" w16cid:durableId="1719936672">
    <w:abstractNumId w:val="6"/>
  </w:num>
  <w:num w:numId="24" w16cid:durableId="1114524299">
    <w:abstractNumId w:val="5"/>
  </w:num>
  <w:num w:numId="25" w16cid:durableId="1658264670">
    <w:abstractNumId w:val="4"/>
  </w:num>
  <w:num w:numId="26" w16cid:durableId="1336883497">
    <w:abstractNumId w:val="8"/>
  </w:num>
  <w:num w:numId="27" w16cid:durableId="1127626233">
    <w:abstractNumId w:val="3"/>
  </w:num>
  <w:num w:numId="28" w16cid:durableId="1999577510">
    <w:abstractNumId w:val="2"/>
  </w:num>
  <w:num w:numId="29" w16cid:durableId="530656126">
    <w:abstractNumId w:val="1"/>
  </w:num>
  <w:num w:numId="30" w16cid:durableId="505827762">
    <w:abstractNumId w:val="0"/>
  </w:num>
  <w:num w:numId="31" w16cid:durableId="687217983">
    <w:abstractNumId w:val="9"/>
  </w:num>
  <w:num w:numId="32" w16cid:durableId="337468850">
    <w:abstractNumId w:val="7"/>
  </w:num>
  <w:num w:numId="33" w16cid:durableId="766509145">
    <w:abstractNumId w:val="6"/>
  </w:num>
  <w:num w:numId="34" w16cid:durableId="140775093">
    <w:abstractNumId w:val="5"/>
  </w:num>
  <w:num w:numId="35" w16cid:durableId="879197871">
    <w:abstractNumId w:val="4"/>
  </w:num>
  <w:num w:numId="36" w16cid:durableId="163324976">
    <w:abstractNumId w:val="8"/>
  </w:num>
  <w:num w:numId="37" w16cid:durableId="1481069622">
    <w:abstractNumId w:val="3"/>
  </w:num>
  <w:num w:numId="38" w16cid:durableId="625164428">
    <w:abstractNumId w:val="2"/>
  </w:num>
  <w:num w:numId="39" w16cid:durableId="2131363623">
    <w:abstractNumId w:val="1"/>
  </w:num>
  <w:num w:numId="40" w16cid:durableId="196084853">
    <w:abstractNumId w:val="0"/>
  </w:num>
  <w:num w:numId="41" w16cid:durableId="1892108093">
    <w:abstractNumId w:val="10"/>
  </w:num>
  <w:num w:numId="42" w16cid:durableId="70081248">
    <w:abstractNumId w:val="10"/>
  </w:num>
  <w:num w:numId="43" w16cid:durableId="1862277811">
    <w:abstractNumId w:val="10"/>
  </w:num>
  <w:num w:numId="44" w16cid:durableId="1175337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0/2025"/>
    <w:docVar w:name="dvlangue" w:val="EL"/>
    <w:docVar w:name="dvnumam" w:val="19"/>
    <w:docVar w:name="dvpe" w:val="763.253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(ΕΚ) αριθ. 178/2002, (ΕΚ) αριθ. 401/2009, (ΕΕ) 2017/745 και (ΕΕ) 2019/1021 του Ευρωπαϊκού Κοινοβουλίου και του Συμβουλίου όσον αφορά την επαναπόδοση επιστημονικών και τεχνικών καθηκόντων και τη βελτίωση της συνεργασίας μεταξύ των οργανισμών της Ένωσης στον τομέα των χημικών προϊόντων(COM(2023)0783 – C9-0447/2023 – 2023/0455(COD))"/>
  </w:docVars>
  <w:rsids>
    <w:rsidRoot w:val="00376B2D"/>
    <w:rsid w:val="00002272"/>
    <w:rsid w:val="00064002"/>
    <w:rsid w:val="000677B9"/>
    <w:rsid w:val="000831BA"/>
    <w:rsid w:val="00093402"/>
    <w:rsid w:val="000A42CC"/>
    <w:rsid w:val="000A79BF"/>
    <w:rsid w:val="000E326A"/>
    <w:rsid w:val="000E7DD9"/>
    <w:rsid w:val="0010095E"/>
    <w:rsid w:val="001148B3"/>
    <w:rsid w:val="00125B37"/>
    <w:rsid w:val="00187494"/>
    <w:rsid w:val="001F32AE"/>
    <w:rsid w:val="001F4EB7"/>
    <w:rsid w:val="002767FF"/>
    <w:rsid w:val="002925CC"/>
    <w:rsid w:val="002B18FE"/>
    <w:rsid w:val="002B5493"/>
    <w:rsid w:val="002F0254"/>
    <w:rsid w:val="00315CE9"/>
    <w:rsid w:val="0033151C"/>
    <w:rsid w:val="00343214"/>
    <w:rsid w:val="00361C00"/>
    <w:rsid w:val="00370183"/>
    <w:rsid w:val="00376B2D"/>
    <w:rsid w:val="00395FA1"/>
    <w:rsid w:val="003E15D4"/>
    <w:rsid w:val="00411CCE"/>
    <w:rsid w:val="0041666E"/>
    <w:rsid w:val="00421060"/>
    <w:rsid w:val="00450E7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9C4"/>
    <w:rsid w:val="005F1B17"/>
    <w:rsid w:val="006037C0"/>
    <w:rsid w:val="00625DA3"/>
    <w:rsid w:val="006631B6"/>
    <w:rsid w:val="00680577"/>
    <w:rsid w:val="006C7B2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3CA"/>
    <w:rsid w:val="00930C23"/>
    <w:rsid w:val="0093193B"/>
    <w:rsid w:val="009404C4"/>
    <w:rsid w:val="00946C7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621"/>
    <w:rsid w:val="00B558F0"/>
    <w:rsid w:val="00B6567D"/>
    <w:rsid w:val="00BD48FE"/>
    <w:rsid w:val="00BD7BD8"/>
    <w:rsid w:val="00BE6ADC"/>
    <w:rsid w:val="00C05BFE"/>
    <w:rsid w:val="00C13359"/>
    <w:rsid w:val="00C23CD4"/>
    <w:rsid w:val="00C61C0C"/>
    <w:rsid w:val="00C941CB"/>
    <w:rsid w:val="00CC2357"/>
    <w:rsid w:val="00CF071A"/>
    <w:rsid w:val="00D058B8"/>
    <w:rsid w:val="00D223F4"/>
    <w:rsid w:val="00D56C11"/>
    <w:rsid w:val="00D834A0"/>
    <w:rsid w:val="00D872DF"/>
    <w:rsid w:val="00D91E21"/>
    <w:rsid w:val="00DA7FCD"/>
    <w:rsid w:val="00DE5424"/>
    <w:rsid w:val="00E24777"/>
    <w:rsid w:val="00E365E1"/>
    <w:rsid w:val="00E8103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FF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CCC11"/>
  <w15:chartTrackingRefBased/>
  <w15:docId w15:val="{1551E660-706A-4C43-A873-875B7EE6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93402"/>
    <w:pPr>
      <w:spacing w:after="120"/>
    </w:pPr>
  </w:style>
  <w:style w:type="paragraph" w:customStyle="1" w:styleId="NormalBold">
    <w:name w:val="NormalBold"/>
    <w:basedOn w:val="Normal"/>
    <w:link w:val="NormalBoldChar"/>
    <w:rsid w:val="00093402"/>
    <w:rPr>
      <w:b/>
    </w:rPr>
  </w:style>
  <w:style w:type="paragraph" w:customStyle="1" w:styleId="NormalHanging12a">
    <w:name w:val="NormalHanging12a"/>
    <w:basedOn w:val="Normal"/>
    <w:rsid w:val="0009340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9340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934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9340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93402"/>
    <w:rPr>
      <w:b/>
      <w:sz w:val="24"/>
      <w:lang w:val="el-GR"/>
    </w:rPr>
  </w:style>
  <w:style w:type="character" w:customStyle="1" w:styleId="Normal6Char">
    <w:name w:val="Normal6 Char"/>
    <w:basedOn w:val="DefaultParagraphFont"/>
    <w:link w:val="Normal6"/>
    <w:locked/>
    <w:rsid w:val="00093402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093402"/>
    <w:pPr>
      <w:spacing w:after="120"/>
    </w:pPr>
  </w:style>
  <w:style w:type="paragraph" w:customStyle="1" w:styleId="ColumnHeading">
    <w:name w:val="ColumnHeading"/>
    <w:basedOn w:val="Normal"/>
    <w:rsid w:val="00093402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093402"/>
    <w:rPr>
      <w:sz w:val="2"/>
      <w:szCs w:val="24"/>
      <w:lang w:eastAsia="en-US"/>
    </w:rPr>
  </w:style>
  <w:style w:type="paragraph" w:styleId="Header">
    <w:name w:val="header"/>
    <w:basedOn w:val="Normal"/>
    <w:link w:val="HeaderChar"/>
    <w:rsid w:val="00450E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0E73"/>
    <w:rPr>
      <w:sz w:val="24"/>
      <w:lang w:val="el-GR"/>
    </w:rPr>
  </w:style>
  <w:style w:type="paragraph" w:styleId="BalloonText">
    <w:name w:val="Balloon Text"/>
    <w:basedOn w:val="Normal"/>
    <w:link w:val="BalloonTextChar"/>
    <w:rsid w:val="00625D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5DA3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rsid w:val="00625DA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326A"/>
    <w:rPr>
      <w:sz w:val="24"/>
      <w:lang w:val="el-GR"/>
    </w:rPr>
  </w:style>
  <w:style w:type="paragraph" w:customStyle="1" w:styleId="FootnoteTextForceStyle">
    <w:name w:val="Footnote Text ForceStyle"/>
    <w:rsid w:val="00DE5424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  <w:style w:type="character" w:customStyle="1" w:styleId="Hyperlink1">
    <w:name w:val="Hyperlink1"/>
    <w:basedOn w:val="DefaultParagraphFont"/>
    <w:uiPriority w:val="99"/>
    <w:unhideWhenUsed/>
    <w:rsid w:val="00DE54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5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BF3A3-A4CA-45AC-BF66-523D5148F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2026-01-05T16:18:00Z</dcterms:created>
  <dcterms:modified xsi:type="dcterms:W3CDTF">2026-01-05T16:18:00Z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