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F71E2E" w14:paraId="15288FAF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43B15A45" w14:textId="77777777" w:rsidR="00751A4A" w:rsidRPr="00F71E2E" w:rsidRDefault="008B6694" w:rsidP="0010095E">
            <w:pPr>
              <w:pStyle w:val="EPName"/>
            </w:pPr>
            <w:r w:rsidRPr="00F71E2E">
              <w:t>European Parliament</w:t>
            </w:r>
          </w:p>
          <w:p w14:paraId="05E0D8DE" w14:textId="77777777" w:rsidR="00751A4A" w:rsidRPr="00F71E2E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F71E2E">
              <w:t>2024</w:t>
            </w:r>
            <w:r w:rsidR="00817416" w:rsidRPr="00F71E2E">
              <w:t>-202</w:t>
            </w:r>
            <w:r w:rsidRPr="00F71E2E">
              <w:t>9</w:t>
            </w:r>
          </w:p>
        </w:tc>
        <w:tc>
          <w:tcPr>
            <w:tcW w:w="2268" w:type="dxa"/>
            <w:shd w:val="clear" w:color="auto" w:fill="auto"/>
          </w:tcPr>
          <w:p w14:paraId="1DEC8149" w14:textId="77777777" w:rsidR="00751A4A" w:rsidRPr="00F71E2E" w:rsidRDefault="00187494" w:rsidP="0010095E">
            <w:pPr>
              <w:pStyle w:val="EPLogo"/>
            </w:pPr>
            <w:r w:rsidRPr="00F71E2E">
              <w:rPr>
                <w:noProof/>
                <w:lang w:eastAsia="ja-JP"/>
              </w:rPr>
              <w:drawing>
                <wp:inline distT="0" distB="0" distL="0" distR="0" wp14:anchorId="2FA4E2E7" wp14:editId="63A17728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1CEEF6" w14:textId="77777777" w:rsidR="00D058B8" w:rsidRPr="00F71E2E" w:rsidRDefault="00D058B8" w:rsidP="004C5D52">
      <w:pPr>
        <w:pStyle w:val="LineTop"/>
      </w:pPr>
    </w:p>
    <w:p w14:paraId="01082AAA" w14:textId="77777777" w:rsidR="00680577" w:rsidRPr="00F71E2E" w:rsidRDefault="008B6694" w:rsidP="00680577">
      <w:pPr>
        <w:pStyle w:val="EPBodyTA1"/>
      </w:pPr>
      <w:r w:rsidRPr="00F71E2E">
        <w:t>TEXTS ADOPTED</w:t>
      </w:r>
    </w:p>
    <w:p w14:paraId="31596053" w14:textId="77777777" w:rsidR="00D058B8" w:rsidRPr="00F71E2E" w:rsidRDefault="00D058B8" w:rsidP="00D058B8">
      <w:pPr>
        <w:pStyle w:val="LineBottom"/>
      </w:pPr>
    </w:p>
    <w:p w14:paraId="4CD11C35" w14:textId="2A50FA15" w:rsidR="008B6694" w:rsidRPr="00F71E2E" w:rsidRDefault="008B6694" w:rsidP="008B6694">
      <w:pPr>
        <w:pStyle w:val="ATHeading1"/>
      </w:pPr>
      <w:bookmarkStart w:id="0" w:name="TANumber"/>
      <w:r w:rsidRPr="00F71E2E">
        <w:t>P10_TA(2025)0</w:t>
      </w:r>
      <w:bookmarkEnd w:id="0"/>
      <w:r w:rsidR="008C3B38" w:rsidRPr="00F71E2E">
        <w:t>237</w:t>
      </w:r>
    </w:p>
    <w:p w14:paraId="0D33EA3F" w14:textId="77777777" w:rsidR="008B6694" w:rsidRPr="00F71E2E" w:rsidRDefault="008B6694" w:rsidP="008B6694">
      <w:pPr>
        <w:pStyle w:val="ATHeading2"/>
      </w:pPr>
      <w:bookmarkStart w:id="1" w:name="title"/>
      <w:r w:rsidRPr="00F71E2E">
        <w:t>Re-attribution of scientific and technical tasks and improving cooperation among Union agencies in the area of chemicals</w:t>
      </w:r>
      <w:bookmarkEnd w:id="1"/>
    </w:p>
    <w:p w14:paraId="1BAE2B89" w14:textId="77777777" w:rsidR="008B6694" w:rsidRPr="00F71E2E" w:rsidRDefault="008B6694" w:rsidP="008B6694">
      <w:pPr>
        <w:rPr>
          <w:i/>
          <w:vanish/>
        </w:rPr>
      </w:pPr>
      <w:r w:rsidRPr="00F71E2E">
        <w:rPr>
          <w:i/>
        </w:rPr>
        <w:fldChar w:fldCharType="begin"/>
      </w:r>
      <w:r w:rsidRPr="00F71E2E">
        <w:rPr>
          <w:i/>
        </w:rPr>
        <w:instrText xml:space="preserve"> TC"(</w:instrText>
      </w:r>
      <w:bookmarkStart w:id="2" w:name="DocNumber"/>
      <w:r w:rsidRPr="00F71E2E">
        <w:rPr>
          <w:i/>
        </w:rPr>
        <w:instrText>A10-0020/2025</w:instrText>
      </w:r>
      <w:bookmarkEnd w:id="2"/>
      <w:r w:rsidRPr="00F71E2E">
        <w:rPr>
          <w:i/>
        </w:rPr>
        <w:instrText xml:space="preserve"> - Rapporteur: Dimitris Tsiodras)"\l3 \n&gt; \* MERGEFORMAT </w:instrText>
      </w:r>
      <w:r w:rsidRPr="00F71E2E">
        <w:rPr>
          <w:i/>
        </w:rPr>
        <w:fldChar w:fldCharType="end"/>
      </w:r>
    </w:p>
    <w:p w14:paraId="03C8E68A" w14:textId="77777777" w:rsidR="008B6694" w:rsidRPr="00F71E2E" w:rsidRDefault="008B6694" w:rsidP="008B6694">
      <w:pPr>
        <w:rPr>
          <w:vanish/>
        </w:rPr>
      </w:pPr>
      <w:bookmarkStart w:id="3" w:name="Commission"/>
      <w:r w:rsidRPr="00F71E2E">
        <w:rPr>
          <w:vanish/>
        </w:rPr>
        <w:t>Committee on the Environment, Climate and Food Safety</w:t>
      </w:r>
      <w:bookmarkEnd w:id="3"/>
    </w:p>
    <w:p w14:paraId="4D40DF59" w14:textId="77777777" w:rsidR="008B6694" w:rsidRPr="00F71E2E" w:rsidRDefault="008B6694" w:rsidP="008B6694">
      <w:pPr>
        <w:rPr>
          <w:vanish/>
        </w:rPr>
      </w:pPr>
      <w:bookmarkStart w:id="4" w:name="PE"/>
      <w:r w:rsidRPr="00F71E2E">
        <w:rPr>
          <w:vanish/>
        </w:rPr>
        <w:t>PE763.253</w:t>
      </w:r>
      <w:bookmarkEnd w:id="4"/>
    </w:p>
    <w:p w14:paraId="4CC54168" w14:textId="02456895" w:rsidR="008B6694" w:rsidRPr="00F71E2E" w:rsidRDefault="008B6694" w:rsidP="008B6694">
      <w:pPr>
        <w:pStyle w:val="ATHeading3"/>
      </w:pPr>
      <w:bookmarkStart w:id="5" w:name="Sujet"/>
      <w:r w:rsidRPr="00F71E2E">
        <w:t>European Parliament legislative resolution of 21 October 2025 on the proposal for a regulation of the European Parliament and of the Council amending Regulations (EC) No 178/2002, (EC) No 401/2009, (EU) 2017/745 and (EU) 2019/1021 of the European Parliament and of the Council as regards the re-attribution of scientific and technical tasks and improving cooperation among Union agencies in the area of chemicals</w:t>
      </w:r>
      <w:bookmarkEnd w:id="5"/>
      <w:r w:rsidRPr="00F71E2E">
        <w:t xml:space="preserve"> </w:t>
      </w:r>
      <w:bookmarkStart w:id="6" w:name="References"/>
      <w:r w:rsidRPr="00F71E2E">
        <w:t>(COM(2023)0783 – C9-0447/2023 – 2023/0455(COD))</w:t>
      </w:r>
      <w:bookmarkEnd w:id="6"/>
    </w:p>
    <w:p w14:paraId="55524E6E" w14:textId="77777777" w:rsidR="00161A65" w:rsidRPr="00F71E2E" w:rsidRDefault="00161A65" w:rsidP="00161A65">
      <w:pPr>
        <w:pStyle w:val="NormalBold"/>
      </w:pPr>
      <w:r w:rsidRPr="00F71E2E">
        <w:t>(Ordinary legislative procedure: first reading)</w:t>
      </w:r>
    </w:p>
    <w:p w14:paraId="5197B338" w14:textId="77777777" w:rsidR="00161A65" w:rsidRPr="00F71E2E" w:rsidRDefault="00161A65" w:rsidP="00161A65">
      <w:pPr>
        <w:pStyle w:val="EPComma"/>
      </w:pPr>
      <w:r w:rsidRPr="00F71E2E">
        <w:rPr>
          <w:i/>
        </w:rPr>
        <w:t>The European Parliament</w:t>
      </w:r>
      <w:r w:rsidRPr="00F71E2E">
        <w:t>,</w:t>
      </w:r>
    </w:p>
    <w:p w14:paraId="43C33C57" w14:textId="77777777" w:rsidR="00161A65" w:rsidRPr="00F71E2E" w:rsidRDefault="00161A65" w:rsidP="000A6422">
      <w:pPr>
        <w:pStyle w:val="NormalHanging12a"/>
        <w:widowControl/>
      </w:pPr>
      <w:r w:rsidRPr="00F71E2E">
        <w:t>–</w:t>
      </w:r>
      <w:r w:rsidRPr="00F71E2E">
        <w:tab/>
        <w:t>having regard to the Commission proposal to Parliament and the Council (COM(2023)0783),</w:t>
      </w:r>
    </w:p>
    <w:p w14:paraId="33EEBD02" w14:textId="77777777" w:rsidR="00161A65" w:rsidRPr="00F71E2E" w:rsidRDefault="00161A65" w:rsidP="000A6422">
      <w:pPr>
        <w:pStyle w:val="NormalHanging12a"/>
        <w:widowControl/>
      </w:pPr>
      <w:r w:rsidRPr="00F71E2E">
        <w:t>–</w:t>
      </w:r>
      <w:r w:rsidRPr="00F71E2E">
        <w:tab/>
        <w:t>having regard to Article 294(2) and Article 114 of the Treaty on the Functioning of the European Union, pursuant to which the Commission submitted the proposal to Parliament (C9</w:t>
      </w:r>
      <w:r w:rsidRPr="00F71E2E">
        <w:noBreakHyphen/>
        <w:t>0447/2023),</w:t>
      </w:r>
    </w:p>
    <w:p w14:paraId="68D5C2AD" w14:textId="77777777" w:rsidR="00161A65" w:rsidRPr="00F71E2E" w:rsidRDefault="00161A65" w:rsidP="000A6422">
      <w:pPr>
        <w:pStyle w:val="NormalHanging12a"/>
        <w:widowControl/>
      </w:pPr>
      <w:r w:rsidRPr="00F71E2E">
        <w:t>–</w:t>
      </w:r>
      <w:r w:rsidRPr="00F71E2E">
        <w:tab/>
        <w:t>having regard to Article 294(3) of the Treaty on the Functioning of the European Union,</w:t>
      </w:r>
    </w:p>
    <w:p w14:paraId="6B9A5597" w14:textId="77777777" w:rsidR="00161A65" w:rsidRPr="00F71E2E" w:rsidRDefault="00161A65" w:rsidP="000A6422">
      <w:pPr>
        <w:pStyle w:val="NormalHanging12a"/>
        <w:widowControl/>
      </w:pPr>
      <w:r w:rsidRPr="00F71E2E">
        <w:t>–</w:t>
      </w:r>
      <w:r w:rsidRPr="00F71E2E">
        <w:tab/>
        <w:t>having regard to the opinion of the European Economic and Social Committee of 20 March 2024</w:t>
      </w:r>
      <w:r w:rsidRPr="00F71E2E">
        <w:rPr>
          <w:rStyle w:val="FootnoteReference"/>
        </w:rPr>
        <w:footnoteReference w:id="1"/>
      </w:r>
      <w:r w:rsidRPr="00F71E2E">
        <w:t>,</w:t>
      </w:r>
    </w:p>
    <w:p w14:paraId="441F08DD" w14:textId="1985F9CF" w:rsidR="00B83035" w:rsidRPr="00F71E2E" w:rsidRDefault="00B83035" w:rsidP="000A6422">
      <w:pPr>
        <w:pStyle w:val="NormalHanging12a"/>
        <w:widowControl/>
      </w:pPr>
      <w:r w:rsidRPr="00F71E2E">
        <w:t>–</w:t>
      </w:r>
      <w:r w:rsidRPr="00F71E2E">
        <w:tab/>
      </w:r>
      <w:r w:rsidRPr="00F71E2E">
        <w:rPr>
          <w:szCs w:val="24"/>
        </w:rPr>
        <w:t>having regard to the provisional agreement approved by the committee responsible under Rule 7</w:t>
      </w:r>
      <w:r w:rsidR="00DD57CB" w:rsidRPr="00F71E2E">
        <w:rPr>
          <w:szCs w:val="24"/>
        </w:rPr>
        <w:t>5</w:t>
      </w:r>
      <w:r w:rsidRPr="00F71E2E">
        <w:rPr>
          <w:szCs w:val="24"/>
        </w:rPr>
        <w:t xml:space="preserve">(4) of its Rules of Procedure and the undertaking given by the Council representative by letter of </w:t>
      </w:r>
      <w:r w:rsidR="005871E3" w:rsidRPr="00F71E2E">
        <w:rPr>
          <w:szCs w:val="24"/>
        </w:rPr>
        <w:t>25</w:t>
      </w:r>
      <w:r w:rsidRPr="00F71E2E">
        <w:rPr>
          <w:szCs w:val="24"/>
        </w:rPr>
        <w:t xml:space="preserve"> </w:t>
      </w:r>
      <w:r w:rsidR="005871E3" w:rsidRPr="00F71E2E">
        <w:rPr>
          <w:szCs w:val="24"/>
        </w:rPr>
        <w:t>June</w:t>
      </w:r>
      <w:r w:rsidRPr="00F71E2E">
        <w:rPr>
          <w:szCs w:val="24"/>
        </w:rPr>
        <w:t xml:space="preserve"> 202</w:t>
      </w:r>
      <w:r w:rsidR="005871E3" w:rsidRPr="00F71E2E">
        <w:rPr>
          <w:szCs w:val="24"/>
        </w:rPr>
        <w:t>5</w:t>
      </w:r>
      <w:r w:rsidRPr="00F71E2E">
        <w:rPr>
          <w:szCs w:val="24"/>
        </w:rPr>
        <w:t xml:space="preserve"> to approve Parliament’s position, in accordance with Article 294(4) of the Treaty on the Functioning of the European Union,</w:t>
      </w:r>
    </w:p>
    <w:p w14:paraId="1AD26D88" w14:textId="77777777" w:rsidR="00161A65" w:rsidRPr="00F71E2E" w:rsidRDefault="00161A65" w:rsidP="000A6422">
      <w:pPr>
        <w:pStyle w:val="NormalHanging12a"/>
        <w:widowControl/>
      </w:pPr>
      <w:r w:rsidRPr="00F71E2E">
        <w:t>–</w:t>
      </w:r>
      <w:r w:rsidRPr="00F71E2E">
        <w:tab/>
        <w:t>having regard to Rules 60 of its Rules of Procedure,</w:t>
      </w:r>
    </w:p>
    <w:p w14:paraId="15C0AEA2" w14:textId="77777777" w:rsidR="00161A65" w:rsidRPr="00F71E2E" w:rsidRDefault="00161A65" w:rsidP="000A6422">
      <w:pPr>
        <w:pStyle w:val="NormalHanging12a"/>
        <w:widowControl/>
      </w:pPr>
      <w:r w:rsidRPr="00F71E2E">
        <w:lastRenderedPageBreak/>
        <w:t>–</w:t>
      </w:r>
      <w:r w:rsidRPr="00F71E2E">
        <w:tab/>
        <w:t>having regard to the report of the Committee on the Environment, Climate and Food Safety (A10-0020/2025),</w:t>
      </w:r>
    </w:p>
    <w:p w14:paraId="1BF8477C" w14:textId="4B88C04B" w:rsidR="00161A65" w:rsidRPr="00F71E2E" w:rsidRDefault="00161A65" w:rsidP="000A6422">
      <w:pPr>
        <w:pStyle w:val="NormalHanging12a"/>
        <w:widowControl/>
      </w:pPr>
      <w:r w:rsidRPr="00F71E2E">
        <w:t>1.</w:t>
      </w:r>
      <w:r w:rsidRPr="00F71E2E">
        <w:tab/>
        <w:t>Adopts its position at first reading hereinafter set out</w:t>
      </w:r>
      <w:r w:rsidR="005871E3" w:rsidRPr="00F71E2E">
        <w:rPr>
          <w:rStyle w:val="FootnoteReference"/>
        </w:rPr>
        <w:footnoteReference w:id="2"/>
      </w:r>
      <w:r w:rsidRPr="00F71E2E">
        <w:t>;</w:t>
      </w:r>
    </w:p>
    <w:p w14:paraId="1EDB103A" w14:textId="77777777" w:rsidR="00161A65" w:rsidRPr="00F71E2E" w:rsidRDefault="00161A65" w:rsidP="000A6422">
      <w:pPr>
        <w:pStyle w:val="NormalHanging12a"/>
        <w:widowControl/>
      </w:pPr>
      <w:r w:rsidRPr="00F71E2E">
        <w:t>2.</w:t>
      </w:r>
      <w:r w:rsidRPr="00F71E2E">
        <w:tab/>
        <w:t>Calls on the Commission to refer the matter to Parliament again if it replaces, substantially amends or intends to substantially amend its proposal;</w:t>
      </w:r>
    </w:p>
    <w:p w14:paraId="550A530A" w14:textId="77777777" w:rsidR="00161A65" w:rsidRPr="00F71E2E" w:rsidRDefault="00161A65" w:rsidP="000A6422">
      <w:pPr>
        <w:pStyle w:val="NormalHanging12a"/>
        <w:widowControl/>
      </w:pPr>
      <w:r w:rsidRPr="00F71E2E">
        <w:t>3.</w:t>
      </w:r>
      <w:r w:rsidRPr="00F71E2E">
        <w:tab/>
        <w:t>Instructs its President to forward its position to the Council, the Commission and the national parliaments.</w:t>
      </w:r>
    </w:p>
    <w:p w14:paraId="08209BE6" w14:textId="77777777" w:rsidR="00161A65" w:rsidRPr="00F71E2E" w:rsidRDefault="00161A65" w:rsidP="00161A65"/>
    <w:p w14:paraId="54902F29" w14:textId="77777777" w:rsidR="000A6422" w:rsidRPr="00F71E2E" w:rsidRDefault="000A6422" w:rsidP="00161A65">
      <w:pPr>
        <w:sectPr w:rsidR="000A6422" w:rsidRPr="00F71E2E" w:rsidSect="0000164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79EA2F86" w14:textId="2B3AF83D" w:rsidR="0035051D" w:rsidRPr="00F71E2E" w:rsidRDefault="0035051D" w:rsidP="0035051D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F71E2E">
        <w:rPr>
          <w:b/>
          <w:bCs/>
          <w:color w:val="000000"/>
        </w:rPr>
        <w:lastRenderedPageBreak/>
        <w:t>P10_TC1-COD(2023)0455</w:t>
      </w:r>
    </w:p>
    <w:p w14:paraId="463E5F4F" w14:textId="358F0F5D" w:rsidR="006C7D25" w:rsidRPr="00F71E2E" w:rsidRDefault="0035051D" w:rsidP="006D3B5D">
      <w:pPr>
        <w:autoSpaceDE w:val="0"/>
        <w:autoSpaceDN w:val="0"/>
        <w:adjustRightInd w:val="0"/>
        <w:spacing w:before="120" w:after="360"/>
        <w:rPr>
          <w:b/>
          <w:bCs/>
        </w:rPr>
      </w:pPr>
      <w:r w:rsidRPr="00F71E2E">
        <w:rPr>
          <w:b/>
          <w:bCs/>
        </w:rPr>
        <w:t>Position of the European Parliament adopted at first reading on 21 October 202</w:t>
      </w:r>
      <w:r w:rsidRPr="00F71E2E">
        <w:rPr>
          <w:b/>
          <w:bCs/>
          <w:lang w:val="ga-IE"/>
        </w:rPr>
        <w:t>5</w:t>
      </w:r>
      <w:r w:rsidRPr="00F71E2E">
        <w:rPr>
          <w:b/>
          <w:bCs/>
        </w:rPr>
        <w:t xml:space="preserve"> with a view to the adoption of Regulation (EU) 202</w:t>
      </w:r>
      <w:r w:rsidRPr="00F71E2E">
        <w:rPr>
          <w:b/>
          <w:bCs/>
          <w:lang w:val="ga-IE"/>
        </w:rPr>
        <w:t>5</w:t>
      </w:r>
      <w:r w:rsidRPr="00F71E2E">
        <w:rPr>
          <w:b/>
          <w:bCs/>
        </w:rPr>
        <w:t xml:space="preserve">/… of the European Parliament and of the Council </w:t>
      </w:r>
      <w:r w:rsidR="006C7D25" w:rsidRPr="00F71E2E">
        <w:rPr>
          <w:b/>
          <w:bCs/>
        </w:rPr>
        <w:t>amending Regulations (EC) No 178/2002, (EC) No 401/2009, (EU) 2017/745 and (EU) 2019/1021 as regards the reattribution of scientific and technical tasks and improving cooperation among Union agencies in the area of chemicals</w:t>
      </w:r>
    </w:p>
    <w:p w14:paraId="6609844B" w14:textId="3A98B61D" w:rsidR="00161A65" w:rsidRPr="0000164F" w:rsidRDefault="00095325" w:rsidP="00952105">
      <w:pPr>
        <w:pStyle w:val="IndentNormal"/>
        <w:ind w:left="0" w:right="1088" w:firstLine="0"/>
        <w:jc w:val="left"/>
      </w:pPr>
      <w:r w:rsidRPr="00F71E2E">
        <w:rPr>
          <w:i/>
          <w:noProof/>
          <w:snapToGrid w:val="0"/>
        </w:rPr>
        <w:t xml:space="preserve">(As an agreement was reached between Parliament and Council, Parliament's position corresponds to the final legislative act, </w:t>
      </w:r>
      <w:hyperlink r:id="rId15" w:history="1">
        <w:r w:rsidR="00952105" w:rsidRPr="00F71E2E">
          <w:rPr>
            <w:rStyle w:val="Hyperlink"/>
            <w:i/>
            <w:noProof/>
            <w:snapToGrid w:val="0"/>
          </w:rPr>
          <w:t>Regulation (EU) 2025/2457</w:t>
        </w:r>
      </w:hyperlink>
      <w:r w:rsidR="00952105" w:rsidRPr="00F71E2E">
        <w:rPr>
          <w:i/>
          <w:noProof/>
          <w:snapToGrid w:val="0"/>
        </w:rPr>
        <w:t>.)</w:t>
      </w:r>
    </w:p>
    <w:sectPr w:rsidR="00161A65" w:rsidRPr="0000164F" w:rsidSect="0000164F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1D740" w14:textId="77777777" w:rsidR="008B6694" w:rsidRPr="0000164F" w:rsidRDefault="008B6694">
      <w:r w:rsidRPr="0000164F">
        <w:separator/>
      </w:r>
    </w:p>
  </w:endnote>
  <w:endnote w:type="continuationSeparator" w:id="0">
    <w:p w14:paraId="51E34C92" w14:textId="77777777" w:rsidR="008B6694" w:rsidRPr="0000164F" w:rsidRDefault="008B6694">
      <w:r w:rsidRPr="0000164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CF267" w14:textId="77777777" w:rsidR="00064002" w:rsidRPr="0000164F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7A879" w14:textId="77777777" w:rsidR="00064002" w:rsidRPr="0000164F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8A682" w14:textId="77777777" w:rsidR="00064002" w:rsidRPr="0000164F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56101" w14:textId="77777777" w:rsidR="008B6694" w:rsidRPr="0000164F" w:rsidRDefault="008B6694">
      <w:r w:rsidRPr="0000164F">
        <w:separator/>
      </w:r>
    </w:p>
  </w:footnote>
  <w:footnote w:type="continuationSeparator" w:id="0">
    <w:p w14:paraId="1116B42A" w14:textId="77777777" w:rsidR="008B6694" w:rsidRPr="0000164F" w:rsidRDefault="008B6694">
      <w:r w:rsidRPr="0000164F">
        <w:continuationSeparator/>
      </w:r>
    </w:p>
  </w:footnote>
  <w:footnote w:id="1">
    <w:p w14:paraId="0A770284" w14:textId="4AEE4A8F" w:rsidR="00161A65" w:rsidRPr="00BF5D8E" w:rsidRDefault="00161A65" w:rsidP="00BF5D8E">
      <w:pPr>
        <w:pStyle w:val="FootnoteText"/>
        <w:keepLines w:val="0"/>
        <w:ind w:left="567" w:hanging="567"/>
        <w:rPr>
          <w:sz w:val="24"/>
          <w:szCs w:val="24"/>
          <w:lang w:val="fi-FI"/>
        </w:rPr>
      </w:pPr>
      <w:r w:rsidRPr="00BF5D8E">
        <w:rPr>
          <w:rStyle w:val="FootnoteReference"/>
          <w:sz w:val="24"/>
          <w:szCs w:val="24"/>
          <w:lang w:val="en-GB"/>
        </w:rPr>
        <w:footnoteRef/>
      </w:r>
      <w:r w:rsidR="0000164F" w:rsidRPr="00BF5D8E">
        <w:rPr>
          <w:sz w:val="24"/>
          <w:szCs w:val="24"/>
          <w:lang w:val="fi-FI"/>
        </w:rPr>
        <w:t xml:space="preserve"> </w:t>
      </w:r>
      <w:r w:rsidR="0000164F" w:rsidRPr="00BF5D8E">
        <w:rPr>
          <w:sz w:val="24"/>
          <w:szCs w:val="24"/>
          <w:lang w:val="fi-FI"/>
        </w:rPr>
        <w:tab/>
      </w:r>
      <w:r w:rsidRPr="00BF5D8E">
        <w:rPr>
          <w:sz w:val="24"/>
          <w:szCs w:val="24"/>
          <w:lang w:val="fi-FI"/>
        </w:rPr>
        <w:t xml:space="preserve">OJ C, C/2024/3381, 31.5.2024, ELI: </w:t>
      </w:r>
      <w:hyperlink r:id="rId1" w:history="1">
        <w:r w:rsidRPr="00BF5D8E">
          <w:rPr>
            <w:rStyle w:val="Hyperlink"/>
            <w:sz w:val="24"/>
            <w:szCs w:val="24"/>
            <w:lang w:val="fi-FI"/>
          </w:rPr>
          <w:t>http://data.europa.eu/eli/C/2024/3381/oj</w:t>
        </w:r>
      </w:hyperlink>
      <w:r w:rsidRPr="00BF5D8E">
        <w:rPr>
          <w:sz w:val="24"/>
          <w:szCs w:val="24"/>
          <w:lang w:val="fi-FI"/>
        </w:rPr>
        <w:t>.</w:t>
      </w:r>
    </w:p>
  </w:footnote>
  <w:footnote w:id="2">
    <w:p w14:paraId="5845D3B6" w14:textId="7F96D2F7" w:rsidR="005871E3" w:rsidRPr="00BF5D8E" w:rsidRDefault="005871E3" w:rsidP="00BF5D8E">
      <w:pPr>
        <w:pStyle w:val="FootnoteText"/>
        <w:keepLines w:val="0"/>
        <w:ind w:left="567" w:hanging="567"/>
        <w:rPr>
          <w:sz w:val="24"/>
          <w:szCs w:val="24"/>
          <w:lang w:val="en-GB"/>
        </w:rPr>
      </w:pPr>
      <w:r w:rsidRPr="00BF5D8E">
        <w:rPr>
          <w:rStyle w:val="FootnoteReference"/>
          <w:sz w:val="24"/>
          <w:szCs w:val="24"/>
        </w:rPr>
        <w:footnoteRef/>
      </w:r>
      <w:r w:rsidRPr="00BF5D8E">
        <w:rPr>
          <w:sz w:val="24"/>
          <w:szCs w:val="24"/>
          <w:lang w:val="en-GB"/>
        </w:rPr>
        <w:t xml:space="preserve"> </w:t>
      </w:r>
      <w:r w:rsidRPr="00BF5D8E">
        <w:rPr>
          <w:sz w:val="24"/>
          <w:szCs w:val="24"/>
          <w:lang w:val="en-GB"/>
        </w:rPr>
        <w:tab/>
        <w:t>This position replaces the amendments adopted on 1</w:t>
      </w:r>
      <w:r w:rsidR="008C3B38">
        <w:rPr>
          <w:sz w:val="24"/>
          <w:szCs w:val="24"/>
          <w:lang w:val="en-GB"/>
        </w:rPr>
        <w:t xml:space="preserve"> </w:t>
      </w:r>
      <w:r w:rsidR="00700A10" w:rsidRPr="00BF5D8E">
        <w:rPr>
          <w:sz w:val="24"/>
          <w:szCs w:val="24"/>
          <w:lang w:val="en-GB"/>
        </w:rPr>
        <w:t>April</w:t>
      </w:r>
      <w:r w:rsidRPr="00BF5D8E">
        <w:rPr>
          <w:sz w:val="24"/>
          <w:szCs w:val="24"/>
          <w:lang w:val="en-GB"/>
        </w:rPr>
        <w:t xml:space="preserve"> 202</w:t>
      </w:r>
      <w:r w:rsidR="00700A10" w:rsidRPr="00BF5D8E">
        <w:rPr>
          <w:sz w:val="24"/>
          <w:szCs w:val="24"/>
          <w:lang w:val="en-GB"/>
        </w:rPr>
        <w:t>5</w:t>
      </w:r>
      <w:r w:rsidRPr="00BF5D8E">
        <w:rPr>
          <w:sz w:val="24"/>
          <w:szCs w:val="24"/>
          <w:lang w:val="en-GB"/>
        </w:rPr>
        <w:t xml:space="preserve"> (Texts adopted, </w:t>
      </w:r>
      <w:r w:rsidR="00700A10" w:rsidRPr="00BF5D8E">
        <w:rPr>
          <w:sz w:val="24"/>
          <w:szCs w:val="24"/>
          <w:lang w:val="en-GB"/>
        </w:rPr>
        <w:t>P10_TA(2025)0047</w:t>
      </w:r>
      <w:r w:rsidRPr="00BF5D8E">
        <w:rPr>
          <w:sz w:val="24"/>
          <w:szCs w:val="24"/>
          <w:lang w:val="en-GB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38C61" w14:textId="77777777" w:rsidR="00064002" w:rsidRPr="0000164F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03087" w14:textId="77777777" w:rsidR="00064002" w:rsidRPr="0000164F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CAB85" w14:textId="77777777" w:rsidR="00064002" w:rsidRPr="0000164F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030DB"/>
    <w:multiLevelType w:val="hybridMultilevel"/>
    <w:tmpl w:val="170A5ECA"/>
    <w:lvl w:ilvl="0" w:tplc="EE84D0EE">
      <w:start w:val="1"/>
      <w:numFmt w:val="decimal"/>
      <w:lvlText w:val="%1."/>
      <w:lvlJc w:val="left"/>
      <w:pPr>
        <w:ind w:left="720" w:hanging="360"/>
      </w:pPr>
    </w:lvl>
    <w:lvl w:ilvl="1" w:tplc="EA2089AE">
      <w:start w:val="1"/>
      <w:numFmt w:val="decimal"/>
      <w:lvlText w:val="%2."/>
      <w:lvlJc w:val="left"/>
      <w:pPr>
        <w:ind w:left="720" w:hanging="360"/>
      </w:pPr>
    </w:lvl>
    <w:lvl w:ilvl="2" w:tplc="63A62C54">
      <w:start w:val="1"/>
      <w:numFmt w:val="decimal"/>
      <w:lvlText w:val="%3."/>
      <w:lvlJc w:val="left"/>
      <w:pPr>
        <w:ind w:left="720" w:hanging="360"/>
      </w:pPr>
    </w:lvl>
    <w:lvl w:ilvl="3" w:tplc="E506C8BC">
      <w:start w:val="1"/>
      <w:numFmt w:val="decimal"/>
      <w:lvlText w:val="%4."/>
      <w:lvlJc w:val="left"/>
      <w:pPr>
        <w:ind w:left="720" w:hanging="360"/>
      </w:pPr>
    </w:lvl>
    <w:lvl w:ilvl="4" w:tplc="733E909A">
      <w:start w:val="1"/>
      <w:numFmt w:val="decimal"/>
      <w:lvlText w:val="%5."/>
      <w:lvlJc w:val="left"/>
      <w:pPr>
        <w:ind w:left="720" w:hanging="360"/>
      </w:pPr>
    </w:lvl>
    <w:lvl w:ilvl="5" w:tplc="EF80C12A">
      <w:start w:val="1"/>
      <w:numFmt w:val="decimal"/>
      <w:lvlText w:val="%6."/>
      <w:lvlJc w:val="left"/>
      <w:pPr>
        <w:ind w:left="720" w:hanging="360"/>
      </w:pPr>
    </w:lvl>
    <w:lvl w:ilvl="6" w:tplc="04824148">
      <w:start w:val="1"/>
      <w:numFmt w:val="decimal"/>
      <w:lvlText w:val="%7."/>
      <w:lvlJc w:val="left"/>
      <w:pPr>
        <w:ind w:left="720" w:hanging="360"/>
      </w:pPr>
    </w:lvl>
    <w:lvl w:ilvl="7" w:tplc="F1469F64">
      <w:start w:val="1"/>
      <w:numFmt w:val="decimal"/>
      <w:lvlText w:val="%8."/>
      <w:lvlJc w:val="left"/>
      <w:pPr>
        <w:ind w:left="720" w:hanging="360"/>
      </w:pPr>
    </w:lvl>
    <w:lvl w:ilvl="8" w:tplc="65D4D644">
      <w:start w:val="1"/>
      <w:numFmt w:val="decimal"/>
      <w:lvlText w:val="%9."/>
      <w:lvlJc w:val="left"/>
      <w:pPr>
        <w:ind w:left="720" w:hanging="360"/>
      </w:p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10C20897"/>
    <w:multiLevelType w:val="hybridMultilevel"/>
    <w:tmpl w:val="8C32EAD8"/>
    <w:lvl w:ilvl="0" w:tplc="F1B8B5A8">
      <w:start w:val="1"/>
      <w:numFmt w:val="decimal"/>
      <w:lvlText w:val="%1."/>
      <w:lvlJc w:val="left"/>
      <w:pPr>
        <w:ind w:left="720" w:hanging="360"/>
      </w:pPr>
    </w:lvl>
    <w:lvl w:ilvl="1" w:tplc="85C41FB4">
      <w:start w:val="1"/>
      <w:numFmt w:val="decimal"/>
      <w:lvlText w:val="%2."/>
      <w:lvlJc w:val="left"/>
      <w:pPr>
        <w:ind w:left="720" w:hanging="360"/>
      </w:pPr>
    </w:lvl>
    <w:lvl w:ilvl="2" w:tplc="9D4E59DA">
      <w:start w:val="1"/>
      <w:numFmt w:val="decimal"/>
      <w:lvlText w:val="%3."/>
      <w:lvlJc w:val="left"/>
      <w:pPr>
        <w:ind w:left="720" w:hanging="360"/>
      </w:pPr>
    </w:lvl>
    <w:lvl w:ilvl="3" w:tplc="5DC6101C">
      <w:start w:val="1"/>
      <w:numFmt w:val="decimal"/>
      <w:lvlText w:val="%4."/>
      <w:lvlJc w:val="left"/>
      <w:pPr>
        <w:ind w:left="720" w:hanging="360"/>
      </w:pPr>
    </w:lvl>
    <w:lvl w:ilvl="4" w:tplc="55C867B8">
      <w:start w:val="1"/>
      <w:numFmt w:val="decimal"/>
      <w:lvlText w:val="%5."/>
      <w:lvlJc w:val="left"/>
      <w:pPr>
        <w:ind w:left="720" w:hanging="360"/>
      </w:pPr>
    </w:lvl>
    <w:lvl w:ilvl="5" w:tplc="714CFD1E">
      <w:start w:val="1"/>
      <w:numFmt w:val="decimal"/>
      <w:lvlText w:val="%6."/>
      <w:lvlJc w:val="left"/>
      <w:pPr>
        <w:ind w:left="720" w:hanging="360"/>
      </w:pPr>
    </w:lvl>
    <w:lvl w:ilvl="6" w:tplc="0B8AF798">
      <w:start w:val="1"/>
      <w:numFmt w:val="decimal"/>
      <w:lvlText w:val="%7."/>
      <w:lvlJc w:val="left"/>
      <w:pPr>
        <w:ind w:left="720" w:hanging="360"/>
      </w:pPr>
    </w:lvl>
    <w:lvl w:ilvl="7" w:tplc="3CA29142">
      <w:start w:val="1"/>
      <w:numFmt w:val="decimal"/>
      <w:lvlText w:val="%8."/>
      <w:lvlJc w:val="left"/>
      <w:pPr>
        <w:ind w:left="720" w:hanging="360"/>
      </w:pPr>
    </w:lvl>
    <w:lvl w:ilvl="8" w:tplc="32D479AC">
      <w:start w:val="1"/>
      <w:numFmt w:val="decimal"/>
      <w:lvlText w:val="%9."/>
      <w:lvlJc w:val="left"/>
      <w:pPr>
        <w:ind w:left="720" w:hanging="360"/>
      </w:pPr>
    </w:lvl>
  </w:abstractNum>
  <w:abstractNum w:abstractNumId="3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4" w15:restartNumberingAfterBreak="0">
    <w:nsid w:val="473328EF"/>
    <w:multiLevelType w:val="hybridMultilevel"/>
    <w:tmpl w:val="3FC86226"/>
    <w:lvl w:ilvl="0" w:tplc="AB44D78C">
      <w:start w:val="1"/>
      <w:numFmt w:val="decimal"/>
      <w:lvlText w:val="%1."/>
      <w:lvlJc w:val="left"/>
      <w:pPr>
        <w:ind w:left="720" w:hanging="360"/>
      </w:pPr>
    </w:lvl>
    <w:lvl w:ilvl="1" w:tplc="B3E4A622">
      <w:start w:val="1"/>
      <w:numFmt w:val="decimal"/>
      <w:lvlText w:val="%2."/>
      <w:lvlJc w:val="left"/>
      <w:pPr>
        <w:ind w:left="720" w:hanging="360"/>
      </w:pPr>
    </w:lvl>
    <w:lvl w:ilvl="2" w:tplc="ECDA1E24">
      <w:start w:val="1"/>
      <w:numFmt w:val="decimal"/>
      <w:lvlText w:val="%3."/>
      <w:lvlJc w:val="left"/>
      <w:pPr>
        <w:ind w:left="720" w:hanging="360"/>
      </w:pPr>
    </w:lvl>
    <w:lvl w:ilvl="3" w:tplc="9DB0E0C8">
      <w:start w:val="1"/>
      <w:numFmt w:val="decimal"/>
      <w:lvlText w:val="%4."/>
      <w:lvlJc w:val="left"/>
      <w:pPr>
        <w:ind w:left="720" w:hanging="360"/>
      </w:pPr>
    </w:lvl>
    <w:lvl w:ilvl="4" w:tplc="0010E3E6">
      <w:start w:val="1"/>
      <w:numFmt w:val="decimal"/>
      <w:lvlText w:val="%5."/>
      <w:lvlJc w:val="left"/>
      <w:pPr>
        <w:ind w:left="720" w:hanging="360"/>
      </w:pPr>
    </w:lvl>
    <w:lvl w:ilvl="5" w:tplc="7BA03282">
      <w:start w:val="1"/>
      <w:numFmt w:val="decimal"/>
      <w:lvlText w:val="%6."/>
      <w:lvlJc w:val="left"/>
      <w:pPr>
        <w:ind w:left="720" w:hanging="360"/>
      </w:pPr>
    </w:lvl>
    <w:lvl w:ilvl="6" w:tplc="F91E903A">
      <w:start w:val="1"/>
      <w:numFmt w:val="decimal"/>
      <w:lvlText w:val="%7."/>
      <w:lvlJc w:val="left"/>
      <w:pPr>
        <w:ind w:left="720" w:hanging="360"/>
      </w:pPr>
    </w:lvl>
    <w:lvl w:ilvl="7" w:tplc="949CB01C">
      <w:start w:val="1"/>
      <w:numFmt w:val="decimal"/>
      <w:lvlText w:val="%8."/>
      <w:lvlJc w:val="left"/>
      <w:pPr>
        <w:ind w:left="720" w:hanging="360"/>
      </w:pPr>
    </w:lvl>
    <w:lvl w:ilvl="8" w:tplc="CE589EA4">
      <w:start w:val="1"/>
      <w:numFmt w:val="decimal"/>
      <w:lvlText w:val="%9."/>
      <w:lvlJc w:val="left"/>
      <w:pPr>
        <w:ind w:left="720" w:hanging="360"/>
      </w:pPr>
    </w:lvl>
  </w:abstractNum>
  <w:abstractNum w:abstractNumId="5" w15:restartNumberingAfterBreak="0">
    <w:nsid w:val="6031753A"/>
    <w:multiLevelType w:val="hybridMultilevel"/>
    <w:tmpl w:val="1CB48ED4"/>
    <w:lvl w:ilvl="0" w:tplc="FF5E44FA">
      <w:start w:val="1"/>
      <w:numFmt w:val="decimal"/>
      <w:lvlText w:val="%1."/>
      <w:lvlJc w:val="left"/>
      <w:pPr>
        <w:ind w:left="720" w:hanging="360"/>
      </w:pPr>
    </w:lvl>
    <w:lvl w:ilvl="1" w:tplc="8C24EDA4">
      <w:start w:val="1"/>
      <w:numFmt w:val="decimal"/>
      <w:lvlText w:val="%2."/>
      <w:lvlJc w:val="left"/>
      <w:pPr>
        <w:ind w:left="720" w:hanging="360"/>
      </w:pPr>
    </w:lvl>
    <w:lvl w:ilvl="2" w:tplc="55203AAA">
      <w:start w:val="1"/>
      <w:numFmt w:val="decimal"/>
      <w:lvlText w:val="%3."/>
      <w:lvlJc w:val="left"/>
      <w:pPr>
        <w:ind w:left="720" w:hanging="360"/>
      </w:pPr>
    </w:lvl>
    <w:lvl w:ilvl="3" w:tplc="10D66714">
      <w:start w:val="1"/>
      <w:numFmt w:val="decimal"/>
      <w:lvlText w:val="%4."/>
      <w:lvlJc w:val="left"/>
      <w:pPr>
        <w:ind w:left="720" w:hanging="360"/>
      </w:pPr>
    </w:lvl>
    <w:lvl w:ilvl="4" w:tplc="095EDA9C">
      <w:start w:val="1"/>
      <w:numFmt w:val="decimal"/>
      <w:lvlText w:val="%5."/>
      <w:lvlJc w:val="left"/>
      <w:pPr>
        <w:ind w:left="720" w:hanging="360"/>
      </w:pPr>
    </w:lvl>
    <w:lvl w:ilvl="5" w:tplc="12768A84">
      <w:start w:val="1"/>
      <w:numFmt w:val="decimal"/>
      <w:lvlText w:val="%6."/>
      <w:lvlJc w:val="left"/>
      <w:pPr>
        <w:ind w:left="720" w:hanging="360"/>
      </w:pPr>
    </w:lvl>
    <w:lvl w:ilvl="6" w:tplc="957E8E24">
      <w:start w:val="1"/>
      <w:numFmt w:val="decimal"/>
      <w:lvlText w:val="%7."/>
      <w:lvlJc w:val="left"/>
      <w:pPr>
        <w:ind w:left="720" w:hanging="360"/>
      </w:pPr>
    </w:lvl>
    <w:lvl w:ilvl="7" w:tplc="8A067F98">
      <w:start w:val="1"/>
      <w:numFmt w:val="decimal"/>
      <w:lvlText w:val="%8."/>
      <w:lvlJc w:val="left"/>
      <w:pPr>
        <w:ind w:left="720" w:hanging="360"/>
      </w:pPr>
    </w:lvl>
    <w:lvl w:ilvl="8" w:tplc="46AA6528">
      <w:start w:val="1"/>
      <w:numFmt w:val="decimal"/>
      <w:lvlText w:val="%9."/>
      <w:lvlJc w:val="left"/>
      <w:pPr>
        <w:ind w:left="720" w:hanging="360"/>
      </w:pPr>
    </w:lvl>
  </w:abstractNum>
  <w:abstractNum w:abstractNumId="6" w15:restartNumberingAfterBreak="0">
    <w:nsid w:val="72EB6602"/>
    <w:multiLevelType w:val="hybridMultilevel"/>
    <w:tmpl w:val="28E4FEF4"/>
    <w:lvl w:ilvl="0" w:tplc="98FC7E88">
      <w:start w:val="1"/>
      <w:numFmt w:val="decimal"/>
      <w:lvlText w:val="%1."/>
      <w:lvlJc w:val="left"/>
      <w:pPr>
        <w:ind w:left="720" w:hanging="360"/>
      </w:pPr>
    </w:lvl>
    <w:lvl w:ilvl="1" w:tplc="9A3C9730">
      <w:start w:val="1"/>
      <w:numFmt w:val="decimal"/>
      <w:lvlText w:val="%2."/>
      <w:lvlJc w:val="left"/>
      <w:pPr>
        <w:ind w:left="720" w:hanging="360"/>
      </w:pPr>
    </w:lvl>
    <w:lvl w:ilvl="2" w:tplc="A48E7190">
      <w:start w:val="1"/>
      <w:numFmt w:val="decimal"/>
      <w:lvlText w:val="%3."/>
      <w:lvlJc w:val="left"/>
      <w:pPr>
        <w:ind w:left="720" w:hanging="360"/>
      </w:pPr>
    </w:lvl>
    <w:lvl w:ilvl="3" w:tplc="36D6FCFC">
      <w:start w:val="1"/>
      <w:numFmt w:val="decimal"/>
      <w:lvlText w:val="%4."/>
      <w:lvlJc w:val="left"/>
      <w:pPr>
        <w:ind w:left="720" w:hanging="360"/>
      </w:pPr>
    </w:lvl>
    <w:lvl w:ilvl="4" w:tplc="050854CA">
      <w:start w:val="1"/>
      <w:numFmt w:val="decimal"/>
      <w:lvlText w:val="%5."/>
      <w:lvlJc w:val="left"/>
      <w:pPr>
        <w:ind w:left="720" w:hanging="360"/>
      </w:pPr>
    </w:lvl>
    <w:lvl w:ilvl="5" w:tplc="61DA7970">
      <w:start w:val="1"/>
      <w:numFmt w:val="decimal"/>
      <w:lvlText w:val="%6."/>
      <w:lvlJc w:val="left"/>
      <w:pPr>
        <w:ind w:left="720" w:hanging="360"/>
      </w:pPr>
    </w:lvl>
    <w:lvl w:ilvl="6" w:tplc="2EE44C64">
      <w:start w:val="1"/>
      <w:numFmt w:val="decimal"/>
      <w:lvlText w:val="%7."/>
      <w:lvlJc w:val="left"/>
      <w:pPr>
        <w:ind w:left="720" w:hanging="360"/>
      </w:pPr>
    </w:lvl>
    <w:lvl w:ilvl="7" w:tplc="2EC00518">
      <w:start w:val="1"/>
      <w:numFmt w:val="decimal"/>
      <w:lvlText w:val="%8."/>
      <w:lvlJc w:val="left"/>
      <w:pPr>
        <w:ind w:left="720" w:hanging="360"/>
      </w:pPr>
    </w:lvl>
    <w:lvl w:ilvl="8" w:tplc="D50E14B2">
      <w:start w:val="1"/>
      <w:numFmt w:val="decimal"/>
      <w:lvlText w:val="%9."/>
      <w:lvlJc w:val="left"/>
      <w:pPr>
        <w:ind w:left="720" w:hanging="360"/>
      </w:pPr>
    </w:lvl>
  </w:abstractNum>
  <w:abstractNum w:abstractNumId="7" w15:restartNumberingAfterBreak="0">
    <w:nsid w:val="73EA27BB"/>
    <w:multiLevelType w:val="hybridMultilevel"/>
    <w:tmpl w:val="BA7EE49A"/>
    <w:lvl w:ilvl="0" w:tplc="AD60E1BA">
      <w:start w:val="1"/>
      <w:numFmt w:val="decimal"/>
      <w:lvlText w:val="%1."/>
      <w:lvlJc w:val="left"/>
      <w:pPr>
        <w:ind w:left="720" w:hanging="360"/>
      </w:pPr>
    </w:lvl>
    <w:lvl w:ilvl="1" w:tplc="44EA1A40">
      <w:start w:val="1"/>
      <w:numFmt w:val="decimal"/>
      <w:lvlText w:val="%2."/>
      <w:lvlJc w:val="left"/>
      <w:pPr>
        <w:ind w:left="720" w:hanging="360"/>
      </w:pPr>
    </w:lvl>
    <w:lvl w:ilvl="2" w:tplc="57025862">
      <w:start w:val="1"/>
      <w:numFmt w:val="decimal"/>
      <w:lvlText w:val="%3."/>
      <w:lvlJc w:val="left"/>
      <w:pPr>
        <w:ind w:left="720" w:hanging="360"/>
      </w:pPr>
    </w:lvl>
    <w:lvl w:ilvl="3" w:tplc="329CF02C">
      <w:start w:val="1"/>
      <w:numFmt w:val="decimal"/>
      <w:lvlText w:val="%4."/>
      <w:lvlJc w:val="left"/>
      <w:pPr>
        <w:ind w:left="720" w:hanging="360"/>
      </w:pPr>
    </w:lvl>
    <w:lvl w:ilvl="4" w:tplc="62280806">
      <w:start w:val="1"/>
      <w:numFmt w:val="decimal"/>
      <w:lvlText w:val="%5."/>
      <w:lvlJc w:val="left"/>
      <w:pPr>
        <w:ind w:left="720" w:hanging="360"/>
      </w:pPr>
    </w:lvl>
    <w:lvl w:ilvl="5" w:tplc="37F064D4">
      <w:start w:val="1"/>
      <w:numFmt w:val="decimal"/>
      <w:lvlText w:val="%6."/>
      <w:lvlJc w:val="left"/>
      <w:pPr>
        <w:ind w:left="720" w:hanging="360"/>
      </w:pPr>
    </w:lvl>
    <w:lvl w:ilvl="6" w:tplc="A31CFE10">
      <w:start w:val="1"/>
      <w:numFmt w:val="decimal"/>
      <w:lvlText w:val="%7."/>
      <w:lvlJc w:val="left"/>
      <w:pPr>
        <w:ind w:left="720" w:hanging="360"/>
      </w:pPr>
    </w:lvl>
    <w:lvl w:ilvl="7" w:tplc="3C6C83DA">
      <w:start w:val="1"/>
      <w:numFmt w:val="decimal"/>
      <w:lvlText w:val="%8."/>
      <w:lvlJc w:val="left"/>
      <w:pPr>
        <w:ind w:left="720" w:hanging="360"/>
      </w:pPr>
    </w:lvl>
    <w:lvl w:ilvl="8" w:tplc="B0065112">
      <w:start w:val="1"/>
      <w:numFmt w:val="decimal"/>
      <w:lvlText w:val="%9."/>
      <w:lvlJc w:val="left"/>
      <w:pPr>
        <w:ind w:left="720" w:hanging="360"/>
      </w:pPr>
    </w:lvl>
  </w:abstractNum>
  <w:num w:numId="1" w16cid:durableId="1067654625">
    <w:abstractNumId w:val="1"/>
  </w:num>
  <w:num w:numId="2" w16cid:durableId="1226187350">
    <w:abstractNumId w:val="3"/>
  </w:num>
  <w:num w:numId="3" w16cid:durableId="1146823921">
    <w:abstractNumId w:val="7"/>
  </w:num>
  <w:num w:numId="4" w16cid:durableId="997271851">
    <w:abstractNumId w:val="4"/>
  </w:num>
  <w:num w:numId="5" w16cid:durableId="1447775610">
    <w:abstractNumId w:val="0"/>
  </w:num>
  <w:num w:numId="6" w16cid:durableId="785387321">
    <w:abstractNumId w:val="2"/>
  </w:num>
  <w:num w:numId="7" w16cid:durableId="389501544">
    <w:abstractNumId w:val="5"/>
  </w:num>
  <w:num w:numId="8" w16cid:durableId="917061305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020/2025"/>
    <w:docVar w:name="dvlangue" w:val="EN"/>
    <w:docVar w:name="dvnumam" w:val="19"/>
    <w:docVar w:name="dvpe" w:val="763.253"/>
    <w:docVar w:name="dvrapporteur" w:val="Rapporteur: "/>
    <w:docVar w:name="dvstar" w:val="***I"/>
    <w:docVar w:name="dvtitre" w:val="European Parliament legislative resolution of 21 October 2025 on the proposal for a regulation of the European Parliament and of the Council amending Regulations (EC) No 178/2002, (EC) No 401/2009, (EU) 2017/745 and (EU) No 2019/1021 of the European Parliament and of the Council as regards the re-attribution of scientific and technical tasks and improving cooperation among Union agencies in the area of chemicals(COM(2023)0783 – C9-0447/2023 – 2023/0455(COD))"/>
  </w:docVars>
  <w:rsids>
    <w:rsidRoot w:val="008B6694"/>
    <w:rsid w:val="0000164F"/>
    <w:rsid w:val="00002272"/>
    <w:rsid w:val="00064002"/>
    <w:rsid w:val="000677B9"/>
    <w:rsid w:val="000831BA"/>
    <w:rsid w:val="00095325"/>
    <w:rsid w:val="000A42CC"/>
    <w:rsid w:val="000A6422"/>
    <w:rsid w:val="000E5D23"/>
    <w:rsid w:val="000E7DD9"/>
    <w:rsid w:val="0010095E"/>
    <w:rsid w:val="00125B37"/>
    <w:rsid w:val="001369E8"/>
    <w:rsid w:val="00161A65"/>
    <w:rsid w:val="00187494"/>
    <w:rsid w:val="001B21C0"/>
    <w:rsid w:val="001F1EB2"/>
    <w:rsid w:val="001F32AE"/>
    <w:rsid w:val="0023455B"/>
    <w:rsid w:val="002767FF"/>
    <w:rsid w:val="002B18FE"/>
    <w:rsid w:val="002B5493"/>
    <w:rsid w:val="00317429"/>
    <w:rsid w:val="00343214"/>
    <w:rsid w:val="0035051D"/>
    <w:rsid w:val="00361C00"/>
    <w:rsid w:val="00395FA1"/>
    <w:rsid w:val="003B5982"/>
    <w:rsid w:val="003C1CAB"/>
    <w:rsid w:val="003E15D4"/>
    <w:rsid w:val="00411CCE"/>
    <w:rsid w:val="00413962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871E3"/>
    <w:rsid w:val="005C2568"/>
    <w:rsid w:val="005F1B17"/>
    <w:rsid w:val="006037C0"/>
    <w:rsid w:val="006631B6"/>
    <w:rsid w:val="00680577"/>
    <w:rsid w:val="006B4B47"/>
    <w:rsid w:val="006C7D25"/>
    <w:rsid w:val="006D3B5D"/>
    <w:rsid w:val="006F74FA"/>
    <w:rsid w:val="00700A10"/>
    <w:rsid w:val="00725058"/>
    <w:rsid w:val="00731ADD"/>
    <w:rsid w:val="00734777"/>
    <w:rsid w:val="00747932"/>
    <w:rsid w:val="00751A4A"/>
    <w:rsid w:val="00754A91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B6694"/>
    <w:rsid w:val="008C2AC6"/>
    <w:rsid w:val="008C3B38"/>
    <w:rsid w:val="00930C23"/>
    <w:rsid w:val="0093193B"/>
    <w:rsid w:val="009509D8"/>
    <w:rsid w:val="00950B64"/>
    <w:rsid w:val="00952105"/>
    <w:rsid w:val="00981893"/>
    <w:rsid w:val="00A1687D"/>
    <w:rsid w:val="00A43E52"/>
    <w:rsid w:val="00A4678D"/>
    <w:rsid w:val="00A507C9"/>
    <w:rsid w:val="00A60FCF"/>
    <w:rsid w:val="00A778C7"/>
    <w:rsid w:val="00AB441E"/>
    <w:rsid w:val="00AB6293"/>
    <w:rsid w:val="00AB6C0B"/>
    <w:rsid w:val="00AE0928"/>
    <w:rsid w:val="00AF3B82"/>
    <w:rsid w:val="00B12E95"/>
    <w:rsid w:val="00B22876"/>
    <w:rsid w:val="00B558F0"/>
    <w:rsid w:val="00B83035"/>
    <w:rsid w:val="00BD48FE"/>
    <w:rsid w:val="00BD7BD8"/>
    <w:rsid w:val="00BE6ADC"/>
    <w:rsid w:val="00BF5D8E"/>
    <w:rsid w:val="00C05BFE"/>
    <w:rsid w:val="00C23CD4"/>
    <w:rsid w:val="00C56D11"/>
    <w:rsid w:val="00C61C0C"/>
    <w:rsid w:val="00C941CB"/>
    <w:rsid w:val="00CB063A"/>
    <w:rsid w:val="00CC2357"/>
    <w:rsid w:val="00CD7B51"/>
    <w:rsid w:val="00CF071A"/>
    <w:rsid w:val="00D058B8"/>
    <w:rsid w:val="00D56C11"/>
    <w:rsid w:val="00D834A0"/>
    <w:rsid w:val="00D872DF"/>
    <w:rsid w:val="00D91E21"/>
    <w:rsid w:val="00DA7FCD"/>
    <w:rsid w:val="00DD57CB"/>
    <w:rsid w:val="00DE759E"/>
    <w:rsid w:val="00E365E1"/>
    <w:rsid w:val="00E820A4"/>
    <w:rsid w:val="00EB006A"/>
    <w:rsid w:val="00EB4772"/>
    <w:rsid w:val="00ED169E"/>
    <w:rsid w:val="00ED4235"/>
    <w:rsid w:val="00EE7D2B"/>
    <w:rsid w:val="00EF1170"/>
    <w:rsid w:val="00EF7DBE"/>
    <w:rsid w:val="00F04346"/>
    <w:rsid w:val="00F075DC"/>
    <w:rsid w:val="00F149E9"/>
    <w:rsid w:val="00F5134D"/>
    <w:rsid w:val="00F71E2E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1913BD"/>
  <w15:chartTrackingRefBased/>
  <w15:docId w15:val="{E1E00B14-0273-4A22-94D8-BF5F6CD59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6a">
    <w:name w:val="Normal6a"/>
    <w:basedOn w:val="Normal"/>
    <w:rsid w:val="00161A65"/>
    <w:pPr>
      <w:spacing w:after="120"/>
    </w:pPr>
  </w:style>
  <w:style w:type="paragraph" w:customStyle="1" w:styleId="NormalBold">
    <w:name w:val="NormalBold"/>
    <w:basedOn w:val="Normal"/>
    <w:link w:val="NormalBoldChar"/>
    <w:rsid w:val="00161A65"/>
    <w:rPr>
      <w:b/>
    </w:rPr>
  </w:style>
  <w:style w:type="paragraph" w:customStyle="1" w:styleId="NormalHanging12a">
    <w:name w:val="NormalHanging12a"/>
    <w:basedOn w:val="Normal"/>
    <w:rsid w:val="00161A65"/>
    <w:pPr>
      <w:spacing w:after="240"/>
      <w:ind w:left="567" w:hanging="567"/>
    </w:pPr>
  </w:style>
  <w:style w:type="paragraph" w:customStyle="1" w:styleId="AmColumnHeading">
    <w:name w:val="AmColumnHeading"/>
    <w:basedOn w:val="Normal"/>
    <w:rsid w:val="00161A65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161A6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EPComma">
    <w:name w:val="EPComma"/>
    <w:basedOn w:val="Normal"/>
    <w:rsid w:val="00161A65"/>
    <w:pPr>
      <w:spacing w:before="480" w:after="240"/>
    </w:pPr>
  </w:style>
  <w:style w:type="character" w:customStyle="1" w:styleId="NormalBoldChar">
    <w:name w:val="NormalBold Char"/>
    <w:basedOn w:val="DefaultParagraphFont"/>
    <w:link w:val="NormalBold"/>
    <w:locked/>
    <w:rsid w:val="00161A65"/>
    <w:rPr>
      <w:b/>
      <w:sz w:val="24"/>
    </w:rPr>
  </w:style>
  <w:style w:type="character" w:customStyle="1" w:styleId="Normal6Char">
    <w:name w:val="Normal6 Char"/>
    <w:basedOn w:val="DefaultParagraphFont"/>
    <w:link w:val="Normal6"/>
    <w:locked/>
    <w:rsid w:val="00161A65"/>
    <w:rPr>
      <w:sz w:val="24"/>
      <w:lang w:val="fr-FR"/>
    </w:rPr>
  </w:style>
  <w:style w:type="paragraph" w:customStyle="1" w:styleId="Normal6">
    <w:name w:val="Normal6"/>
    <w:basedOn w:val="Normal"/>
    <w:link w:val="Normal6Char"/>
    <w:rsid w:val="00161A65"/>
    <w:pPr>
      <w:spacing w:after="120"/>
    </w:pPr>
    <w:rPr>
      <w:lang w:val="fr-FR"/>
    </w:rPr>
  </w:style>
  <w:style w:type="paragraph" w:customStyle="1" w:styleId="ColumnHeading">
    <w:name w:val="ColumnHeading"/>
    <w:basedOn w:val="Normal"/>
    <w:rsid w:val="00161A65"/>
    <w:pPr>
      <w:spacing w:after="240"/>
      <w:jc w:val="center"/>
    </w:pPr>
    <w:rPr>
      <w:i/>
      <w:lang w:val="fr-FR"/>
    </w:rPr>
  </w:style>
  <w:style w:type="paragraph" w:customStyle="1" w:styleId="Normal0">
    <w:name w:val="Normal0"/>
    <w:basedOn w:val="Normal"/>
    <w:rsid w:val="00161A65"/>
    <w:rPr>
      <w:sz w:val="2"/>
      <w:szCs w:val="24"/>
      <w:lang w:eastAsia="en-US"/>
    </w:rPr>
  </w:style>
  <w:style w:type="character" w:styleId="Hyperlink">
    <w:name w:val="Hyperlink"/>
    <w:basedOn w:val="DefaultParagraphFont"/>
    <w:rsid w:val="000A642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6422"/>
    <w:rPr>
      <w:color w:val="605E5C"/>
      <w:shd w:val="clear" w:color="auto" w:fill="E1DFDD"/>
    </w:rPr>
  </w:style>
  <w:style w:type="paragraph" w:customStyle="1" w:styleId="FootnoteTextForceStyle">
    <w:name w:val="Footnote Text ForceStyle"/>
    <w:rsid w:val="006C7D25"/>
    <w:pPr>
      <w:keepLines/>
      <w:widowControl w:val="0"/>
      <w:spacing w:line="240" w:lineRule="exact"/>
      <w:ind w:left="850" w:hanging="850"/>
    </w:pPr>
    <w:rPr>
      <w:sz w:val="24"/>
      <w:lang w:eastAsia="en-US"/>
    </w:rPr>
  </w:style>
  <w:style w:type="character" w:customStyle="1" w:styleId="Hyperlink1">
    <w:name w:val="Hyperlink1"/>
    <w:basedOn w:val="DefaultParagraphFont"/>
    <w:uiPriority w:val="99"/>
    <w:unhideWhenUsed/>
    <w:rsid w:val="006C7D25"/>
    <w:rPr>
      <w:color w:val="0000FF"/>
      <w:u w:val="single"/>
    </w:rPr>
  </w:style>
  <w:style w:type="paragraph" w:styleId="Revision">
    <w:name w:val="Revision"/>
    <w:hidden/>
    <w:uiPriority w:val="99"/>
    <w:semiHidden/>
    <w:rsid w:val="00B83035"/>
    <w:rPr>
      <w:sz w:val="24"/>
    </w:rPr>
  </w:style>
  <w:style w:type="character" w:styleId="CommentReference">
    <w:name w:val="annotation reference"/>
    <w:basedOn w:val="DefaultParagraphFont"/>
    <w:rsid w:val="00B83035"/>
    <w:rPr>
      <w:sz w:val="16"/>
      <w:szCs w:val="16"/>
    </w:rPr>
  </w:style>
  <w:style w:type="paragraph" w:styleId="CommentText">
    <w:name w:val="annotation text"/>
    <w:basedOn w:val="Normal"/>
    <w:link w:val="CommentTextChar"/>
    <w:rsid w:val="00B83035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B83035"/>
  </w:style>
  <w:style w:type="paragraph" w:styleId="CommentSubject">
    <w:name w:val="annotation subject"/>
    <w:basedOn w:val="CommentText"/>
    <w:next w:val="CommentText"/>
    <w:link w:val="CommentSubjectChar"/>
    <w:rsid w:val="00B830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83035"/>
    <w:rPr>
      <w:b/>
      <w:bCs/>
    </w:rPr>
  </w:style>
  <w:style w:type="paragraph" w:customStyle="1" w:styleId="IndentNormal">
    <w:name w:val="Indent Normal"/>
    <w:basedOn w:val="Normal"/>
    <w:link w:val="IndentNormalChar"/>
    <w:qFormat/>
    <w:rsid w:val="00095325"/>
    <w:pPr>
      <w:widowControl/>
      <w:spacing w:before="240"/>
      <w:ind w:left="567" w:hanging="567"/>
      <w:jc w:val="both"/>
    </w:pPr>
    <w:rPr>
      <w:rFonts w:eastAsia="Calibri"/>
      <w:szCs w:val="24"/>
      <w:lang w:eastAsia="en-US"/>
    </w:rPr>
  </w:style>
  <w:style w:type="character" w:customStyle="1" w:styleId="IndentNormalChar">
    <w:name w:val="Indent Normal Char"/>
    <w:basedOn w:val="DefaultParagraphFont"/>
    <w:link w:val="IndentNormal"/>
    <w:rsid w:val="00095325"/>
    <w:rPr>
      <w:rFonts w:eastAsia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eur-lex.europa.eu/legal-content/EN/TXT/?uri=CELEX%3A32025R2457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4/3381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385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CROSSFIELD Clare</dc:creator>
  <cp:keywords/>
  <cp:lastModifiedBy>ILLY_D</cp:lastModifiedBy>
  <cp:revision>3</cp:revision>
  <cp:lastPrinted>2004-11-19T15:42:00Z</cp:lastPrinted>
  <dcterms:created xsi:type="dcterms:W3CDTF">2026-01-06T11:08:00Z</dcterms:created>
  <dcterms:modified xsi:type="dcterms:W3CDTF">2026-01-28T10:31:00Z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A10-0020/2025</vt:lpwstr>
  </property>
  <property fmtid="{D5CDD505-2E9C-101B-9397-08002B2CF9AE}" pid="4" name="&lt;Type&gt;">
    <vt:lpwstr>RR</vt:lpwstr>
  </property>
</Properties>
</file>