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74E6" w14:paraId="25710F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3DFBF6" w14:textId="112AC0E9" w:rsidR="00751A4A" w:rsidRPr="00B074E6" w:rsidRDefault="001129D5" w:rsidP="0010095E">
            <w:pPr>
              <w:pStyle w:val="EPName"/>
            </w:pPr>
            <w:r w:rsidRPr="00B074E6">
              <w:t>Europski parlament</w:t>
            </w:r>
          </w:p>
          <w:p w14:paraId="3BF7E0E3" w14:textId="77777777" w:rsidR="00751A4A" w:rsidRPr="00B074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74E6">
              <w:t>2024</w:t>
            </w:r>
            <w:r w:rsidR="00817416" w:rsidRPr="00B074E6">
              <w:t>-202</w:t>
            </w:r>
            <w:r w:rsidRPr="00B074E6">
              <w:t>9</w:t>
            </w:r>
          </w:p>
        </w:tc>
        <w:tc>
          <w:tcPr>
            <w:tcW w:w="2268" w:type="dxa"/>
            <w:shd w:val="clear" w:color="auto" w:fill="auto"/>
          </w:tcPr>
          <w:p w14:paraId="2F7B3A1C" w14:textId="77777777" w:rsidR="00751A4A" w:rsidRPr="00B074E6" w:rsidRDefault="00187494" w:rsidP="0010095E">
            <w:pPr>
              <w:pStyle w:val="EPLogo"/>
            </w:pPr>
            <w:r w:rsidRPr="00B074E6">
              <w:rPr>
                <w:noProof/>
                <w:lang w:eastAsia="ja-JP"/>
              </w:rPr>
              <w:drawing>
                <wp:inline distT="0" distB="0" distL="0" distR="0" wp14:anchorId="312941DB" wp14:editId="16D043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62E43C" w14:textId="77777777" w:rsidR="00D058B8" w:rsidRPr="00B074E6" w:rsidRDefault="00D058B8" w:rsidP="004C5D52">
      <w:pPr>
        <w:pStyle w:val="LineTop"/>
      </w:pPr>
    </w:p>
    <w:p w14:paraId="55DAD7C5" w14:textId="595323B7" w:rsidR="00680577" w:rsidRPr="00B074E6" w:rsidRDefault="001129D5" w:rsidP="00680577">
      <w:pPr>
        <w:pStyle w:val="EPBodyTA1"/>
      </w:pPr>
      <w:r w:rsidRPr="00B074E6">
        <w:t>USVOJENI TEKSTOVI</w:t>
      </w:r>
    </w:p>
    <w:p w14:paraId="479471B7" w14:textId="77777777" w:rsidR="00D058B8" w:rsidRPr="00B074E6" w:rsidRDefault="00D058B8" w:rsidP="00D058B8">
      <w:pPr>
        <w:pStyle w:val="LineBottom"/>
      </w:pPr>
    </w:p>
    <w:p w14:paraId="75A28DB3" w14:textId="38A98AE2" w:rsidR="001129D5" w:rsidRPr="00B074E6" w:rsidRDefault="001129D5" w:rsidP="001129D5">
      <w:pPr>
        <w:pStyle w:val="ATHeading1"/>
      </w:pPr>
      <w:bookmarkStart w:id="0" w:name="TANumber"/>
      <w:r w:rsidRPr="00B074E6">
        <w:t>P</w:t>
      </w:r>
      <w:r w:rsidR="00A7168D">
        <w:t>10</w:t>
      </w:r>
      <w:r w:rsidRPr="00B074E6">
        <w:t>_TA(2025)0</w:t>
      </w:r>
      <w:bookmarkEnd w:id="0"/>
      <w:r w:rsidR="0005565C">
        <w:t>238</w:t>
      </w:r>
    </w:p>
    <w:p w14:paraId="5C4E62F4" w14:textId="6D35E0CE" w:rsidR="001129D5" w:rsidRPr="00A7168D" w:rsidRDefault="00A7168D" w:rsidP="001129D5">
      <w:pPr>
        <w:pStyle w:val="ATHeading2"/>
        <w:rPr>
          <w:szCs w:val="28"/>
        </w:rPr>
      </w:pPr>
      <w:bookmarkStart w:id="1" w:name="title"/>
      <w:r w:rsidRPr="00A7168D">
        <w:rPr>
          <w:szCs w:val="28"/>
        </w:rPr>
        <w:t>Opća uredba o zaštiti podataka</w:t>
      </w:r>
      <w:bookmarkEnd w:id="1"/>
      <w:r>
        <w:rPr>
          <w:szCs w:val="28"/>
        </w:rPr>
        <w:t xml:space="preserve">: </w:t>
      </w:r>
      <w:r w:rsidRPr="00A7168D">
        <w:rPr>
          <w:szCs w:val="28"/>
        </w:rPr>
        <w:t>dodatn</w:t>
      </w:r>
      <w:r>
        <w:rPr>
          <w:szCs w:val="28"/>
        </w:rPr>
        <w:t>a</w:t>
      </w:r>
      <w:r w:rsidRPr="00A7168D">
        <w:rPr>
          <w:szCs w:val="28"/>
        </w:rPr>
        <w:t xml:space="preserve"> </w:t>
      </w:r>
      <w:proofErr w:type="spellStart"/>
      <w:r w:rsidRPr="00A7168D">
        <w:rPr>
          <w:szCs w:val="28"/>
        </w:rPr>
        <w:t>postupovn</w:t>
      </w:r>
      <w:r>
        <w:rPr>
          <w:szCs w:val="28"/>
        </w:rPr>
        <w:t>a</w:t>
      </w:r>
      <w:proofErr w:type="spellEnd"/>
      <w:r w:rsidRPr="00A7168D">
        <w:rPr>
          <w:szCs w:val="28"/>
        </w:rPr>
        <w:t xml:space="preserve"> pravila provedbe Uredbe </w:t>
      </w:r>
    </w:p>
    <w:p w14:paraId="527D6E69" w14:textId="66536506" w:rsidR="001129D5" w:rsidRPr="00B074E6" w:rsidRDefault="001129D5" w:rsidP="001129D5">
      <w:pPr>
        <w:rPr>
          <w:i/>
          <w:vanish/>
        </w:rPr>
      </w:pPr>
      <w:r w:rsidRPr="00B074E6">
        <w:rPr>
          <w:i/>
        </w:rPr>
        <w:fldChar w:fldCharType="begin"/>
      </w:r>
      <w:r w:rsidRPr="00B074E6">
        <w:rPr>
          <w:i/>
        </w:rPr>
        <w:instrText xml:space="preserve"> TC"(</w:instrText>
      </w:r>
      <w:bookmarkStart w:id="2" w:name="DocNumber"/>
      <w:r w:rsidRPr="00B074E6">
        <w:rPr>
          <w:i/>
        </w:rPr>
        <w:instrText>A9-0045/2024</w:instrText>
      </w:r>
      <w:bookmarkEnd w:id="2"/>
      <w:r w:rsidRPr="00B074E6">
        <w:rPr>
          <w:i/>
        </w:rPr>
        <w:instrText xml:space="preserve"> - Izvjestitelj: </w:instrText>
      </w:r>
      <w:r w:rsidR="00A7168D" w:rsidRPr="00A7168D">
        <w:rPr>
          <w:i/>
        </w:rPr>
        <w:instrText xml:space="preserve">Markéta </w:instrText>
      </w:r>
      <w:proofErr w:type="spellStart"/>
      <w:r w:rsidR="00A7168D" w:rsidRPr="00A7168D">
        <w:rPr>
          <w:i/>
        </w:rPr>
        <w:instrText>Gregorová</w:instrText>
      </w:r>
      <w:proofErr w:type="spellEnd"/>
      <w:r w:rsidRPr="00B074E6">
        <w:rPr>
          <w:i/>
        </w:rPr>
        <w:instrText xml:space="preserve">)"\l3 \n&gt; \* MERGEFORMAT </w:instrText>
      </w:r>
      <w:r w:rsidRPr="00B074E6">
        <w:rPr>
          <w:i/>
        </w:rPr>
        <w:fldChar w:fldCharType="end"/>
      </w:r>
    </w:p>
    <w:p w14:paraId="129A2DFB" w14:textId="77777777" w:rsidR="001129D5" w:rsidRPr="00B074E6" w:rsidRDefault="001129D5" w:rsidP="001129D5">
      <w:pPr>
        <w:rPr>
          <w:vanish/>
        </w:rPr>
      </w:pPr>
      <w:bookmarkStart w:id="3" w:name="Commission"/>
      <w:r w:rsidRPr="00B074E6">
        <w:rPr>
          <w:vanish/>
        </w:rPr>
        <w:t>Odbor za građanske slobode, pravosuđe i unutarnje poslove</w:t>
      </w:r>
      <w:bookmarkEnd w:id="3"/>
    </w:p>
    <w:p w14:paraId="532257C8" w14:textId="77777777" w:rsidR="001129D5" w:rsidRPr="00B074E6" w:rsidRDefault="001129D5" w:rsidP="001129D5">
      <w:pPr>
        <w:rPr>
          <w:vanish/>
        </w:rPr>
      </w:pPr>
      <w:bookmarkStart w:id="4" w:name="PE"/>
      <w:r w:rsidRPr="00B074E6">
        <w:rPr>
          <w:vanish/>
        </w:rPr>
        <w:t>PE755.005</w:t>
      </w:r>
      <w:bookmarkEnd w:id="4"/>
    </w:p>
    <w:p w14:paraId="1690A740" w14:textId="00925AE7" w:rsidR="001129D5" w:rsidRPr="00B074E6" w:rsidRDefault="001129D5" w:rsidP="001129D5">
      <w:pPr>
        <w:pStyle w:val="ATHeading3"/>
      </w:pPr>
      <w:bookmarkStart w:id="5" w:name="Sujet"/>
      <w:r w:rsidRPr="00B074E6">
        <w:t xml:space="preserve">Zakonodavna rezolucija Europskog parlamenta od </w:t>
      </w:r>
      <w:r w:rsidR="00B72DAC">
        <w:t>21. listopada</w:t>
      </w:r>
      <w:r w:rsidRPr="00B074E6">
        <w:t xml:space="preserve"> 2025. o Prijedlogu uredbe Europskog parlamenta i Vijeća o utvrđivanju dodatnih </w:t>
      </w:r>
      <w:proofErr w:type="spellStart"/>
      <w:r w:rsidRPr="00B074E6">
        <w:t>postupovnih</w:t>
      </w:r>
      <w:proofErr w:type="spellEnd"/>
      <w:r w:rsidRPr="00B074E6">
        <w:t xml:space="preserve"> pravila provedbe Uredbe (EU) 2016/679</w:t>
      </w:r>
      <w:bookmarkEnd w:id="5"/>
      <w:r w:rsidRPr="00B074E6">
        <w:t xml:space="preserve"> </w:t>
      </w:r>
      <w:bookmarkStart w:id="6" w:name="References"/>
      <w:r w:rsidRPr="00B074E6">
        <w:t>(COM(2023)0348 – C9-0231/2023 – 2023/0202(COD))</w:t>
      </w:r>
      <w:bookmarkEnd w:id="6"/>
    </w:p>
    <w:p w14:paraId="1EAD9509" w14:textId="77777777" w:rsidR="007C5BF4" w:rsidRPr="00B074E6" w:rsidRDefault="007C5BF4" w:rsidP="007C5BF4">
      <w:pPr>
        <w:rPr>
          <w:b/>
        </w:rPr>
      </w:pPr>
      <w:r w:rsidRPr="00B074E6">
        <w:rPr>
          <w:b/>
        </w:rPr>
        <w:t>(Redovni zakonodavni postupak: prvo čitanje)</w:t>
      </w:r>
    </w:p>
    <w:p w14:paraId="043B358B" w14:textId="77777777" w:rsidR="007C5BF4" w:rsidRPr="00B074E6" w:rsidRDefault="007C5BF4" w:rsidP="007C5BF4">
      <w:pPr>
        <w:spacing w:before="480" w:after="240"/>
      </w:pPr>
      <w:r w:rsidRPr="00B074E6">
        <w:rPr>
          <w:i/>
        </w:rPr>
        <w:t>Europski parlament</w:t>
      </w:r>
      <w:r w:rsidRPr="00B074E6">
        <w:t>,</w:t>
      </w:r>
    </w:p>
    <w:p w14:paraId="6E81BC9B" w14:textId="77777777" w:rsidR="007C5BF4" w:rsidRPr="00B074E6" w:rsidRDefault="007C5BF4" w:rsidP="007C5BF4">
      <w:pPr>
        <w:spacing w:after="240"/>
        <w:ind w:left="567" w:hanging="567"/>
      </w:pPr>
      <w:r w:rsidRPr="00B074E6">
        <w:t>–</w:t>
      </w:r>
      <w:r w:rsidRPr="00B074E6">
        <w:tab/>
        <w:t>uzimajući u obzir Prijedlog Komisije upućen Europskom parlamentu i Vijeću (COM(2023)0348),</w:t>
      </w:r>
    </w:p>
    <w:p w14:paraId="022D7F79" w14:textId="77777777" w:rsidR="007C5BF4" w:rsidRPr="00B074E6" w:rsidRDefault="007C5BF4" w:rsidP="007C5BF4">
      <w:pPr>
        <w:spacing w:after="240"/>
        <w:ind w:left="567" w:hanging="567"/>
      </w:pPr>
      <w:r w:rsidRPr="00B074E6">
        <w:t>–</w:t>
      </w:r>
      <w:r w:rsidRPr="00B074E6">
        <w:tab/>
        <w:t>uzimajući u obzir članak 294. stavak 2. i članak 16. Ugovora o funkcioniranju Europske unije, u skladu s kojima je Komisija podnijela Prijedlog Parlamentu (C9</w:t>
      </w:r>
      <w:r w:rsidRPr="00B074E6">
        <w:noBreakHyphen/>
        <w:t>0231/2023),</w:t>
      </w:r>
    </w:p>
    <w:p w14:paraId="267FED7F" w14:textId="77777777" w:rsidR="007C5BF4" w:rsidRPr="00B074E6" w:rsidRDefault="007C5BF4" w:rsidP="007C5BF4">
      <w:pPr>
        <w:spacing w:after="240"/>
        <w:ind w:left="567" w:hanging="567"/>
      </w:pPr>
      <w:r w:rsidRPr="00B074E6">
        <w:t>–</w:t>
      </w:r>
      <w:r w:rsidRPr="00B074E6">
        <w:tab/>
        <w:t>uzimajući u obzir članak 294. stavak 3. Ugovora o funkcioniranju Europske unije,</w:t>
      </w:r>
    </w:p>
    <w:p w14:paraId="14C6DEE2" w14:textId="77777777" w:rsidR="007C5BF4" w:rsidRPr="00B074E6" w:rsidRDefault="007C5BF4" w:rsidP="007C5BF4">
      <w:pPr>
        <w:spacing w:after="240"/>
        <w:ind w:left="567" w:hanging="567"/>
      </w:pPr>
      <w:r w:rsidRPr="00B074E6">
        <w:t>–</w:t>
      </w:r>
      <w:r w:rsidRPr="00B074E6">
        <w:tab/>
        <w:t>uzimajući u obzir obrazloženo mišljenje Švedskog Parlamenta, pod</w:t>
      </w:r>
      <w:r w:rsidRPr="00B074E6">
        <w:lastRenderedPageBreak/>
        <w:t>neseno u okviru protokola br. 2 o primjeni načela supsidijarnosti i proporcionalnosti, u kojemu se izjavljuje da nacrt zakonodavnog akta nije u skladu s načelom supsidijarnosti,</w:t>
      </w:r>
    </w:p>
    <w:p w14:paraId="2C6141FE" w14:textId="77777777" w:rsidR="007C5BF4" w:rsidRDefault="007C5BF4" w:rsidP="007C5BF4">
      <w:pPr>
        <w:spacing w:after="160"/>
        <w:ind w:left="567" w:hanging="567"/>
      </w:pPr>
      <w:r w:rsidRPr="00B074E6">
        <w:t>–</w:t>
      </w:r>
      <w:r w:rsidRPr="00B074E6">
        <w:tab/>
        <w:t>uzimajući u obzir mišljenje Europskog gospodarskog i socijalnog odbora od 13. prosinca 2023.</w:t>
      </w:r>
      <w:r w:rsidRPr="00B074E6">
        <w:rPr>
          <w:vertAlign w:val="superscript"/>
        </w:rPr>
        <w:footnoteReference w:id="1"/>
      </w:r>
      <w:r w:rsidRPr="00B074E6">
        <w:t xml:space="preserve">, </w:t>
      </w:r>
    </w:p>
    <w:p w14:paraId="0BAF9272" w14:textId="4FC68193" w:rsidR="000D6852" w:rsidRPr="00B074E6" w:rsidRDefault="000D6852" w:rsidP="007C5BF4">
      <w:pPr>
        <w:spacing w:after="160"/>
        <w:ind w:left="567" w:hanging="567"/>
      </w:pPr>
      <w:r w:rsidRPr="000D6852">
        <w:t>–</w:t>
      </w:r>
      <w:r w:rsidRPr="000D6852">
        <w:tab/>
        <w:t xml:space="preserve">uzimajući u obzir privremeni sporazum koji je odobrio nadležni odbor u skladu s člankom 74. stavkom 4. Poslovnika te činjenicu da se predstavnik Vijeća pismom od </w:t>
      </w:r>
      <w:r>
        <w:t>27</w:t>
      </w:r>
      <w:r w:rsidRPr="000D6852">
        <w:t xml:space="preserve">. </w:t>
      </w:r>
      <w:r>
        <w:t>li</w:t>
      </w:r>
      <w:r w:rsidRPr="000D6852">
        <w:t>pnja 202</w:t>
      </w:r>
      <w:r>
        <w:t>5</w:t>
      </w:r>
      <w:r w:rsidRPr="000D6852">
        <w:t>. obvezao prihvatiti stajalište Europskog parlamenta u skladu s člankom 294. stavkom 4. Ugovora o funkcioniranju Europske unije,</w:t>
      </w:r>
    </w:p>
    <w:p w14:paraId="2A2D8876" w14:textId="7FEE6572" w:rsidR="007C5BF4" w:rsidRPr="00B074E6" w:rsidRDefault="007C5BF4" w:rsidP="007C5BF4">
      <w:pPr>
        <w:spacing w:after="240"/>
        <w:ind w:left="567" w:hanging="567"/>
      </w:pPr>
      <w:r w:rsidRPr="00B074E6">
        <w:t>–</w:t>
      </w:r>
      <w:r w:rsidRPr="00B074E6">
        <w:tab/>
        <w:t xml:space="preserve">uzimajući u obzir članak </w:t>
      </w:r>
      <w:r w:rsidR="000D6852">
        <w:t>60</w:t>
      </w:r>
      <w:r w:rsidRPr="00B074E6">
        <w:t>. Poslovnika,</w:t>
      </w:r>
    </w:p>
    <w:p w14:paraId="2FD8F2E1" w14:textId="77777777" w:rsidR="007C5BF4" w:rsidRPr="00B074E6" w:rsidRDefault="007C5BF4" w:rsidP="007C5BF4">
      <w:pPr>
        <w:spacing w:after="240"/>
        <w:ind w:left="567" w:hanging="567"/>
      </w:pPr>
      <w:r w:rsidRPr="00B074E6">
        <w:t>–</w:t>
      </w:r>
      <w:r w:rsidRPr="00B074E6">
        <w:tab/>
        <w:t>uzimajući u obzir mišljenje Odbora za pravna pitanja,</w:t>
      </w:r>
    </w:p>
    <w:p w14:paraId="30EA7DAD" w14:textId="77777777" w:rsidR="007C5BF4" w:rsidRPr="00B074E6" w:rsidRDefault="007C5BF4" w:rsidP="007C5BF4">
      <w:pPr>
        <w:spacing w:after="240"/>
        <w:ind w:left="567" w:hanging="567"/>
      </w:pPr>
      <w:r w:rsidRPr="00B074E6">
        <w:t>–</w:t>
      </w:r>
      <w:r w:rsidRPr="00B074E6">
        <w:tab/>
        <w:t>uzimajući u obzir izvješće Odbora za građanske slobode, pravosuđe i unutarnje poslove (A9</w:t>
      </w:r>
      <w:r w:rsidRPr="00B074E6">
        <w:noBreakHyphen/>
        <w:t>0045/2024),</w:t>
      </w:r>
    </w:p>
    <w:p w14:paraId="2EE42AD1" w14:textId="36D38D07" w:rsidR="007C5BF4" w:rsidRPr="00B074E6" w:rsidRDefault="007C5BF4" w:rsidP="007C5BF4">
      <w:pPr>
        <w:spacing w:after="240"/>
        <w:ind w:left="567" w:hanging="567"/>
      </w:pPr>
      <w:r w:rsidRPr="00B074E6">
        <w:t>1.</w:t>
      </w:r>
      <w:r w:rsidRPr="00B074E6">
        <w:tab/>
        <w:t>usvaja sljedeće stajalište u prvom čitanju</w:t>
      </w:r>
      <w:r w:rsidR="00073E32">
        <w:rPr>
          <w:rStyle w:val="FootnoteReference"/>
        </w:rPr>
        <w:footnoteReference w:id="2"/>
      </w:r>
      <w:r w:rsidRPr="00B074E6">
        <w:t>;</w:t>
      </w:r>
    </w:p>
    <w:p w14:paraId="024B6D05" w14:textId="77777777" w:rsidR="007C5BF4" w:rsidRPr="00B074E6" w:rsidRDefault="007C5BF4" w:rsidP="007C5BF4">
      <w:pPr>
        <w:spacing w:after="240"/>
        <w:ind w:left="567" w:hanging="567"/>
      </w:pPr>
      <w:r w:rsidRPr="00B074E6">
        <w:t>2.</w:t>
      </w:r>
      <w:r w:rsidRPr="00B074E6">
        <w:tab/>
        <w:t>poziva Komisiju da predmet ponovno uputi Parlamentu ako zamijeni, bitno izmijeni ili namjerava bitno izmijeniti svoj Prijedlog;</w:t>
      </w:r>
    </w:p>
    <w:p w14:paraId="22A20B2C" w14:textId="77777777" w:rsidR="007C5BF4" w:rsidRPr="00B074E6" w:rsidRDefault="007C5BF4" w:rsidP="007C5BF4">
      <w:pPr>
        <w:spacing w:after="240"/>
        <w:ind w:left="567" w:hanging="567"/>
      </w:pPr>
      <w:r w:rsidRPr="00B074E6">
        <w:t>3.</w:t>
      </w:r>
      <w:r w:rsidRPr="00B074E6">
        <w:tab/>
        <w:t>nalaže svojoj predsjednici da stajalište Parlamenta proslijedi Vijeću, Komisiji i nacionalnim parlamentima.</w:t>
      </w:r>
    </w:p>
    <w:p w14:paraId="31F8B4D1" w14:textId="77777777" w:rsidR="000D6852" w:rsidRDefault="000D6852" w:rsidP="007C5BF4">
      <w:pPr>
        <w:sectPr w:rsidR="000D6852" w:rsidSect="00A7168D">
          <w:footnotePr>
            <w:numRestart w:val="eachSect"/>
          </w:footnotePr>
          <w:pgSz w:w="11909" w:h="16834"/>
          <w:pgMar w:top="1134" w:right="1134" w:bottom="1134" w:left="1134" w:header="1134" w:footer="567" w:gutter="0"/>
          <w:cols w:space="720"/>
          <w:docGrid w:linePitch="326"/>
        </w:sectPr>
      </w:pPr>
    </w:p>
    <w:p w14:paraId="74C2AA81" w14:textId="73BD4196" w:rsidR="000D6852" w:rsidRDefault="000D6852" w:rsidP="000D6852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0D6852">
        <w:rPr>
          <w:rFonts w:eastAsia="Calibri"/>
          <w:b/>
          <w:szCs w:val="24"/>
          <w:lang w:eastAsia="en-US"/>
        </w:rPr>
        <w:lastRenderedPageBreak/>
        <w:t>P10_TC1-COD(2023)0202</w:t>
      </w:r>
    </w:p>
    <w:p w14:paraId="712DDEE9" w14:textId="66A5214C" w:rsidR="00A7168D" w:rsidRDefault="00A7168D" w:rsidP="000D6852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A7168D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 w:rsidR="000D6852">
        <w:rPr>
          <w:rFonts w:eastAsia="Calibri"/>
          <w:b/>
          <w:szCs w:val="24"/>
          <w:lang w:eastAsia="en-US"/>
        </w:rPr>
        <w:t>21</w:t>
      </w:r>
      <w:r w:rsidRPr="00A7168D">
        <w:rPr>
          <w:rFonts w:eastAsia="Calibri"/>
          <w:b/>
          <w:szCs w:val="24"/>
          <w:lang w:eastAsia="en-US"/>
        </w:rPr>
        <w:t xml:space="preserve">. </w:t>
      </w:r>
      <w:r w:rsidR="000D6852">
        <w:rPr>
          <w:rFonts w:eastAsia="Calibri"/>
          <w:b/>
          <w:szCs w:val="24"/>
          <w:lang w:eastAsia="en-US"/>
        </w:rPr>
        <w:t xml:space="preserve">listopada </w:t>
      </w:r>
      <w:r w:rsidRPr="00A7168D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5</w:t>
      </w:r>
      <w:r w:rsidRPr="00A7168D">
        <w:rPr>
          <w:rFonts w:eastAsia="Calibri"/>
          <w:b/>
          <w:szCs w:val="24"/>
          <w:lang w:eastAsia="en-US"/>
        </w:rPr>
        <w:t xml:space="preserve">. radi donošenja </w:t>
      </w:r>
      <w:r w:rsidR="000D6852">
        <w:rPr>
          <w:rFonts w:eastAsia="Calibri"/>
          <w:b/>
          <w:szCs w:val="24"/>
          <w:lang w:eastAsia="en-US"/>
        </w:rPr>
        <w:t>Uredbe</w:t>
      </w:r>
      <w:r w:rsidRPr="00A7168D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5</w:t>
      </w:r>
      <w:r w:rsidRPr="00A7168D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A7168D">
        <w:rPr>
          <w:rFonts w:eastAsia="Calibri"/>
          <w:b/>
          <w:snapToGrid w:val="0"/>
          <w:szCs w:val="24"/>
          <w:lang w:eastAsia="hr-HR"/>
        </w:rPr>
        <w:t xml:space="preserve">o </w:t>
      </w:r>
      <w:r w:rsidRPr="00A7168D">
        <w:rPr>
          <w:rFonts w:eastAsia="Calibri"/>
          <w:b/>
          <w:szCs w:val="22"/>
          <w:lang w:eastAsia="en-US"/>
        </w:rPr>
        <w:t xml:space="preserve">utvrđivanju dodatnih </w:t>
      </w:r>
      <w:proofErr w:type="spellStart"/>
      <w:r w:rsidRPr="00A7168D">
        <w:rPr>
          <w:rFonts w:eastAsia="Calibri"/>
          <w:b/>
          <w:szCs w:val="22"/>
          <w:lang w:eastAsia="en-US"/>
        </w:rPr>
        <w:t>postupovnih</w:t>
      </w:r>
      <w:proofErr w:type="spellEnd"/>
      <w:r w:rsidRPr="00A7168D">
        <w:rPr>
          <w:rFonts w:eastAsia="Calibri"/>
          <w:b/>
          <w:szCs w:val="22"/>
          <w:lang w:eastAsia="en-US"/>
        </w:rPr>
        <w:t xml:space="preserve"> pravila o izvršavanju Uredbe (EU) 2016/679</w:t>
      </w:r>
    </w:p>
    <w:p w14:paraId="2C00D2F4" w14:textId="6BE30D08" w:rsidR="002E5DFB" w:rsidRPr="00A7168D" w:rsidRDefault="002E5DFB" w:rsidP="000D6852">
      <w:pPr>
        <w:widowControl/>
        <w:spacing w:after="240"/>
        <w:rPr>
          <w:rFonts w:eastAsia="Calibri"/>
          <w:b/>
          <w:szCs w:val="22"/>
          <w:lang w:eastAsia="en-US"/>
        </w:rPr>
      </w:pPr>
      <w:r>
        <w:rPr>
          <w:rFonts w:eastAsia="Calibri"/>
          <w:i/>
          <w:szCs w:val="24"/>
          <w:lang w:eastAsia="en-US"/>
        </w:rPr>
        <w:t>(</w:t>
      </w:r>
      <w:r w:rsidRPr="00F82D8F">
        <w:rPr>
          <w:rFonts w:eastAsia="Calibri"/>
          <w:i/>
          <w:szCs w:val="24"/>
          <w:lang w:eastAsia="en-US"/>
        </w:rPr>
        <w:t xml:space="preserve">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266E0D">
        <w:rPr>
          <w:rFonts w:eastAsia="Calibri"/>
          <w:i/>
          <w:szCs w:val="24"/>
          <w:lang w:eastAsia="en-US"/>
        </w:rPr>
        <w:t>(EU)</w:t>
      </w:r>
      <w:r>
        <w:rPr>
          <w:rFonts w:eastAsia="Calibri"/>
          <w:i/>
          <w:szCs w:val="24"/>
          <w:lang w:eastAsia="en-US"/>
        </w:rPr>
        <w:t xml:space="preserve"> </w:t>
      </w:r>
      <w:r w:rsidRPr="002E5DFB">
        <w:rPr>
          <w:rFonts w:eastAsia="Calibri"/>
          <w:i/>
          <w:szCs w:val="24"/>
          <w:lang w:eastAsia="en-US"/>
        </w:rPr>
        <w:t>2025/2518</w:t>
      </w:r>
      <w:r>
        <w:rPr>
          <w:rFonts w:eastAsia="Calibri"/>
          <w:i/>
          <w:szCs w:val="24"/>
          <w:lang w:eastAsia="en-US"/>
        </w:rPr>
        <w:t>.)</w:t>
      </w:r>
    </w:p>
    <w:sectPr w:rsidR="002E5DFB" w:rsidRPr="00A7168D" w:rsidSect="00A7168D">
      <w:footnotePr>
        <w:numRestart w:val="eachSect"/>
      </w:footnotePr>
      <w:pgSz w:w="11909" w:h="16834"/>
      <w:pgMar w:top="1134" w:right="1134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CAFDB" w14:textId="77777777" w:rsidR="001129D5" w:rsidRPr="00B074E6" w:rsidRDefault="001129D5">
      <w:r w:rsidRPr="00B074E6">
        <w:separator/>
      </w:r>
    </w:p>
  </w:endnote>
  <w:endnote w:type="continuationSeparator" w:id="0">
    <w:p w14:paraId="2944381F" w14:textId="77777777" w:rsidR="001129D5" w:rsidRPr="00B074E6" w:rsidRDefault="001129D5">
      <w:r w:rsidRPr="00B074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CFC49" w14:textId="77777777" w:rsidR="001129D5" w:rsidRPr="00B074E6" w:rsidRDefault="001129D5">
      <w:r w:rsidRPr="00B074E6">
        <w:separator/>
      </w:r>
    </w:p>
  </w:footnote>
  <w:footnote w:type="continuationSeparator" w:id="0">
    <w:p w14:paraId="21281640" w14:textId="77777777" w:rsidR="001129D5" w:rsidRPr="00B074E6" w:rsidRDefault="001129D5">
      <w:r w:rsidRPr="00B074E6">
        <w:continuationSeparator/>
      </w:r>
    </w:p>
  </w:footnote>
  <w:footnote w:id="1">
    <w:p w14:paraId="12A670CB" w14:textId="3D9B67AB" w:rsidR="007C5BF4" w:rsidRPr="00B074E6" w:rsidRDefault="007C5BF4" w:rsidP="00B074E6">
      <w:pPr>
        <w:ind w:left="567" w:hanging="567"/>
        <w:rPr>
          <w:color w:val="000000"/>
        </w:rPr>
      </w:pPr>
      <w:r w:rsidRPr="00B074E6">
        <w:rPr>
          <w:rStyle w:val="FootnoteReference"/>
        </w:rPr>
        <w:footnoteRef/>
      </w:r>
      <w:r w:rsidR="00B074E6" w:rsidRPr="00B074E6">
        <w:t xml:space="preserve"> </w:t>
      </w:r>
      <w:r w:rsidR="00B074E6" w:rsidRPr="00B074E6">
        <w:tab/>
      </w:r>
      <w:r w:rsidRPr="00B074E6">
        <w:t>SL C</w:t>
      </w:r>
      <w:r w:rsidR="000D6852">
        <w:t>,</w:t>
      </w:r>
      <w:r w:rsidRPr="00B074E6">
        <w:t xml:space="preserve"> </w:t>
      </w:r>
      <w:r w:rsidR="000D6852" w:rsidRPr="000D6852">
        <w:t>C/2024/1578, 5.3.2024</w:t>
      </w:r>
      <w:r w:rsidR="003169FC">
        <w:t>.</w:t>
      </w:r>
      <w:r w:rsidR="000D6852" w:rsidRPr="000D6852">
        <w:t xml:space="preserve">, ELI: </w:t>
      </w:r>
      <w:hyperlink r:id="rId1" w:history="1">
        <w:r w:rsidR="000D6852" w:rsidRPr="000D6852">
          <w:rPr>
            <w:rStyle w:val="Hyperlink"/>
          </w:rPr>
          <w:t>http://data.europa.eu/eli/C/2024/1578/oj</w:t>
        </w:r>
      </w:hyperlink>
      <w:r w:rsidRPr="00B074E6">
        <w:t>,</w:t>
      </w:r>
    </w:p>
  </w:footnote>
  <w:footnote w:id="2">
    <w:p w14:paraId="6CD60920" w14:textId="62519C95" w:rsidR="00073E32" w:rsidRPr="00073E32" w:rsidRDefault="00073E32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 w:rsidRPr="00073E32">
        <w:rPr>
          <w:lang w:val="hr-HR"/>
        </w:rPr>
        <w:t xml:space="preserve"> </w:t>
      </w:r>
      <w:r>
        <w:rPr>
          <w:lang w:val="hr-HR"/>
        </w:rPr>
        <w:tab/>
      </w:r>
      <w:r w:rsidRPr="00317E0B">
        <w:rPr>
          <w:sz w:val="24"/>
          <w:szCs w:val="24"/>
          <w:lang w:val="hr-HR"/>
        </w:rPr>
        <w:t>Ovo stajalište zamjenjuje amandmane usvojene na sjednici 1</w:t>
      </w:r>
      <w:r>
        <w:rPr>
          <w:sz w:val="24"/>
          <w:szCs w:val="24"/>
          <w:lang w:val="hr-HR"/>
        </w:rPr>
        <w:t>0</w:t>
      </w:r>
      <w:r w:rsidRPr="00317E0B">
        <w:rPr>
          <w:sz w:val="24"/>
          <w:szCs w:val="24"/>
          <w:lang w:val="hr-HR"/>
        </w:rPr>
        <w:t>. travnja 202</w:t>
      </w:r>
      <w:r w:rsidR="00EC327B">
        <w:rPr>
          <w:sz w:val="24"/>
          <w:szCs w:val="24"/>
          <w:lang w:val="hr-HR"/>
        </w:rPr>
        <w:t>4</w:t>
      </w:r>
      <w:r w:rsidRPr="00317E0B">
        <w:rPr>
          <w:sz w:val="24"/>
          <w:szCs w:val="24"/>
          <w:lang w:val="hr-HR"/>
        </w:rPr>
        <w:t>. (Usvojeni tekstovi, P</w:t>
      </w:r>
      <w:r w:rsidR="00EC327B">
        <w:rPr>
          <w:sz w:val="24"/>
          <w:szCs w:val="24"/>
          <w:lang w:val="hr-HR"/>
        </w:rPr>
        <w:t>9</w:t>
      </w:r>
      <w:r w:rsidRPr="00317E0B">
        <w:rPr>
          <w:sz w:val="24"/>
          <w:szCs w:val="24"/>
          <w:lang w:val="hr-HR"/>
        </w:rPr>
        <w:t>_TA(202</w:t>
      </w:r>
      <w:r>
        <w:rPr>
          <w:sz w:val="24"/>
          <w:szCs w:val="24"/>
          <w:lang w:val="hr-HR"/>
        </w:rPr>
        <w:t>4</w:t>
      </w:r>
      <w:r w:rsidRPr="00317E0B">
        <w:rPr>
          <w:sz w:val="24"/>
          <w:szCs w:val="24"/>
          <w:lang w:val="hr-HR"/>
        </w:rPr>
        <w:t>)0</w:t>
      </w:r>
      <w:r>
        <w:rPr>
          <w:sz w:val="24"/>
          <w:szCs w:val="24"/>
          <w:lang w:val="hr-HR"/>
        </w:rPr>
        <w:t>187</w:t>
      </w:r>
      <w:r w:rsidRPr="00317E0B">
        <w:rPr>
          <w:sz w:val="24"/>
          <w:szCs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1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67598631">
    <w:abstractNumId w:val="0"/>
  </w:num>
  <w:num w:numId="2" w16cid:durableId="480579136">
    <w:abstractNumId w:val="6"/>
  </w:num>
  <w:num w:numId="3" w16cid:durableId="1707900210">
    <w:abstractNumId w:val="3"/>
  </w:num>
  <w:num w:numId="4" w16cid:durableId="2080592315">
    <w:abstractNumId w:val="10"/>
  </w:num>
  <w:num w:numId="5" w16cid:durableId="881211062">
    <w:abstractNumId w:val="13"/>
  </w:num>
  <w:num w:numId="6" w16cid:durableId="1622343865">
    <w:abstractNumId w:val="12"/>
  </w:num>
  <w:num w:numId="7" w16cid:durableId="486434261">
    <w:abstractNumId w:val="20"/>
  </w:num>
  <w:num w:numId="8" w16cid:durableId="1743870408">
    <w:abstractNumId w:val="7"/>
  </w:num>
  <w:num w:numId="9" w16cid:durableId="1656564612">
    <w:abstractNumId w:val="8"/>
  </w:num>
  <w:num w:numId="10" w16cid:durableId="1413046317">
    <w:abstractNumId w:val="9"/>
  </w:num>
  <w:num w:numId="11" w16cid:durableId="17243193">
    <w:abstractNumId w:val="11"/>
  </w:num>
  <w:num w:numId="12" w16cid:durableId="244345048">
    <w:abstractNumId w:val="4"/>
  </w:num>
  <w:num w:numId="13" w16cid:durableId="854419092">
    <w:abstractNumId w:val="21"/>
  </w:num>
  <w:num w:numId="14" w16cid:durableId="246155304">
    <w:abstractNumId w:val="5"/>
  </w:num>
  <w:num w:numId="15" w16cid:durableId="1283272507">
    <w:abstractNumId w:val="2"/>
  </w:num>
  <w:num w:numId="16" w16cid:durableId="576667283">
    <w:abstractNumId w:val="1"/>
  </w:num>
  <w:num w:numId="17" w16cid:durableId="289362680">
    <w:abstractNumId w:val="16"/>
  </w:num>
  <w:num w:numId="18" w16cid:durableId="240526472">
    <w:abstractNumId w:val="15"/>
  </w:num>
  <w:num w:numId="19" w16cid:durableId="1640838965">
    <w:abstractNumId w:val="14"/>
  </w:num>
  <w:num w:numId="20" w16cid:durableId="155848136">
    <w:abstractNumId w:val="18"/>
  </w:num>
  <w:num w:numId="21" w16cid:durableId="944772992">
    <w:abstractNumId w:val="17"/>
  </w:num>
  <w:num w:numId="22" w16cid:durableId="1074862623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HR"/>
    <w:docVar w:name="dvnumam" w:val="336"/>
    <w:docVar w:name="dvpe" w:val="755.005"/>
    <w:docVar w:name="dvrapporteur" w:val="Izvjestitelj: "/>
    <w:docVar w:name="dvstar" w:val="***I"/>
    <w:docVar w:name="dvtitre" w:val="Zakonodavna rezolucija Europskog parlamenta od .... 2025. o Prijedlogu uredbe Europskog parlamenta i Vijeća o utvrđivanju dodatnih postupovnih pravila provedbe Uredbe (EU) 2016/679(COM(2023)0348 – C9-0231/2023 – 2023/0202(COD))"/>
  </w:docVars>
  <w:rsids>
    <w:rsidRoot w:val="001129D5"/>
    <w:rsid w:val="00002272"/>
    <w:rsid w:val="0005565C"/>
    <w:rsid w:val="00064002"/>
    <w:rsid w:val="000677B9"/>
    <w:rsid w:val="00073E32"/>
    <w:rsid w:val="000831BA"/>
    <w:rsid w:val="000A42CC"/>
    <w:rsid w:val="000D6852"/>
    <w:rsid w:val="000E7DD9"/>
    <w:rsid w:val="0010095E"/>
    <w:rsid w:val="001129D5"/>
    <w:rsid w:val="00125B37"/>
    <w:rsid w:val="001603E2"/>
    <w:rsid w:val="00187494"/>
    <w:rsid w:val="001F32AE"/>
    <w:rsid w:val="0026404C"/>
    <w:rsid w:val="002767FF"/>
    <w:rsid w:val="002B18FE"/>
    <w:rsid w:val="002B5493"/>
    <w:rsid w:val="002E5DFB"/>
    <w:rsid w:val="003169F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4BF9"/>
    <w:rsid w:val="006631B6"/>
    <w:rsid w:val="00680577"/>
    <w:rsid w:val="006F74FA"/>
    <w:rsid w:val="00725058"/>
    <w:rsid w:val="00731ADD"/>
    <w:rsid w:val="00734777"/>
    <w:rsid w:val="0073654F"/>
    <w:rsid w:val="00747932"/>
    <w:rsid w:val="00751A4A"/>
    <w:rsid w:val="00756632"/>
    <w:rsid w:val="00762C74"/>
    <w:rsid w:val="00786EC0"/>
    <w:rsid w:val="007C5BF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68D"/>
    <w:rsid w:val="00A778C7"/>
    <w:rsid w:val="00AB441E"/>
    <w:rsid w:val="00AB6293"/>
    <w:rsid w:val="00AE0928"/>
    <w:rsid w:val="00AF3B82"/>
    <w:rsid w:val="00AF7712"/>
    <w:rsid w:val="00B074E6"/>
    <w:rsid w:val="00B12E95"/>
    <w:rsid w:val="00B22876"/>
    <w:rsid w:val="00B558F0"/>
    <w:rsid w:val="00B72DAC"/>
    <w:rsid w:val="00BD48FE"/>
    <w:rsid w:val="00BD7BD8"/>
    <w:rsid w:val="00BE6ADC"/>
    <w:rsid w:val="00C05BFE"/>
    <w:rsid w:val="00C23CD4"/>
    <w:rsid w:val="00C61C0C"/>
    <w:rsid w:val="00C71A8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27B"/>
    <w:rsid w:val="00ED169E"/>
    <w:rsid w:val="00ED4235"/>
    <w:rsid w:val="00F04346"/>
    <w:rsid w:val="00F075DC"/>
    <w:rsid w:val="00F149E9"/>
    <w:rsid w:val="00F5134D"/>
    <w:rsid w:val="00F74202"/>
    <w:rsid w:val="00F8629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15F6E"/>
  <w15:chartTrackingRefBased/>
  <w15:docId w15:val="{7F9F67E6-1A0E-4E1B-8067-4FF72BB0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C5BF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C5BF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BF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BF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BF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BF4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BF4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7C5BF4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7C5BF4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7C5BF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C5BF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C5BF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C5BF4"/>
    <w:pPr>
      <w:spacing w:after="120"/>
    </w:pPr>
  </w:style>
  <w:style w:type="paragraph" w:customStyle="1" w:styleId="PageHeading">
    <w:name w:val="PageHeading"/>
    <w:basedOn w:val="Normal"/>
    <w:rsid w:val="007C5BF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C5BF4"/>
    <w:rPr>
      <w:b/>
    </w:rPr>
  </w:style>
  <w:style w:type="character" w:customStyle="1" w:styleId="NormalBoldChar">
    <w:name w:val="NormalBold Char"/>
    <w:basedOn w:val="DefaultParagraphFont"/>
    <w:link w:val="NormalBold"/>
    <w:rsid w:val="007C5BF4"/>
    <w:rPr>
      <w:b/>
      <w:sz w:val="24"/>
      <w:lang w:val="hr-HR"/>
    </w:rPr>
  </w:style>
  <w:style w:type="paragraph" w:customStyle="1" w:styleId="NormalBold12a">
    <w:name w:val="NormalBold12a"/>
    <w:basedOn w:val="Normal"/>
    <w:rsid w:val="007C5BF4"/>
    <w:pPr>
      <w:spacing w:after="240"/>
    </w:pPr>
    <w:rPr>
      <w:b/>
    </w:rPr>
  </w:style>
  <w:style w:type="paragraph" w:customStyle="1" w:styleId="AmJustText">
    <w:name w:val="AmJustText"/>
    <w:basedOn w:val="Normal"/>
    <w:rsid w:val="007C5BF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C5BF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C5BF4"/>
    <w:pPr>
      <w:spacing w:after="480"/>
      <w:ind w:left="1417"/>
    </w:pPr>
  </w:style>
  <w:style w:type="paragraph" w:customStyle="1" w:styleId="CoverNormal">
    <w:name w:val="CoverNormal"/>
    <w:basedOn w:val="Normal"/>
    <w:rsid w:val="007C5BF4"/>
    <w:pPr>
      <w:ind w:left="1418"/>
    </w:pPr>
  </w:style>
  <w:style w:type="paragraph" w:customStyle="1" w:styleId="AmCrossRef">
    <w:name w:val="AmCrossRef"/>
    <w:basedOn w:val="Normal"/>
    <w:rsid w:val="007C5BF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C5BF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C5BF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C5BF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C5BF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C5BF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C5B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BF4"/>
    <w:rPr>
      <w:sz w:val="24"/>
      <w:lang w:val="hr-HR"/>
    </w:rPr>
  </w:style>
  <w:style w:type="paragraph" w:customStyle="1" w:styleId="AmOrLang">
    <w:name w:val="AmOrLang"/>
    <w:basedOn w:val="Normal"/>
    <w:rsid w:val="007C5BF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C5BF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C5B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7C5BF4"/>
    <w:rPr>
      <w:b/>
      <w:sz w:val="24"/>
      <w:lang w:val="hr-HR"/>
    </w:rPr>
  </w:style>
  <w:style w:type="paragraph" w:customStyle="1" w:styleId="NormalBold12b">
    <w:name w:val="NormalBold12b"/>
    <w:basedOn w:val="Normal"/>
    <w:link w:val="NormalBold12bChar"/>
    <w:rsid w:val="007C5BF4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7C5BF4"/>
    <w:rPr>
      <w:b/>
      <w:sz w:val="24"/>
      <w:lang w:val="hr-HR"/>
    </w:rPr>
  </w:style>
  <w:style w:type="paragraph" w:customStyle="1" w:styleId="EPBody">
    <w:name w:val="EPBody"/>
    <w:basedOn w:val="Normal"/>
    <w:rsid w:val="007C5BF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C5BF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C5BF4"/>
    <w:pPr>
      <w:spacing w:before="480" w:after="240"/>
    </w:pPr>
  </w:style>
  <w:style w:type="paragraph" w:customStyle="1" w:styleId="Lgendesigne">
    <w:name w:val="Légende signe"/>
    <w:basedOn w:val="Normal"/>
    <w:rsid w:val="007C5BF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C5BF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C5BF4"/>
    <w:rPr>
      <w:sz w:val="18"/>
    </w:rPr>
  </w:style>
  <w:style w:type="paragraph" w:customStyle="1" w:styleId="EntPE">
    <w:name w:val="EntPE"/>
    <w:basedOn w:val="Normal12"/>
    <w:rsid w:val="007C5BF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C5BF4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7C5BF4"/>
    <w:rPr>
      <w:noProof/>
      <w:sz w:val="24"/>
      <w:lang w:val="hr-HR"/>
    </w:rPr>
  </w:style>
  <w:style w:type="paragraph" w:customStyle="1" w:styleId="Normal6">
    <w:name w:val="Normal6"/>
    <w:basedOn w:val="Normal"/>
    <w:link w:val="Normal6Char"/>
    <w:rsid w:val="007C5BF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C5BF4"/>
    <w:rPr>
      <w:sz w:val="24"/>
      <w:lang w:val="hr-HR"/>
    </w:rPr>
  </w:style>
  <w:style w:type="paragraph" w:customStyle="1" w:styleId="Normal12Italic">
    <w:name w:val="Normal12Italic"/>
    <w:basedOn w:val="Normal12"/>
    <w:rsid w:val="007C5BF4"/>
    <w:rPr>
      <w:i/>
    </w:rPr>
  </w:style>
  <w:style w:type="paragraph" w:customStyle="1" w:styleId="AMNumberTabs0">
    <w:name w:val="AMNumberTabs"/>
    <w:basedOn w:val="Normal"/>
    <w:rsid w:val="007C5B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C5BF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C5BF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C5BF4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7C5B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5BF4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unhideWhenUsed/>
    <w:rsid w:val="007C5BF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5BF4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7C5BF4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7C5BF4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7C5BF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C5BF4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5B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C5BF4"/>
    <w:rPr>
      <w:b/>
      <w:bCs/>
      <w:lang w:val="hr-HR"/>
    </w:rPr>
  </w:style>
  <w:style w:type="paragraph" w:customStyle="1" w:styleId="Normal12a">
    <w:name w:val="Normal12a"/>
    <w:basedOn w:val="Normal"/>
    <w:rsid w:val="007C5BF4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7C5BF4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7C5BF4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msonormal0">
    <w:name w:val="msonormal"/>
    <w:basedOn w:val="Normal"/>
    <w:rsid w:val="007C5BF4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CommitteeAM">
    <w:name w:val="CommitteeAM"/>
    <w:basedOn w:val="Normal"/>
    <w:rsid w:val="007C5BF4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7C5BF4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7C5BF4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7C5BF4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7C5BF4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7C5BF4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7C5BF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RollCallSymbols14pt">
    <w:name w:val="RollCallSymbols14pt"/>
    <w:basedOn w:val="Normal"/>
    <w:rsid w:val="007C5BF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7C5BF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7C5BF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7C5BF4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7C5BF4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7C5BF4"/>
    <w:rPr>
      <w:sz w:val="24"/>
    </w:rPr>
  </w:style>
  <w:style w:type="paragraph" w:styleId="Revision">
    <w:name w:val="Revision"/>
    <w:uiPriority w:val="99"/>
    <w:semiHidden/>
    <w:rsid w:val="007C5BF4"/>
    <w:rPr>
      <w:sz w:val="24"/>
    </w:rPr>
  </w:style>
  <w:style w:type="paragraph" w:customStyle="1" w:styleId="CoverBold">
    <w:name w:val="CoverBold"/>
    <w:basedOn w:val="Normal"/>
    <w:rsid w:val="007C5BF4"/>
    <w:pPr>
      <w:ind w:left="1417"/>
    </w:pPr>
    <w:rPr>
      <w:b/>
      <w:lang w:val="en-GB"/>
    </w:rPr>
  </w:style>
  <w:style w:type="paragraph" w:customStyle="1" w:styleId="Default">
    <w:name w:val="Default"/>
    <w:rsid w:val="007C5BF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FollowedHyperlink">
    <w:name w:val="FollowedHyperlink"/>
    <w:basedOn w:val="DefaultParagraphFont"/>
    <w:unhideWhenUsed/>
    <w:rsid w:val="007C5BF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7C5B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BF4"/>
    <w:rPr>
      <w:sz w:val="24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7C5BF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C5BF4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BF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C5BF4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7C5BF4"/>
    <w:rPr>
      <w:b/>
      <w:bCs/>
    </w:rPr>
  </w:style>
  <w:style w:type="character" w:styleId="Emphasis">
    <w:name w:val="Emphasis"/>
    <w:basedOn w:val="DefaultParagraphFont"/>
    <w:uiPriority w:val="20"/>
    <w:qFormat/>
    <w:rsid w:val="007C5BF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C5BF4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C5BF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C5BF4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BF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BF4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7C5BF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C5BF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C5BF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C5BF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C5BF4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7C5BF4"/>
  </w:style>
  <w:style w:type="character" w:customStyle="1" w:styleId="Hyperlink1">
    <w:name w:val="Hyperlink1"/>
    <w:basedOn w:val="DefaultParagraphFont"/>
    <w:uiPriority w:val="99"/>
    <w:unhideWhenUsed/>
    <w:rsid w:val="007C5BF4"/>
    <w:rPr>
      <w:color w:val="0563C1"/>
      <w:u w:val="single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7C5BF4"/>
    <w:pPr>
      <w:widowControl/>
    </w:pPr>
    <w:rPr>
      <w:rFonts w:ascii="Calibri" w:eastAsia="Calibri" w:hAnsi="Calibri" w:cs="DokChampa"/>
      <w:kern w:val="2"/>
      <w:sz w:val="22"/>
      <w:szCs w:val="22"/>
      <w:lang w:eastAsia="en-US"/>
      <w14:ligatures w14:val="standardContextual"/>
    </w:rPr>
  </w:style>
  <w:style w:type="character" w:customStyle="1" w:styleId="FollowedHyperlink1">
    <w:name w:val="FollowedHyperlink1"/>
    <w:basedOn w:val="DefaultParagraphFont"/>
    <w:uiPriority w:val="99"/>
    <w:unhideWhenUsed/>
    <w:rsid w:val="007C5BF4"/>
    <w:rPr>
      <w:color w:val="954F72"/>
      <w:u w:val="single"/>
    </w:rPr>
  </w:style>
  <w:style w:type="character" w:customStyle="1" w:styleId="FootnoteTextChar1">
    <w:name w:val="Footnote Text Char1"/>
    <w:basedOn w:val="DefaultParagraphFont"/>
    <w:uiPriority w:val="99"/>
    <w:semiHidden/>
    <w:rsid w:val="007C5BF4"/>
    <w:rPr>
      <w:rFonts w:ascii="Times New Roman" w:hAnsi="Times New Roman"/>
      <w:sz w:val="20"/>
      <w:szCs w:val="20"/>
    </w:rPr>
  </w:style>
  <w:style w:type="paragraph" w:customStyle="1" w:styleId="AmDocTypeTab">
    <w:name w:val="AmDocTypeTab"/>
    <w:basedOn w:val="Normal"/>
    <w:rsid w:val="00A7168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7168D"/>
    <w:pPr>
      <w:spacing w:after="240"/>
      <w:jc w:val="center"/>
    </w:pPr>
  </w:style>
  <w:style w:type="paragraph" w:customStyle="1" w:styleId="AmDateTab">
    <w:name w:val="AmDateTab"/>
    <w:basedOn w:val="Normal"/>
    <w:rsid w:val="00A7168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7168D"/>
    <w:pPr>
      <w:spacing w:before="720" w:after="240"/>
      <w:jc w:val="center"/>
    </w:pPr>
  </w:style>
  <w:style w:type="paragraph" w:customStyle="1" w:styleId="EPFooterPF">
    <w:name w:val="EPFooterPF"/>
    <w:basedOn w:val="Normal"/>
    <w:rsid w:val="00A7168D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A7168D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A7168D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noteTextForceStyle">
    <w:name w:val="Footnote Text ForceStyle"/>
    <w:rsid w:val="00A7168D"/>
    <w:pPr>
      <w:keepLines/>
      <w:widowControl w:val="0"/>
      <w:spacing w:line="240" w:lineRule="exact"/>
      <w:ind w:left="850" w:hanging="850"/>
    </w:pPr>
    <w:rPr>
      <w:sz w:val="24"/>
      <w:lang w:val="hr-HR" w:eastAsia="en-US"/>
    </w:rPr>
  </w:style>
  <w:style w:type="character" w:customStyle="1" w:styleId="Footer2">
    <w:name w:val="Footer2"/>
    <w:rsid w:val="00A7168D"/>
    <w:rPr>
      <w:rFonts w:ascii="Arial" w:hAnsi="Arial"/>
      <w:b/>
      <w:sz w:val="48"/>
    </w:rPr>
  </w:style>
  <w:style w:type="paragraph" w:customStyle="1" w:styleId="Considrant">
    <w:name w:val="Considérant"/>
    <w:basedOn w:val="Normal"/>
    <w:rsid w:val="00A7168D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A7168D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A7168D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A7168D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A7168D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A7168D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A7168D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Footer1">
    <w:name w:val="Footer1"/>
    <w:basedOn w:val="Normal"/>
    <w:rsid w:val="00A7168D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A7168D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A7168D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A7168D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A7168D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A7168D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A7168D"/>
    <w:pPr>
      <w:widowControl w:val="0"/>
      <w:spacing w:before="120" w:after="120" w:line="360" w:lineRule="atLeast"/>
    </w:pPr>
    <w:rPr>
      <w:sz w:val="24"/>
      <w:lang w:val="hr-HR" w:eastAsia="en-US"/>
    </w:rPr>
  </w:style>
  <w:style w:type="character" w:customStyle="1" w:styleId="CMissingStyle">
    <w:name w:val="C_MissingStyle"/>
    <w:rsid w:val="00A7168D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A7168D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A7168D"/>
    <w:rPr>
      <w:sz w:val="24"/>
      <w:szCs w:val="24"/>
    </w:rPr>
  </w:style>
  <w:style w:type="character" w:customStyle="1" w:styleId="Heading2Char1">
    <w:name w:val="Heading 2 Char1"/>
    <w:basedOn w:val="DefaultParagraphFont"/>
    <w:uiPriority w:val="9"/>
    <w:rsid w:val="00A716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th">
    <w:name w:val="orth"/>
    <w:basedOn w:val="DefaultParagraphFont"/>
    <w:rsid w:val="00A7168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168D"/>
    <w:rPr>
      <w:color w:val="605E5C"/>
      <w:shd w:val="clear" w:color="auto" w:fill="E1DFDD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A7168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A7168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A7168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A7168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A7168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A7168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A7168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A7168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A7168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7168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7168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7168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7168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7168D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A7168D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A7168D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A7168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7168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7168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7168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7168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7168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7168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7168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7168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7168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7168D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7168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7168D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7168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716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7168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7168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7168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7168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7168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7168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7168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7168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7168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7168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7168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7168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7168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7168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7168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7168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7168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7168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7168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7168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7168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7168D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7168D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7168D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7168D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7168D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7168D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7168D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7168D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7168D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7168D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7168D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7168D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7168D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7168D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7168D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7168D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716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716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716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716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7168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7168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7168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7168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7168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716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716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716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716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716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7168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7168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7168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7168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7168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A7168D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7168D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7168D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7168D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7168D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7168D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7168D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7168D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7168D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7168D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7168D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7168D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7168D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7168D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7168D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7168D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7168D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7168D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7168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7168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">
    <w:name w:val="Date d'adoption"/>
    <w:basedOn w:val="Normal"/>
    <w:next w:val="Titreobjet"/>
    <w:rsid w:val="00A7168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A716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7168D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7168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7168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7168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7168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7168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7168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7168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7168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7168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7168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7168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7168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7168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7168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7168D"/>
    <w:pPr>
      <w:spacing w:before="240"/>
    </w:pPr>
  </w:style>
  <w:style w:type="paragraph" w:customStyle="1" w:styleId="Accordtitre">
    <w:name w:val="Accord titre"/>
    <w:basedOn w:val="Normal"/>
    <w:rsid w:val="00A7168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7168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7168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7168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7168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A7168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7168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A7168D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A7168D"/>
    <w:rPr>
      <w:lang w:val="hr-HR"/>
    </w:rPr>
  </w:style>
  <w:style w:type="character" w:styleId="EndnoteReference">
    <w:name w:val="endnote reference"/>
    <w:basedOn w:val="DefaultParagraphFont"/>
    <w:uiPriority w:val="99"/>
    <w:unhideWhenUsed/>
    <w:rsid w:val="00A7168D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A716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716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716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7168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7168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7168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7168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7168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7168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7168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7168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7168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7168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7168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7168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7168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7168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7168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7168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7168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7168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7168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7168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7168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7168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7168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7168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A7168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7168D"/>
    <w:pPr>
      <w:pBdr>
        <w:top w:val="none" w:sz="0" w:space="0" w:color="auto"/>
        <w:left w:val="single" w:sz="4" w:space="20" w:color="auto"/>
      </w:pBdr>
    </w:p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A7168D"/>
    <w:pPr>
      <w:widowControl/>
    </w:pPr>
    <w:rPr>
      <w:rFonts w:ascii="Segoe UI" w:hAnsi="Segoe UI" w:cs="Segoe UI"/>
      <w:sz w:val="18"/>
      <w:szCs w:val="18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A7168D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A7168D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A7168D"/>
    <w:rPr>
      <w:rFonts w:eastAsia="Calibri"/>
      <w:sz w:val="24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7168D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A7168D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1"/>
    <w:rsid w:val="00A7168D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A7168D"/>
    <w:rPr>
      <w:lang w:val="hr-HR"/>
    </w:rPr>
  </w:style>
  <w:style w:type="character" w:customStyle="1" w:styleId="BalloonTextChar1">
    <w:name w:val="Balloon Text Char1"/>
    <w:basedOn w:val="DefaultParagraphFont"/>
    <w:rsid w:val="00A7168D"/>
    <w:rPr>
      <w:rFonts w:ascii="Segoe UI" w:hAnsi="Segoe UI" w:cs="Segoe UI"/>
      <w:sz w:val="18"/>
      <w:szCs w:val="18"/>
      <w:lang w:val="hr-HR"/>
    </w:rPr>
  </w:style>
  <w:style w:type="character" w:customStyle="1" w:styleId="CommentTextChar1">
    <w:name w:val="Comment Text Char1"/>
    <w:basedOn w:val="DefaultParagraphFont"/>
    <w:rsid w:val="00A7168D"/>
    <w:rPr>
      <w:lang w:val="hr-HR"/>
    </w:rPr>
  </w:style>
  <w:style w:type="character" w:customStyle="1" w:styleId="CommentSubjectChar1">
    <w:name w:val="Comment Subject Char1"/>
    <w:basedOn w:val="CommentTextChar1"/>
    <w:rsid w:val="00A7168D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2026-01-06T14:30:00Z</dcterms:created>
  <dcterms:modified xsi:type="dcterms:W3CDTF">2026-01-06T14:30:00Z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