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5EEC" w14:paraId="789F87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C417D8" w14:textId="77777777" w:rsidR="00751A4A" w:rsidRPr="00F55EEC" w:rsidRDefault="006C08C9" w:rsidP="0010095E">
            <w:pPr>
              <w:pStyle w:val="EPName"/>
            </w:pPr>
            <w:r w:rsidRPr="00F55EEC">
              <w:t>Parlament Europejski</w:t>
            </w:r>
          </w:p>
          <w:p w14:paraId="18D3957C" w14:textId="77777777" w:rsidR="00751A4A" w:rsidRPr="00F55E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5EEC">
              <w:t>2024</w:t>
            </w:r>
            <w:r w:rsidR="00817416" w:rsidRPr="00F55EEC">
              <w:t>-202</w:t>
            </w:r>
            <w:r w:rsidRPr="00F55EEC">
              <w:t>9</w:t>
            </w:r>
          </w:p>
        </w:tc>
        <w:tc>
          <w:tcPr>
            <w:tcW w:w="2268" w:type="dxa"/>
            <w:shd w:val="clear" w:color="auto" w:fill="auto"/>
          </w:tcPr>
          <w:p w14:paraId="081A6BA0" w14:textId="77777777" w:rsidR="00751A4A" w:rsidRPr="00F55EEC" w:rsidRDefault="00187494" w:rsidP="0010095E">
            <w:pPr>
              <w:pStyle w:val="EPLogo"/>
            </w:pPr>
            <w:r w:rsidRPr="00F55EEC">
              <w:rPr>
                <w:noProof/>
                <w:lang w:eastAsia="ja-JP"/>
              </w:rPr>
              <w:drawing>
                <wp:inline distT="0" distB="0" distL="0" distR="0" wp14:anchorId="7F8E65B2" wp14:editId="14E04B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26EA07" w14:textId="77777777" w:rsidR="00D058B8" w:rsidRPr="00F55EEC" w:rsidRDefault="00D058B8" w:rsidP="004C5D52">
      <w:pPr>
        <w:pStyle w:val="LineTop"/>
      </w:pPr>
    </w:p>
    <w:p w14:paraId="3EECC0F8" w14:textId="77777777" w:rsidR="00680577" w:rsidRPr="00F55EEC" w:rsidRDefault="006C08C9" w:rsidP="00680577">
      <w:pPr>
        <w:pStyle w:val="EPBodyTA1"/>
      </w:pPr>
      <w:r w:rsidRPr="00F55EEC">
        <w:t>TEKSTY PRZYJĘTE</w:t>
      </w:r>
    </w:p>
    <w:p w14:paraId="1BB3CD4D" w14:textId="77777777" w:rsidR="00D058B8" w:rsidRPr="00F55EEC" w:rsidRDefault="00D058B8" w:rsidP="00D058B8">
      <w:pPr>
        <w:pStyle w:val="LineBottom"/>
      </w:pPr>
    </w:p>
    <w:p w14:paraId="5BD7C954" w14:textId="0FA9D8FD" w:rsidR="006C08C9" w:rsidRPr="00F55EEC" w:rsidRDefault="006C08C9" w:rsidP="006C08C9">
      <w:pPr>
        <w:pStyle w:val="ATHeading1"/>
      </w:pPr>
      <w:bookmarkStart w:id="0" w:name="TANumber"/>
      <w:r w:rsidRPr="00F55EEC">
        <w:t>P</w:t>
      </w:r>
      <w:r w:rsidR="00D91318">
        <w:t>10</w:t>
      </w:r>
      <w:r w:rsidRPr="00F55EEC">
        <w:t>_TA(2025)0</w:t>
      </w:r>
      <w:bookmarkEnd w:id="0"/>
      <w:r w:rsidR="00F33184">
        <w:t>238</w:t>
      </w:r>
    </w:p>
    <w:p w14:paraId="00538ADD" w14:textId="42D39279" w:rsidR="006C08C9" w:rsidRPr="004611ED" w:rsidRDefault="004611ED" w:rsidP="004611ED">
      <w:pPr>
        <w:pStyle w:val="ATHeading2"/>
      </w:pPr>
      <w:r w:rsidRPr="004611ED">
        <w:rPr>
          <w:bCs/>
        </w:rPr>
        <w:t>Ogólne rozporządzenie o ochronie danych: dodatkowe przepisy proceduralne dotyczące</w:t>
      </w:r>
      <w:r>
        <w:rPr>
          <w:bCs/>
        </w:rPr>
        <w:t xml:space="preserve"> </w:t>
      </w:r>
      <w:r w:rsidRPr="004611ED">
        <w:rPr>
          <w:bCs/>
        </w:rPr>
        <w:t>egzekwowania rozporządzenia</w:t>
      </w:r>
    </w:p>
    <w:p w14:paraId="2002F09E" w14:textId="25E5EED5" w:rsidR="006C08C9" w:rsidRPr="00F55EEC" w:rsidRDefault="006C08C9" w:rsidP="006C08C9">
      <w:pPr>
        <w:rPr>
          <w:i/>
          <w:vanish/>
        </w:rPr>
      </w:pPr>
      <w:r w:rsidRPr="00F55EEC">
        <w:rPr>
          <w:i/>
        </w:rPr>
        <w:fldChar w:fldCharType="begin"/>
      </w:r>
      <w:r w:rsidRPr="00F55EEC">
        <w:rPr>
          <w:i/>
        </w:rPr>
        <w:instrText xml:space="preserve"> TC"(</w:instrText>
      </w:r>
      <w:bookmarkStart w:id="1" w:name="DocNumber"/>
      <w:r w:rsidRPr="00F55EEC">
        <w:rPr>
          <w:i/>
        </w:rPr>
        <w:instrText>A9-0045/2024</w:instrText>
      </w:r>
      <w:bookmarkEnd w:id="1"/>
      <w:r w:rsidRPr="00F55EEC">
        <w:rPr>
          <w:i/>
        </w:rPr>
        <w:instrText xml:space="preserve"> - Sprawozdawca: </w:instrText>
      </w:r>
      <w:r w:rsidR="00073721" w:rsidRPr="00073721">
        <w:rPr>
          <w:i/>
        </w:rPr>
        <w:instrText>Markéta Gregorová</w:instrText>
      </w:r>
      <w:r w:rsidRPr="00F55EEC">
        <w:rPr>
          <w:i/>
        </w:rPr>
        <w:instrText xml:space="preserve">)"\l3 \n&gt; \* MERGEFORMAT </w:instrText>
      </w:r>
      <w:r w:rsidRPr="00F55EEC">
        <w:rPr>
          <w:i/>
        </w:rPr>
        <w:fldChar w:fldCharType="end"/>
      </w:r>
    </w:p>
    <w:p w14:paraId="2BD596F2" w14:textId="77777777" w:rsidR="006C08C9" w:rsidRPr="00F55EEC" w:rsidRDefault="006C08C9" w:rsidP="006C08C9">
      <w:pPr>
        <w:rPr>
          <w:vanish/>
        </w:rPr>
      </w:pPr>
      <w:bookmarkStart w:id="2" w:name="Commission"/>
      <w:r w:rsidRPr="00F55EEC">
        <w:rPr>
          <w:vanish/>
        </w:rPr>
        <w:t>Komisja Wolności Obywatelskich, Sprawiedliwości i Spraw Wewnętrznych</w:t>
      </w:r>
      <w:bookmarkEnd w:id="2"/>
    </w:p>
    <w:p w14:paraId="3C0C96F5" w14:textId="77777777" w:rsidR="006C08C9" w:rsidRPr="00F55EEC" w:rsidRDefault="006C08C9" w:rsidP="006C08C9">
      <w:pPr>
        <w:rPr>
          <w:vanish/>
        </w:rPr>
      </w:pPr>
      <w:bookmarkStart w:id="3" w:name="PE"/>
      <w:r w:rsidRPr="00F55EEC">
        <w:rPr>
          <w:vanish/>
        </w:rPr>
        <w:t>PE755.005</w:t>
      </w:r>
      <w:bookmarkEnd w:id="3"/>
    </w:p>
    <w:p w14:paraId="4A081510" w14:textId="3764FADB" w:rsidR="006C08C9" w:rsidRPr="00F55EEC" w:rsidRDefault="006C08C9" w:rsidP="006C08C9">
      <w:pPr>
        <w:pStyle w:val="ATHeading3"/>
      </w:pPr>
      <w:bookmarkStart w:id="4" w:name="Sujet"/>
      <w:r w:rsidRPr="00F55EEC">
        <w:t xml:space="preserve">Rezolucja ustawodawcza Parlamentu Europejskiego z dnia </w:t>
      </w:r>
      <w:r w:rsidR="00D91318">
        <w:t>21 października</w:t>
      </w:r>
      <w:r w:rsidRPr="00F55EEC">
        <w:t xml:space="preserve"> 2025 r. w sprawie wniosku dotyczącego rozporządzenia Parlamentu Europejskiego i Rady ustanawiającego dodatkowe przepisy proceduralne dotyczące egzekwowania rozporządzenia (UE) 2016/679</w:t>
      </w:r>
      <w:bookmarkEnd w:id="4"/>
      <w:r w:rsidRPr="00F55EEC">
        <w:t xml:space="preserve"> </w:t>
      </w:r>
      <w:bookmarkStart w:id="5" w:name="References"/>
      <w:r w:rsidRPr="00F55EEC">
        <w:t>(COM(2023)0348 – C9-0231/2023 – 2023/0202(COD))</w:t>
      </w:r>
      <w:bookmarkEnd w:id="5"/>
    </w:p>
    <w:p w14:paraId="17DB3483" w14:textId="77777777" w:rsidR="00671660" w:rsidRPr="00F55EEC" w:rsidRDefault="00671660" w:rsidP="00671660">
      <w:pPr>
        <w:pStyle w:val="NormalBold"/>
      </w:pPr>
      <w:r w:rsidRPr="00F55EEC">
        <w:t>(Zwykła procedura ustawodawcza: pierwsze czytanie)</w:t>
      </w:r>
    </w:p>
    <w:p w14:paraId="4F7A55EA" w14:textId="77777777" w:rsidR="00671660" w:rsidRPr="00F55EEC" w:rsidRDefault="00671660" w:rsidP="00671660">
      <w:pPr>
        <w:pStyle w:val="EPComma"/>
      </w:pPr>
      <w:r w:rsidRPr="00F55EEC">
        <w:rPr>
          <w:i/>
          <w:iCs/>
        </w:rPr>
        <w:t>Parlament Europejski</w:t>
      </w:r>
      <w:r w:rsidRPr="00F55EEC">
        <w:t>,</w:t>
      </w:r>
    </w:p>
    <w:p w14:paraId="233EC10F" w14:textId="77777777" w:rsidR="00671660" w:rsidRPr="00F55EEC" w:rsidRDefault="00671660" w:rsidP="00671660">
      <w:pPr>
        <w:pStyle w:val="NormalHanging12a"/>
      </w:pPr>
      <w:r w:rsidRPr="00F55EEC">
        <w:t>–</w:t>
      </w:r>
      <w:r w:rsidRPr="00F55EEC">
        <w:tab/>
        <w:t>uwzględniając wniosek Komisji przedstawiony Parlamentowi Europejskiemu i Radzie (COM(2023)0348),</w:t>
      </w:r>
    </w:p>
    <w:p w14:paraId="39812821" w14:textId="77777777" w:rsidR="00671660" w:rsidRPr="00F55EEC" w:rsidRDefault="00671660" w:rsidP="00671660">
      <w:pPr>
        <w:pStyle w:val="NormalHanging12a"/>
      </w:pPr>
      <w:r w:rsidRPr="00F55EEC">
        <w:t>–</w:t>
      </w:r>
      <w:r w:rsidRPr="00F55EEC">
        <w:tab/>
        <w:t>uwzględniając art. 294 ust. 2 i art. 16 Traktatu o funkcjonowaniu Unii Europejskiej, zgodnie z którymi wniosek został przedstawiony Parlamentowi przez Komisję (C9</w:t>
      </w:r>
      <w:r w:rsidRPr="00F55EEC">
        <w:noBreakHyphen/>
        <w:t>0231/2023),</w:t>
      </w:r>
    </w:p>
    <w:p w14:paraId="2AED3F00" w14:textId="77777777" w:rsidR="00671660" w:rsidRPr="00F55EEC" w:rsidRDefault="00671660" w:rsidP="00671660">
      <w:pPr>
        <w:pStyle w:val="NormalHanging12a"/>
      </w:pPr>
      <w:r w:rsidRPr="00F55EEC">
        <w:t>–</w:t>
      </w:r>
      <w:r w:rsidRPr="00F55EEC">
        <w:tab/>
        <w:t>uwzględniając art. 294 ust. 3 Traktatu o funkcjonowaniu Unii Europejskiej,</w:t>
      </w:r>
    </w:p>
    <w:p w14:paraId="6A96A1A3" w14:textId="77777777" w:rsidR="00671660" w:rsidRPr="00F55EEC" w:rsidRDefault="00671660" w:rsidP="00671660">
      <w:pPr>
        <w:pStyle w:val="NormalHanging12a"/>
      </w:pPr>
      <w:r w:rsidRPr="00F55EEC">
        <w:t>–</w:t>
      </w:r>
      <w:r w:rsidRPr="00F55EEC">
        <w:tab/>
        <w:t>uwzględniając uzasadnioną opinię przedstawioną – na mocy protokołu nr 2 w sprawie stosowania zasad pomocniczości i proporcjonalności – przez Riksdag, w której stwierdzono, że projekt aktu ustawodawczego nie jest zgodny z zasadą pomocniczości,</w:t>
      </w:r>
    </w:p>
    <w:p w14:paraId="2FC3E4B9" w14:textId="702C4F61" w:rsidR="00671660" w:rsidRDefault="00671660" w:rsidP="00671660">
      <w:pPr>
        <w:spacing w:after="160"/>
        <w:ind w:left="567" w:hanging="567"/>
      </w:pPr>
      <w:r w:rsidRPr="00F55EEC">
        <w:t>–</w:t>
      </w:r>
      <w:r w:rsidRPr="00F55EEC">
        <w:tab/>
        <w:t>uwzględniając opinię Europejskiego Komitetu Ekonomiczno-Społecznego z </w:t>
      </w:r>
      <w:r w:rsidR="00F33184">
        <w:t xml:space="preserve">dnia </w:t>
      </w:r>
      <w:r w:rsidRPr="00F55EEC">
        <w:t>13 grudnia 2023 r.</w:t>
      </w:r>
      <w:r w:rsidRPr="00F55EEC">
        <w:rPr>
          <w:vertAlign w:val="superscript"/>
        </w:rPr>
        <w:footnoteReference w:id="1"/>
      </w:r>
      <w:r w:rsidRPr="00F55EEC">
        <w:t>,</w:t>
      </w:r>
    </w:p>
    <w:p w14:paraId="0CC18BD5" w14:textId="77777777" w:rsidR="00D91318" w:rsidRDefault="00D91318" w:rsidP="00D91318">
      <w:pPr>
        <w:pStyle w:val="Normal12Hanging"/>
        <w:ind w:left="567" w:hanging="567"/>
      </w:pPr>
      <w:bookmarkStart w:id="6" w:name="_Hlk208309836"/>
      <w:r w:rsidRPr="0090212C">
        <w:t>–</w:t>
      </w:r>
      <w:r w:rsidRPr="0090212C">
        <w:tab/>
      </w:r>
      <w:bookmarkStart w:id="7" w:name="_Hlk208304133"/>
      <w:r w:rsidRPr="0090212C"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75</w:t>
      </w:r>
      <w:r w:rsidRPr="0090212C">
        <w:t xml:space="preserve"> ust. 4 Regulaminu oraz </w:t>
      </w:r>
      <w:r>
        <w:t>przekazane pismem z dnia 27 czerwca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7"/>
    </w:p>
    <w:bookmarkEnd w:id="6"/>
    <w:p w14:paraId="092A6660" w14:textId="1DDAC83D" w:rsidR="00671660" w:rsidRPr="00F55EEC" w:rsidRDefault="00671660" w:rsidP="00671660">
      <w:pPr>
        <w:pStyle w:val="NormalHanging12a"/>
      </w:pPr>
      <w:r w:rsidRPr="00F55EEC">
        <w:t>–</w:t>
      </w:r>
      <w:r w:rsidRPr="00F55EEC">
        <w:tab/>
        <w:t>uwzględniając art. </w:t>
      </w:r>
      <w:r w:rsidR="00D91318">
        <w:t>60</w:t>
      </w:r>
      <w:r w:rsidRPr="00F55EEC">
        <w:t xml:space="preserve"> Regulaminu,</w:t>
      </w:r>
    </w:p>
    <w:p w14:paraId="3AA62A32" w14:textId="77777777" w:rsidR="00671660" w:rsidRPr="00F55EEC" w:rsidRDefault="00671660" w:rsidP="00671660">
      <w:pPr>
        <w:pStyle w:val="NormalHanging12a"/>
      </w:pPr>
      <w:r w:rsidRPr="00F55EEC">
        <w:t>–</w:t>
      </w:r>
      <w:r w:rsidRPr="00F55EEC">
        <w:tab/>
        <w:t>uwzględniając opinię przedstawioną przez Komisję Prawną,</w:t>
      </w:r>
    </w:p>
    <w:p w14:paraId="13AD9848" w14:textId="77777777" w:rsidR="00671660" w:rsidRPr="00F55EEC" w:rsidRDefault="00671660" w:rsidP="00671660">
      <w:pPr>
        <w:pStyle w:val="NormalHanging12a"/>
      </w:pPr>
      <w:r w:rsidRPr="00F55EEC">
        <w:t>–</w:t>
      </w:r>
      <w:r w:rsidRPr="00F55EEC">
        <w:tab/>
        <w:t xml:space="preserve">uwzględniając sprawozdanie Komisji Wolności Obywatelskich, Sprawiedliwości i </w:t>
      </w:r>
      <w:r w:rsidRPr="00F55EEC">
        <w:lastRenderedPageBreak/>
        <w:t>Spraw Wewnętrznych (A9-0045/2024),</w:t>
      </w:r>
    </w:p>
    <w:p w14:paraId="05B7CD03" w14:textId="532A4A41" w:rsidR="00671660" w:rsidRPr="00F55EEC" w:rsidRDefault="00671660" w:rsidP="00671660">
      <w:pPr>
        <w:pStyle w:val="NormalHanging12a"/>
      </w:pPr>
      <w:r w:rsidRPr="00F55EEC">
        <w:t>1.</w:t>
      </w:r>
      <w:r w:rsidRPr="00F55EEC">
        <w:tab/>
        <w:t>przyjmuje poniższe stanowisko w pierwszym czytaniu</w:t>
      </w:r>
      <w:r w:rsidR="00B463E9">
        <w:rPr>
          <w:rStyle w:val="FootnoteReference"/>
        </w:rPr>
        <w:footnoteReference w:id="2"/>
      </w:r>
      <w:r w:rsidRPr="00F55EEC">
        <w:t>;</w:t>
      </w:r>
    </w:p>
    <w:p w14:paraId="7740B12C" w14:textId="77777777" w:rsidR="00671660" w:rsidRPr="00F55EEC" w:rsidRDefault="00671660" w:rsidP="00671660">
      <w:pPr>
        <w:pStyle w:val="NormalHanging12a"/>
      </w:pPr>
      <w:r w:rsidRPr="00F55EEC">
        <w:t>2.</w:t>
      </w:r>
      <w:r w:rsidRPr="00F55EEC">
        <w:tab/>
        <w:t>zwraca się do Komisji o ponowne przekazanie mu sprawy, jeśli zastąpi ona pierwotny wniosek, wprowadzi w nim istotne zmiany lub planuje ich wprowadzenie;</w:t>
      </w:r>
    </w:p>
    <w:p w14:paraId="6D408960" w14:textId="77777777" w:rsidR="00D91318" w:rsidRDefault="00671660" w:rsidP="00671660">
      <w:pPr>
        <w:pStyle w:val="NormalHanging12a"/>
        <w:sectPr w:rsidR="00D91318" w:rsidSect="00F55E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55EEC">
        <w:t>3.</w:t>
      </w:r>
      <w:r w:rsidRPr="00F55EEC">
        <w:tab/>
        <w:t>zobowiązuje swoją przewodniczącą do przekazania stanowiska Parlamentu Radzie i Komisji oraz parlamentom narodowym.</w:t>
      </w:r>
    </w:p>
    <w:p w14:paraId="0B2443CF" w14:textId="77777777" w:rsidR="00D91318" w:rsidRPr="00F33184" w:rsidRDefault="00D91318" w:rsidP="00165ED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33184">
        <w:rPr>
          <w:b/>
          <w:bCs/>
          <w:color w:val="000000"/>
        </w:rPr>
        <w:lastRenderedPageBreak/>
        <w:t>P10_TC1-COD(2023)0202</w:t>
      </w:r>
    </w:p>
    <w:p w14:paraId="094A04D0" w14:textId="6B124242" w:rsidR="00D91318" w:rsidRDefault="00B463E9" w:rsidP="00165EDD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21 października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2025/...</w:t>
      </w:r>
      <w:r w:rsidRPr="00741191">
        <w:rPr>
          <w:b/>
        </w:rPr>
        <w:t xml:space="preserve"> </w:t>
      </w:r>
      <w:r w:rsidR="00165EDD" w:rsidRPr="00165EDD">
        <w:rPr>
          <w:rFonts w:eastAsia="Calibri"/>
          <w:b/>
          <w:szCs w:val="22"/>
          <w:lang w:eastAsia="en-US"/>
        </w:rPr>
        <w:t>w sprawie ustanowienia dodatkowych przepisów proceduralnych dotyczących egzekwowania rozporządzenia (UE) 2016/679</w:t>
      </w:r>
    </w:p>
    <w:p w14:paraId="49FD6806" w14:textId="031B7F8F" w:rsidR="00165EDD" w:rsidRPr="00B463E9" w:rsidRDefault="00165EDD" w:rsidP="00165EDD">
      <w:pPr>
        <w:pStyle w:val="NormalCenter12a"/>
        <w:jc w:val="left"/>
        <w:rPr>
          <w:b/>
          <w:bCs/>
        </w:rPr>
      </w:pPr>
      <w:r w:rsidRPr="004E2B23">
        <w:rPr>
          <w:i/>
        </w:rPr>
        <w:t>(Jako że pomiędzy Parlamentem i Radą osiągnięte zostało porozumienie, stanowisko Parlamentu odpowiada ostatecznej wersji aktu prawnego, rozporządzenia (UE) 2025/2</w:t>
      </w:r>
      <w:r>
        <w:rPr>
          <w:i/>
        </w:rPr>
        <w:t>518</w:t>
      </w:r>
      <w:r w:rsidRPr="004E2B23">
        <w:rPr>
          <w:i/>
        </w:rPr>
        <w:t>.)</w:t>
      </w:r>
    </w:p>
    <w:sectPr w:rsidR="00165EDD" w:rsidRPr="00B463E9" w:rsidSect="00F55EE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B4FEF" w14:textId="77777777" w:rsidR="006C08C9" w:rsidRPr="00F55EEC" w:rsidRDefault="006C08C9">
      <w:r w:rsidRPr="00F55EEC">
        <w:separator/>
      </w:r>
    </w:p>
  </w:endnote>
  <w:endnote w:type="continuationSeparator" w:id="0">
    <w:p w14:paraId="2464B1EB" w14:textId="77777777" w:rsidR="006C08C9" w:rsidRPr="00F55EEC" w:rsidRDefault="006C08C9">
      <w:r w:rsidRPr="00F55E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74FE2" w14:textId="77777777" w:rsidR="00064002" w:rsidRPr="00F55E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2E44B" w14:textId="77777777" w:rsidR="00064002" w:rsidRPr="00F55E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814C3" w14:textId="77777777" w:rsidR="00064002" w:rsidRPr="00F55E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9712A" w14:textId="77777777" w:rsidR="006C08C9" w:rsidRPr="00F55EEC" w:rsidRDefault="006C08C9">
      <w:r w:rsidRPr="00F55EEC">
        <w:separator/>
      </w:r>
    </w:p>
  </w:footnote>
  <w:footnote w:type="continuationSeparator" w:id="0">
    <w:p w14:paraId="0386AF61" w14:textId="77777777" w:rsidR="006C08C9" w:rsidRPr="00F55EEC" w:rsidRDefault="006C08C9">
      <w:r w:rsidRPr="00F55EEC">
        <w:continuationSeparator/>
      </w:r>
    </w:p>
  </w:footnote>
  <w:footnote w:id="1">
    <w:p w14:paraId="5D3262D4" w14:textId="7417E351" w:rsidR="00671660" w:rsidRPr="00B463E9" w:rsidRDefault="00671660" w:rsidP="00B463E9">
      <w:pPr>
        <w:ind w:left="567" w:hanging="567"/>
        <w:rPr>
          <w:color w:val="000000"/>
          <w:szCs w:val="24"/>
          <w:lang w:val="fi-FI"/>
        </w:rPr>
      </w:pPr>
      <w:r w:rsidRPr="00B463E9">
        <w:rPr>
          <w:rStyle w:val="FootnoteReference"/>
          <w:szCs w:val="24"/>
        </w:rPr>
        <w:footnoteRef/>
      </w:r>
      <w:r w:rsidR="00F55EEC" w:rsidRPr="00B463E9">
        <w:rPr>
          <w:color w:val="000000"/>
          <w:szCs w:val="24"/>
          <w:lang w:val="fi-FI"/>
        </w:rPr>
        <w:t xml:space="preserve"> </w:t>
      </w:r>
      <w:r w:rsidR="00F55EEC" w:rsidRPr="00B463E9">
        <w:rPr>
          <w:color w:val="000000"/>
          <w:szCs w:val="24"/>
          <w:lang w:val="fi-FI"/>
        </w:rPr>
        <w:tab/>
      </w:r>
      <w:r w:rsidRPr="00B463E9">
        <w:rPr>
          <w:color w:val="000000"/>
          <w:szCs w:val="24"/>
          <w:lang w:val="fi-FI"/>
        </w:rPr>
        <w:t>Dz.U. C</w:t>
      </w:r>
      <w:r w:rsidR="00D91318" w:rsidRPr="00B463E9">
        <w:rPr>
          <w:color w:val="000000"/>
          <w:szCs w:val="24"/>
          <w:lang w:val="fi-FI"/>
        </w:rPr>
        <w:t xml:space="preserve">, </w:t>
      </w:r>
      <w:r w:rsidR="00D91318" w:rsidRPr="00B463E9">
        <w:rPr>
          <w:szCs w:val="24"/>
          <w:lang w:val="fi-FI"/>
        </w:rPr>
        <w:t xml:space="preserve">C/2024/1578, 5.3.2024, ELI: </w:t>
      </w:r>
      <w:hyperlink r:id="rId1" w:history="1">
        <w:r w:rsidR="00D91318" w:rsidRPr="00B463E9">
          <w:rPr>
            <w:rStyle w:val="Hyperlink"/>
            <w:szCs w:val="24"/>
            <w:lang w:val="fi-FI"/>
          </w:rPr>
          <w:t>http://data.europa.eu/eli/C/2024/1578/oj</w:t>
        </w:r>
      </w:hyperlink>
    </w:p>
  </w:footnote>
  <w:footnote w:id="2">
    <w:p w14:paraId="186F79AE" w14:textId="363F9950" w:rsidR="00B463E9" w:rsidRPr="00B463E9" w:rsidRDefault="00B463E9" w:rsidP="00B463E9">
      <w:pPr>
        <w:pStyle w:val="FootnoteText"/>
        <w:ind w:left="567" w:hanging="567"/>
        <w:rPr>
          <w:sz w:val="24"/>
          <w:szCs w:val="24"/>
          <w:lang w:val="pl-PL"/>
        </w:rPr>
      </w:pPr>
      <w:r w:rsidRPr="00B463E9">
        <w:rPr>
          <w:rStyle w:val="FootnoteReference"/>
          <w:sz w:val="24"/>
          <w:szCs w:val="24"/>
        </w:rPr>
        <w:footnoteRef/>
      </w:r>
      <w:r w:rsidRPr="00B463E9">
        <w:rPr>
          <w:sz w:val="24"/>
          <w:szCs w:val="24"/>
          <w:lang w:val="pl-PL"/>
        </w:rPr>
        <w:t xml:space="preserve"> </w:t>
      </w:r>
      <w:r w:rsidRPr="00B463E9">
        <w:rPr>
          <w:sz w:val="24"/>
          <w:szCs w:val="24"/>
          <w:lang w:val="pl-PL"/>
        </w:rPr>
        <w:tab/>
        <w:t>Niniejsze stanowisko zastępuje poprawki przyjęte dnia 10 kwietnia 2024 r. (Teksty przyjęte, P9_TA(2024)0187).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71B1" w14:textId="77777777" w:rsidR="00064002" w:rsidRPr="00F55E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1ECB9" w14:textId="77777777" w:rsidR="00064002" w:rsidRPr="00F55E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DEE97" w14:textId="77777777" w:rsidR="00064002" w:rsidRPr="00F55E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442582003">
    <w:abstractNumId w:val="0"/>
  </w:num>
  <w:num w:numId="2" w16cid:durableId="690256450">
    <w:abstractNumId w:val="7"/>
  </w:num>
  <w:num w:numId="3" w16cid:durableId="1859082343">
    <w:abstractNumId w:val="4"/>
  </w:num>
  <w:num w:numId="4" w16cid:durableId="1067414222">
    <w:abstractNumId w:val="11"/>
  </w:num>
  <w:num w:numId="5" w16cid:durableId="1853296146">
    <w:abstractNumId w:val="14"/>
  </w:num>
  <w:num w:numId="6" w16cid:durableId="994797063">
    <w:abstractNumId w:val="13"/>
  </w:num>
  <w:num w:numId="7" w16cid:durableId="165753869">
    <w:abstractNumId w:val="21"/>
  </w:num>
  <w:num w:numId="8" w16cid:durableId="22757466">
    <w:abstractNumId w:val="8"/>
  </w:num>
  <w:num w:numId="9" w16cid:durableId="1477531632">
    <w:abstractNumId w:val="9"/>
  </w:num>
  <w:num w:numId="10" w16cid:durableId="1145202225">
    <w:abstractNumId w:val="10"/>
  </w:num>
  <w:num w:numId="11" w16cid:durableId="1311866551">
    <w:abstractNumId w:val="12"/>
  </w:num>
  <w:num w:numId="12" w16cid:durableId="629476931">
    <w:abstractNumId w:val="5"/>
  </w:num>
  <w:num w:numId="13" w16cid:durableId="960107643">
    <w:abstractNumId w:val="22"/>
  </w:num>
  <w:num w:numId="14" w16cid:durableId="378634214">
    <w:abstractNumId w:val="6"/>
  </w:num>
  <w:num w:numId="15" w16cid:durableId="885920667">
    <w:abstractNumId w:val="2"/>
  </w:num>
  <w:num w:numId="16" w16cid:durableId="306590496">
    <w:abstractNumId w:val="1"/>
  </w:num>
  <w:num w:numId="17" w16cid:durableId="235936696">
    <w:abstractNumId w:val="17"/>
  </w:num>
  <w:num w:numId="18" w16cid:durableId="2017147529">
    <w:abstractNumId w:val="16"/>
  </w:num>
  <w:num w:numId="19" w16cid:durableId="66072323">
    <w:abstractNumId w:val="15"/>
  </w:num>
  <w:num w:numId="20" w16cid:durableId="2146728792">
    <w:abstractNumId w:val="19"/>
  </w:num>
  <w:num w:numId="21" w16cid:durableId="404495711">
    <w:abstractNumId w:val="18"/>
  </w:num>
  <w:num w:numId="22" w16cid:durableId="486282436">
    <w:abstractNumId w:val="20"/>
  </w:num>
  <w:num w:numId="23" w16cid:durableId="1647008399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PL"/>
    <w:docVar w:name="dvnumam" w:val="336"/>
    <w:docVar w:name="dvpe" w:val="755.005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ustanawiającego dodatkowe przepisy proceduralne dotyczące egzekwowania rozporządzenia (UE) 2016/679(COM(2023)0348 – C9-0231/2023 – 2023/0202(COD))"/>
  </w:docVars>
  <w:rsids>
    <w:rsidRoot w:val="006C08C9"/>
    <w:rsid w:val="00002272"/>
    <w:rsid w:val="00064002"/>
    <w:rsid w:val="000677B9"/>
    <w:rsid w:val="00073721"/>
    <w:rsid w:val="000831BA"/>
    <w:rsid w:val="000A42CC"/>
    <w:rsid w:val="000E7DD9"/>
    <w:rsid w:val="0010095E"/>
    <w:rsid w:val="00104112"/>
    <w:rsid w:val="00125B37"/>
    <w:rsid w:val="00165EDD"/>
    <w:rsid w:val="00187494"/>
    <w:rsid w:val="001F32AE"/>
    <w:rsid w:val="002767FF"/>
    <w:rsid w:val="002B18FE"/>
    <w:rsid w:val="002B5493"/>
    <w:rsid w:val="002E60D6"/>
    <w:rsid w:val="00343214"/>
    <w:rsid w:val="00361C00"/>
    <w:rsid w:val="00395FA1"/>
    <w:rsid w:val="003E15D4"/>
    <w:rsid w:val="00411CCE"/>
    <w:rsid w:val="004121DF"/>
    <w:rsid w:val="0041666E"/>
    <w:rsid w:val="00421060"/>
    <w:rsid w:val="004611E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1660"/>
    <w:rsid w:val="00680577"/>
    <w:rsid w:val="006911BF"/>
    <w:rsid w:val="006C08C9"/>
    <w:rsid w:val="006F74FA"/>
    <w:rsid w:val="00721368"/>
    <w:rsid w:val="00731ADD"/>
    <w:rsid w:val="00734777"/>
    <w:rsid w:val="00745EE2"/>
    <w:rsid w:val="00747932"/>
    <w:rsid w:val="00751A4A"/>
    <w:rsid w:val="00756632"/>
    <w:rsid w:val="00762C74"/>
    <w:rsid w:val="00786EC0"/>
    <w:rsid w:val="007A6AF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245"/>
    <w:rsid w:val="0091694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3E9"/>
    <w:rsid w:val="00B558F0"/>
    <w:rsid w:val="00BA2794"/>
    <w:rsid w:val="00BD48FE"/>
    <w:rsid w:val="00BD7BD8"/>
    <w:rsid w:val="00BE6ADC"/>
    <w:rsid w:val="00C05BFE"/>
    <w:rsid w:val="00C23CD4"/>
    <w:rsid w:val="00C61C0C"/>
    <w:rsid w:val="00C941CB"/>
    <w:rsid w:val="00CB25E0"/>
    <w:rsid w:val="00CC2357"/>
    <w:rsid w:val="00CF071A"/>
    <w:rsid w:val="00D058B8"/>
    <w:rsid w:val="00D56C11"/>
    <w:rsid w:val="00D61F3E"/>
    <w:rsid w:val="00D834A0"/>
    <w:rsid w:val="00D872DF"/>
    <w:rsid w:val="00D91318"/>
    <w:rsid w:val="00D91E21"/>
    <w:rsid w:val="00DA7FCD"/>
    <w:rsid w:val="00DF6852"/>
    <w:rsid w:val="00E365E1"/>
    <w:rsid w:val="00E820A4"/>
    <w:rsid w:val="00EB006A"/>
    <w:rsid w:val="00EB4772"/>
    <w:rsid w:val="00ED169E"/>
    <w:rsid w:val="00ED4235"/>
    <w:rsid w:val="00ED63BF"/>
    <w:rsid w:val="00F04346"/>
    <w:rsid w:val="00F075DC"/>
    <w:rsid w:val="00F149E9"/>
    <w:rsid w:val="00F33184"/>
    <w:rsid w:val="00F5134D"/>
    <w:rsid w:val="00F55EEC"/>
    <w:rsid w:val="00F74202"/>
    <w:rsid w:val="00F87713"/>
    <w:rsid w:val="00F916E2"/>
    <w:rsid w:val="00FB4360"/>
    <w:rsid w:val="00FB669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7966C1"/>
  <w15:chartTrackingRefBased/>
  <w15:docId w15:val="{85D8C652-ECB4-44F9-A4AA-10FF57D9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7166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66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166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66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66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660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660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671660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671660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67166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7166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7166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71660"/>
    <w:pPr>
      <w:spacing w:after="120"/>
    </w:pPr>
  </w:style>
  <w:style w:type="paragraph" w:customStyle="1" w:styleId="PageHeading">
    <w:name w:val="PageHeading"/>
    <w:basedOn w:val="Normal"/>
    <w:rsid w:val="0067166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71660"/>
    <w:rPr>
      <w:b/>
    </w:rPr>
  </w:style>
  <w:style w:type="character" w:customStyle="1" w:styleId="NormalBoldChar">
    <w:name w:val="NormalBold Char"/>
    <w:basedOn w:val="DefaultParagraphFont"/>
    <w:link w:val="NormalBold"/>
    <w:rsid w:val="00671660"/>
    <w:rPr>
      <w:b/>
      <w:sz w:val="24"/>
      <w:lang w:val="pl-PL"/>
    </w:rPr>
  </w:style>
  <w:style w:type="paragraph" w:customStyle="1" w:styleId="NormalBold12a">
    <w:name w:val="NormalBold12a"/>
    <w:basedOn w:val="Normal"/>
    <w:rsid w:val="00671660"/>
    <w:pPr>
      <w:spacing w:after="240"/>
    </w:pPr>
    <w:rPr>
      <w:b/>
    </w:rPr>
  </w:style>
  <w:style w:type="paragraph" w:customStyle="1" w:styleId="AmJustText">
    <w:name w:val="AmJustText"/>
    <w:basedOn w:val="Normal"/>
    <w:rsid w:val="0067166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7166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71660"/>
    <w:pPr>
      <w:spacing w:after="480"/>
      <w:ind w:left="1417"/>
    </w:pPr>
  </w:style>
  <w:style w:type="paragraph" w:customStyle="1" w:styleId="CoverNormal">
    <w:name w:val="CoverNormal"/>
    <w:basedOn w:val="Normal"/>
    <w:rsid w:val="00671660"/>
    <w:pPr>
      <w:ind w:left="1418"/>
    </w:pPr>
  </w:style>
  <w:style w:type="paragraph" w:customStyle="1" w:styleId="AmCrossRef">
    <w:name w:val="AmCrossRef"/>
    <w:basedOn w:val="Normal"/>
    <w:rsid w:val="0067166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7166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7166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7166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7166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7166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716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660"/>
    <w:rPr>
      <w:sz w:val="24"/>
      <w:lang w:val="pl-PL"/>
    </w:rPr>
  </w:style>
  <w:style w:type="paragraph" w:customStyle="1" w:styleId="AmOrLang">
    <w:name w:val="AmOrLang"/>
    <w:basedOn w:val="Normal"/>
    <w:rsid w:val="0067166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7166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7166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71660"/>
    <w:rPr>
      <w:b/>
      <w:sz w:val="24"/>
      <w:lang w:val="pl-PL"/>
    </w:rPr>
  </w:style>
  <w:style w:type="paragraph" w:customStyle="1" w:styleId="NormalBold12b">
    <w:name w:val="NormalBold12b"/>
    <w:basedOn w:val="Normal"/>
    <w:link w:val="NormalBold12bChar"/>
    <w:rsid w:val="00671660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671660"/>
    <w:rPr>
      <w:b/>
      <w:sz w:val="24"/>
      <w:lang w:val="pl-PL"/>
    </w:rPr>
  </w:style>
  <w:style w:type="paragraph" w:customStyle="1" w:styleId="EPBody">
    <w:name w:val="EPBody"/>
    <w:basedOn w:val="Normal"/>
    <w:rsid w:val="0067166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7166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71660"/>
    <w:pPr>
      <w:spacing w:before="480" w:after="240"/>
    </w:pPr>
  </w:style>
  <w:style w:type="paragraph" w:customStyle="1" w:styleId="Lgendesigne">
    <w:name w:val="Légende signe"/>
    <w:basedOn w:val="Normal"/>
    <w:rsid w:val="0067166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7166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71660"/>
    <w:rPr>
      <w:sz w:val="18"/>
    </w:rPr>
  </w:style>
  <w:style w:type="paragraph" w:customStyle="1" w:styleId="EntPE">
    <w:name w:val="EntPE"/>
    <w:basedOn w:val="Normal12"/>
    <w:rsid w:val="00671660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71660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71660"/>
    <w:rPr>
      <w:noProof/>
      <w:sz w:val="24"/>
      <w:lang w:val="pl-PL"/>
    </w:rPr>
  </w:style>
  <w:style w:type="paragraph" w:customStyle="1" w:styleId="Normal6">
    <w:name w:val="Normal6"/>
    <w:basedOn w:val="Normal"/>
    <w:link w:val="Normal6Char"/>
    <w:rsid w:val="00671660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71660"/>
    <w:rPr>
      <w:sz w:val="24"/>
      <w:lang w:val="pl-PL"/>
    </w:rPr>
  </w:style>
  <w:style w:type="paragraph" w:customStyle="1" w:styleId="Normal12Italic">
    <w:name w:val="Normal12Italic"/>
    <w:basedOn w:val="Normal12"/>
    <w:rsid w:val="00671660"/>
    <w:rPr>
      <w:i/>
    </w:rPr>
  </w:style>
  <w:style w:type="paragraph" w:customStyle="1" w:styleId="AMNumberTabs0">
    <w:name w:val="AMNumberTabs"/>
    <w:basedOn w:val="Normal"/>
    <w:rsid w:val="0067166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7166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71660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71660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6716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1660"/>
    <w:rPr>
      <w:rFonts w:ascii="Segoe UI" w:hAnsi="Segoe UI" w:cs="Segoe UI"/>
      <w:sz w:val="18"/>
      <w:szCs w:val="18"/>
      <w:lang w:val="pl-PL"/>
    </w:rPr>
  </w:style>
  <w:style w:type="character" w:styleId="Hyperlink">
    <w:name w:val="Hyperlink"/>
    <w:basedOn w:val="DefaultParagraphFont"/>
    <w:unhideWhenUsed/>
    <w:rsid w:val="0067166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1660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671660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6716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67166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660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716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71660"/>
    <w:rPr>
      <w:b/>
      <w:bCs/>
      <w:lang w:val="pl-PL"/>
    </w:rPr>
  </w:style>
  <w:style w:type="paragraph" w:customStyle="1" w:styleId="Normal12a">
    <w:name w:val="Normal12a"/>
    <w:basedOn w:val="Normal"/>
    <w:rsid w:val="00671660"/>
    <w:pPr>
      <w:spacing w:after="240"/>
    </w:pPr>
  </w:style>
  <w:style w:type="paragraph" w:customStyle="1" w:styleId="PageHeadingNotTOC">
    <w:name w:val="PageHeadingNotTOC"/>
    <w:basedOn w:val="Normal"/>
    <w:rsid w:val="0067166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7166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671660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67166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7166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7166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7166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71660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671660"/>
    <w:pPr>
      <w:spacing w:before="240"/>
      <w:jc w:val="center"/>
    </w:pPr>
    <w:rPr>
      <w:i/>
    </w:rPr>
  </w:style>
  <w:style w:type="character" w:customStyle="1" w:styleId="Footer2Middle">
    <w:name w:val="Footer2Middle"/>
    <w:rsid w:val="0067166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RollCallSymbols14pt">
    <w:name w:val="RollCallSymbols14pt"/>
    <w:basedOn w:val="Normal"/>
    <w:rsid w:val="0067166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7166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7166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71660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671660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71660"/>
    <w:rPr>
      <w:sz w:val="24"/>
      <w:lang w:val="pl-PL"/>
    </w:rPr>
  </w:style>
  <w:style w:type="paragraph" w:styleId="Revision">
    <w:name w:val="Revision"/>
    <w:uiPriority w:val="99"/>
    <w:semiHidden/>
    <w:rsid w:val="00671660"/>
    <w:rPr>
      <w:sz w:val="24"/>
      <w:lang w:val="pl-PL"/>
    </w:rPr>
  </w:style>
  <w:style w:type="paragraph" w:customStyle="1" w:styleId="CoverBold">
    <w:name w:val="CoverBold"/>
    <w:basedOn w:val="Normal"/>
    <w:rsid w:val="00671660"/>
    <w:pPr>
      <w:ind w:left="1417"/>
    </w:pPr>
    <w:rPr>
      <w:b/>
    </w:rPr>
  </w:style>
  <w:style w:type="paragraph" w:customStyle="1" w:styleId="Default">
    <w:name w:val="Default"/>
    <w:rsid w:val="0067166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styleId="Footer">
    <w:name w:val="footer"/>
    <w:basedOn w:val="Normal"/>
    <w:link w:val="FooterChar"/>
    <w:uiPriority w:val="99"/>
    <w:rsid w:val="006716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660"/>
    <w:rPr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D91318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D91318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B463E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463E9"/>
    <w:pPr>
      <w:spacing w:after="240"/>
      <w:jc w:val="center"/>
    </w:pPr>
  </w:style>
  <w:style w:type="paragraph" w:customStyle="1" w:styleId="AmDateTab">
    <w:name w:val="AmDateTab"/>
    <w:basedOn w:val="Normal"/>
    <w:rsid w:val="00B463E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463E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463E9"/>
  </w:style>
  <w:style w:type="paragraph" w:styleId="TOC4">
    <w:name w:val="toc 4"/>
    <w:basedOn w:val="Normal"/>
    <w:next w:val="Normal"/>
    <w:uiPriority w:val="39"/>
    <w:unhideWhenUsed/>
    <w:rsid w:val="00B463E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463E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463E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463E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463E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463E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463E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463E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463E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463E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463E9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463E9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463E9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463E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463E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463E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463E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463E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463E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463E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463E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463E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463E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463E9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463E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463E9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463E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463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463E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463E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463E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463E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463E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463E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463E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463E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463E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463E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463E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463E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463E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463E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463E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463E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463E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463E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463E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463E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463E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463E9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463E9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463E9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463E9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463E9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463E9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463E9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463E9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463E9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463E9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463E9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463E9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463E9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463E9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463E9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463E9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463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463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463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463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463E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463E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463E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463E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463E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463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463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463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463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463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463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463E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463E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463E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463E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463E9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463E9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463E9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463E9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463E9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463E9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463E9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463E9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463E9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463E9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463E9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463E9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463E9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463E9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463E9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463E9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463E9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463E9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463E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463E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463E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463E9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463E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463E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463E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463E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463E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463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463E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463E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463E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463E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463E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463E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463E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463E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463E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463E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463E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463E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463E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463E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463E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463E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463E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463E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463E9"/>
    <w:pPr>
      <w:spacing w:before="240"/>
    </w:pPr>
  </w:style>
  <w:style w:type="paragraph" w:customStyle="1" w:styleId="Accordtitre">
    <w:name w:val="Accord titre"/>
    <w:basedOn w:val="Normal"/>
    <w:rsid w:val="00B463E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463E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463E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463E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463E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463E9"/>
    <w:pPr>
      <w:spacing w:after="240"/>
    </w:pPr>
  </w:style>
  <w:style w:type="paragraph" w:customStyle="1" w:styleId="Annexetitre">
    <w:name w:val="Annexe titre"/>
    <w:basedOn w:val="Normal"/>
    <w:next w:val="Normal"/>
    <w:rsid w:val="00B463E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463E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463E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463E9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B463E9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463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463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463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463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463E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463E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463E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463E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463E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463E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463E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463E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463E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463E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463E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463E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463E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463E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463E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463E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463E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463E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463E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463E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463E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463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463E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B463E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463E9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B463E9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463E9"/>
    <w:rPr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3E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463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463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302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BINKEVICIUTE Aurelija</cp:lastModifiedBy>
  <cp:revision>2</cp:revision>
  <cp:lastPrinted>2004-11-19T15:42:00Z</cp:lastPrinted>
  <dcterms:created xsi:type="dcterms:W3CDTF">2026-01-14T08:52:00Z</dcterms:created>
  <dcterms:modified xsi:type="dcterms:W3CDTF">2026-01-14T08:52:00Z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