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5EAD" w14:paraId="106D5A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89D85E" w14:textId="12AB44E2" w:rsidR="00751A4A" w:rsidRPr="00B15EAD" w:rsidRDefault="00DA7D9E" w:rsidP="0010095E">
            <w:pPr>
              <w:pStyle w:val="EPName"/>
            </w:pPr>
            <w:r w:rsidRPr="00B15EAD">
              <w:t>Evropský parlament</w:t>
            </w:r>
          </w:p>
          <w:p w14:paraId="743E7B9E" w14:textId="77777777" w:rsidR="00751A4A" w:rsidRPr="00B15E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5EAD">
              <w:t>2024</w:t>
            </w:r>
            <w:r w:rsidR="00817416" w:rsidRPr="00B15EAD">
              <w:t>-202</w:t>
            </w:r>
            <w:r w:rsidRPr="00B15EAD">
              <w:t>9</w:t>
            </w:r>
          </w:p>
        </w:tc>
        <w:tc>
          <w:tcPr>
            <w:tcW w:w="2268" w:type="dxa"/>
            <w:shd w:val="clear" w:color="auto" w:fill="auto"/>
          </w:tcPr>
          <w:p w14:paraId="1C1944B3" w14:textId="77777777" w:rsidR="00751A4A" w:rsidRPr="00B15EAD" w:rsidRDefault="00187494" w:rsidP="0010095E">
            <w:pPr>
              <w:pStyle w:val="EPLogo"/>
            </w:pPr>
            <w:r w:rsidRPr="00B15EAD">
              <w:rPr>
                <w:noProof/>
                <w:lang w:eastAsia="ja-JP"/>
              </w:rPr>
              <w:drawing>
                <wp:inline distT="0" distB="0" distL="0" distR="0" wp14:anchorId="110EE178" wp14:editId="02EC84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4400AA" w14:textId="77777777" w:rsidR="00D058B8" w:rsidRPr="00B15EAD" w:rsidRDefault="00D058B8" w:rsidP="004C5D52">
      <w:pPr>
        <w:pStyle w:val="LineTop"/>
      </w:pPr>
    </w:p>
    <w:p w14:paraId="21DA69ED" w14:textId="3B232639" w:rsidR="00680577" w:rsidRPr="00B15EAD" w:rsidRDefault="00DA7D9E" w:rsidP="00680577">
      <w:pPr>
        <w:pStyle w:val="EPBodyTA1"/>
      </w:pPr>
      <w:r w:rsidRPr="00B15EAD">
        <w:t>PŘIJATÉ TEXTY</w:t>
      </w:r>
    </w:p>
    <w:p w14:paraId="531E7FB7" w14:textId="77777777" w:rsidR="00D058B8" w:rsidRPr="00B15EAD" w:rsidRDefault="00D058B8" w:rsidP="00D058B8">
      <w:pPr>
        <w:pStyle w:val="LineBottom"/>
      </w:pPr>
    </w:p>
    <w:p w14:paraId="3C8C1EAD" w14:textId="79C5EC03" w:rsidR="00DA7D9E" w:rsidRPr="00B15EAD" w:rsidRDefault="00DA7D9E" w:rsidP="00DA7D9E">
      <w:pPr>
        <w:pStyle w:val="ATHeading1"/>
      </w:pPr>
      <w:bookmarkStart w:id="0" w:name="TANumber"/>
      <w:r w:rsidRPr="00B15EAD">
        <w:t>P</w:t>
      </w:r>
      <w:r w:rsidR="007D4CEF">
        <w:t>10</w:t>
      </w:r>
      <w:r w:rsidRPr="00B15EAD">
        <w:t>_</w:t>
      </w:r>
      <w:proofErr w:type="gramStart"/>
      <w:r w:rsidRPr="00B15EAD">
        <w:t>TA(</w:t>
      </w:r>
      <w:proofErr w:type="gramEnd"/>
      <w:r w:rsidRPr="00B15EAD">
        <w:t>2025)0</w:t>
      </w:r>
      <w:r w:rsidR="0029590F">
        <w:t>239</w:t>
      </w:r>
      <w:bookmarkEnd w:id="0"/>
    </w:p>
    <w:p w14:paraId="7E9AEB78" w14:textId="77777777" w:rsidR="00DA7D9E" w:rsidRPr="00B15EAD" w:rsidRDefault="00DA7D9E" w:rsidP="00DA7D9E">
      <w:pPr>
        <w:pStyle w:val="ATHeading2"/>
      </w:pPr>
      <w:bookmarkStart w:id="1" w:name="title"/>
      <w:r w:rsidRPr="00B15EAD">
        <w:t>Status a financování evropských politických stran a evropských politických nadací</w:t>
      </w:r>
      <w:bookmarkEnd w:id="1"/>
    </w:p>
    <w:p w14:paraId="4C35B46B" w14:textId="1CC07E29" w:rsidR="00DA7D9E" w:rsidRPr="00B15EAD" w:rsidRDefault="00DA7D9E" w:rsidP="00DA7D9E">
      <w:pPr>
        <w:rPr>
          <w:i/>
          <w:vanish/>
        </w:rPr>
      </w:pPr>
      <w:r w:rsidRPr="00B15EAD">
        <w:rPr>
          <w:i/>
        </w:rPr>
        <w:fldChar w:fldCharType="begin"/>
      </w:r>
      <w:r w:rsidRPr="00B15EAD">
        <w:rPr>
          <w:i/>
        </w:rPr>
        <w:instrText xml:space="preserve"> TC"(</w:instrText>
      </w:r>
      <w:bookmarkStart w:id="2" w:name="DocNumber"/>
      <w:r w:rsidRPr="00B15EAD">
        <w:rPr>
          <w:i/>
        </w:rPr>
        <w:instrText>A9-0223/2022</w:instrText>
      </w:r>
      <w:bookmarkEnd w:id="2"/>
      <w:r w:rsidRPr="00B15EAD">
        <w:rPr>
          <w:i/>
        </w:rPr>
        <w:instrText xml:space="preserve"> - Zpravodajové: </w:instrText>
      </w:r>
      <w:proofErr w:type="spellStart"/>
      <w:r w:rsidR="00E2423D" w:rsidRPr="00850DF7">
        <w:rPr>
          <w:i/>
        </w:rPr>
        <w:instrText>Loránt</w:instrText>
      </w:r>
      <w:proofErr w:type="spellEnd"/>
      <w:r w:rsidR="00E2423D" w:rsidRPr="00850DF7">
        <w:rPr>
          <w:i/>
        </w:rPr>
        <w:instrText xml:space="preserve"> </w:instrText>
      </w:r>
      <w:proofErr w:type="spellStart"/>
      <w:r w:rsidR="00E2423D" w:rsidRPr="00850DF7">
        <w:rPr>
          <w:i/>
        </w:rPr>
        <w:instrText>Vincze</w:instrText>
      </w:r>
      <w:proofErr w:type="spellEnd"/>
      <w:r w:rsidR="00E2423D" w:rsidRPr="00850DF7">
        <w:rPr>
          <w:i/>
        </w:rPr>
        <w:instrText xml:space="preserve">, </w:instrText>
      </w:r>
      <w:r w:rsidRPr="00B15EAD">
        <w:rPr>
          <w:i/>
        </w:rPr>
        <w:instrText xml:space="preserve">Charles </w:instrText>
      </w:r>
      <w:proofErr w:type="spellStart"/>
      <w:r w:rsidRPr="00B15EAD">
        <w:rPr>
          <w:i/>
        </w:rPr>
        <w:instrText>Goerens</w:instrText>
      </w:r>
      <w:proofErr w:type="spellEnd"/>
      <w:r w:rsidRPr="00B15EAD">
        <w:rPr>
          <w:i/>
        </w:rPr>
        <w:instrText xml:space="preserve">)"\l3 \n&gt; \* MERGEFORMAT </w:instrText>
      </w:r>
      <w:r w:rsidRPr="00B15EAD">
        <w:rPr>
          <w:i/>
        </w:rPr>
        <w:fldChar w:fldCharType="end"/>
      </w:r>
    </w:p>
    <w:p w14:paraId="117C5E45" w14:textId="77777777" w:rsidR="00DA7D9E" w:rsidRPr="00B15EAD" w:rsidRDefault="00DA7D9E" w:rsidP="00DA7D9E">
      <w:pPr>
        <w:rPr>
          <w:vanish/>
        </w:rPr>
      </w:pPr>
      <w:bookmarkStart w:id="3" w:name="Commission"/>
      <w:r w:rsidRPr="00B15EAD">
        <w:rPr>
          <w:vanish/>
        </w:rPr>
        <w:t>Výbor pro ústavní záležitosti</w:t>
      </w:r>
      <w:bookmarkEnd w:id="3"/>
    </w:p>
    <w:p w14:paraId="60AC4488" w14:textId="77777777" w:rsidR="00DA7D9E" w:rsidRPr="00B15EAD" w:rsidRDefault="00DA7D9E" w:rsidP="00DA7D9E">
      <w:pPr>
        <w:rPr>
          <w:vanish/>
        </w:rPr>
      </w:pPr>
      <w:bookmarkStart w:id="4" w:name="PE"/>
      <w:r w:rsidRPr="00B15EAD">
        <w:rPr>
          <w:vanish/>
        </w:rPr>
        <w:t>PE719.606</w:t>
      </w:r>
      <w:bookmarkEnd w:id="4"/>
    </w:p>
    <w:p w14:paraId="668A539E" w14:textId="77777777" w:rsidR="00DA7D9E" w:rsidRPr="00B15EAD" w:rsidRDefault="00DA7D9E" w:rsidP="00DA7D9E">
      <w:pPr>
        <w:pStyle w:val="ATHeading3"/>
      </w:pPr>
      <w:bookmarkStart w:id="5" w:name="Sujet"/>
      <w:r w:rsidRPr="00B15EAD">
        <w:t>Legislativní usnesení Evropského parlamentu ze dne 21. října 2025 o návrhu nařízení Evropského parlamentu a Rady o statusu a financování evropských politických stran a evropských politických nadací (přepracované znění)</w:t>
      </w:r>
      <w:bookmarkEnd w:id="5"/>
      <w:r w:rsidRPr="00B15EAD">
        <w:t xml:space="preserve"> </w:t>
      </w:r>
      <w:bookmarkStart w:id="6" w:name="References"/>
      <w:r w:rsidRPr="00B15EAD">
        <w:t>(</w:t>
      </w:r>
      <w:proofErr w:type="gramStart"/>
      <w:r w:rsidRPr="00B15EAD">
        <w:t>COM(</w:t>
      </w:r>
      <w:proofErr w:type="gramEnd"/>
      <w:r w:rsidRPr="00B15EAD">
        <w:t>2021)0734 – C9-0432/2021 – 2021/0375(COD))</w:t>
      </w:r>
      <w:bookmarkEnd w:id="6"/>
    </w:p>
    <w:p w14:paraId="73EAD8F3" w14:textId="77777777" w:rsidR="00DA7D9E" w:rsidRPr="00B15EAD" w:rsidRDefault="00DA7D9E" w:rsidP="00DA7D9E"/>
    <w:p w14:paraId="6CAD2295" w14:textId="77777777" w:rsidR="00C558D0" w:rsidRPr="00B15EAD" w:rsidRDefault="00C558D0" w:rsidP="00C558D0">
      <w:pPr>
        <w:pStyle w:val="NormalBold"/>
      </w:pPr>
      <w:bookmarkStart w:id="7" w:name="TextBodyBegin"/>
      <w:bookmarkEnd w:id="7"/>
      <w:r w:rsidRPr="00B15EAD">
        <w:t>(Řádný legislativní postup – přepracování)</w:t>
      </w:r>
    </w:p>
    <w:p w14:paraId="49148C9E" w14:textId="77777777" w:rsidR="00C558D0" w:rsidRPr="00B15EAD" w:rsidRDefault="00C558D0" w:rsidP="00C558D0">
      <w:pPr>
        <w:pStyle w:val="EPComma"/>
      </w:pPr>
      <w:r w:rsidRPr="00B15EAD">
        <w:rPr>
          <w:i/>
        </w:rPr>
        <w:t>Evropský parlament</w:t>
      </w:r>
      <w:r w:rsidRPr="00B15EAD">
        <w:t>,</w:t>
      </w:r>
    </w:p>
    <w:p w14:paraId="346355C0" w14:textId="77777777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 ohledem na návrh Komise předložený Evropskému parlamentu a Radě (</w:t>
      </w:r>
      <w:proofErr w:type="gramStart"/>
      <w:r w:rsidRPr="00B15EAD">
        <w:t>COM(</w:t>
      </w:r>
      <w:proofErr w:type="gramEnd"/>
      <w:r w:rsidRPr="00B15EAD">
        <w:t>2021)0734),</w:t>
      </w:r>
    </w:p>
    <w:p w14:paraId="61DD841C" w14:textId="1FB4B081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 ohledem na čl. 294 odst. 2 a článek 224 Smlouvy o fungování Evropské unie a na článek 106a Smlouvy o založení Evropského společenství pro atomovou energii, v </w:t>
      </w:r>
      <w:proofErr w:type="gramStart"/>
      <w:r w:rsidRPr="00B15EAD">
        <w:t>souladu</w:t>
      </w:r>
      <w:proofErr w:type="gramEnd"/>
      <w:r w:rsidRPr="00B15EAD">
        <w:t xml:space="preserve"> s</w:t>
      </w:r>
      <w:r w:rsidR="00B15EAD">
        <w:t>e</w:t>
      </w:r>
      <w:r w:rsidRPr="00B15EAD">
        <w:t xml:space="preserve"> </w:t>
      </w:r>
      <w:r w:rsidR="00B15EAD">
        <w:t>kterými</w:t>
      </w:r>
      <w:r w:rsidRPr="00B15EAD">
        <w:t xml:space="preserve"> Komise předložila návrh Parlamentu (C9</w:t>
      </w:r>
      <w:r w:rsidRPr="00B15EAD">
        <w:noBreakHyphen/>
      </w:r>
      <w:r w:rsidRPr="00B15EAD">
        <w:rPr>
          <w:snapToGrid w:val="0"/>
        </w:rPr>
        <w:t>0432/2021</w:t>
      </w:r>
      <w:r w:rsidRPr="00B15EAD">
        <w:t>),</w:t>
      </w:r>
    </w:p>
    <w:p w14:paraId="0A220C74" w14:textId="77777777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 ohledem na čl. 294 odst. 3 Smlouvy o fungování Evropské unie,</w:t>
      </w:r>
    </w:p>
    <w:p w14:paraId="57446F4B" w14:textId="77777777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 ohledem na stanovisko Účetního dvora ze dne 7. dubna 2022</w:t>
      </w:r>
      <w:r w:rsidRPr="00B15EAD">
        <w:rPr>
          <w:rStyle w:val="FootnoteReference"/>
        </w:rPr>
        <w:footnoteReference w:id="1"/>
      </w:r>
      <w:r w:rsidRPr="00B15EAD">
        <w:t>,</w:t>
      </w:r>
    </w:p>
    <w:p w14:paraId="776E7014" w14:textId="2AD9DBD4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 xml:space="preserve">s ohledem na stanovisko Evropského hospodářského a sociálního výboru ze dne </w:t>
      </w:r>
      <w:r w:rsidR="00E2423D">
        <w:t>23.</w:t>
      </w:r>
      <w:r w:rsidR="007571CF" w:rsidRPr="00B15EAD">
        <w:t> </w:t>
      </w:r>
      <w:r w:rsidR="00E2423D">
        <w:t>února 2022</w:t>
      </w:r>
      <w:r w:rsidR="00E2423D">
        <w:rPr>
          <w:rStyle w:val="FootnoteReference"/>
        </w:rPr>
        <w:footnoteReference w:id="2"/>
      </w:r>
      <w:r w:rsidRPr="00B15EAD">
        <w:t>,</w:t>
      </w:r>
    </w:p>
    <w:p w14:paraId="62CE9551" w14:textId="77777777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 ohledem na stanovisko Výboru regionů ze dne 28. dubna 2022</w:t>
      </w:r>
      <w:r w:rsidRPr="00B15EAD">
        <w:rPr>
          <w:rStyle w:val="FootnoteReference"/>
        </w:rPr>
        <w:footnoteReference w:id="3"/>
      </w:r>
      <w:r w:rsidRPr="00B15EAD">
        <w:t>,</w:t>
      </w:r>
    </w:p>
    <w:p w14:paraId="2A432D8D" w14:textId="77777777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</w:r>
      <w:r w:rsidRPr="00B15EAD">
        <w:rPr>
          <w:snapToGrid w:val="0"/>
        </w:rPr>
        <w:t xml:space="preserve">s ohledem na interinstitucionální dohodu ze dne 28. listopadu 2001 o systematičtějším </w:t>
      </w:r>
      <w:r w:rsidRPr="00B15EAD">
        <w:rPr>
          <w:snapToGrid w:val="0"/>
        </w:rPr>
        <w:lastRenderedPageBreak/>
        <w:t>využívání metody přepracování právních aktů</w:t>
      </w:r>
      <w:r w:rsidRPr="00B15EAD">
        <w:rPr>
          <w:rStyle w:val="FootnoteReference"/>
          <w:snapToGrid w:val="0"/>
          <w:szCs w:val="24"/>
        </w:rPr>
        <w:footnoteReference w:id="4"/>
      </w:r>
      <w:r w:rsidRPr="00B15EAD">
        <w:rPr>
          <w:snapToGrid w:val="0"/>
        </w:rPr>
        <w:t>,</w:t>
      </w:r>
    </w:p>
    <w:p w14:paraId="6E374DFD" w14:textId="794E2AD7" w:rsidR="00C558D0" w:rsidRDefault="00C558D0" w:rsidP="00C558D0">
      <w:pPr>
        <w:pStyle w:val="NormalHanging12a"/>
        <w:rPr>
          <w:snapToGrid w:val="0"/>
        </w:rPr>
      </w:pPr>
      <w:r w:rsidRPr="00B15EAD">
        <w:t>–</w:t>
      </w:r>
      <w:r w:rsidRPr="00B15EAD">
        <w:tab/>
      </w:r>
      <w:r w:rsidRPr="00B15EAD">
        <w:rPr>
          <w:snapToGrid w:val="0"/>
        </w:rPr>
        <w:t xml:space="preserve">s ohledem na dopis, který dne </w:t>
      </w:r>
      <w:r w:rsidR="00E37382">
        <w:rPr>
          <w:snapToGrid w:val="0"/>
        </w:rPr>
        <w:t>16. června 2022</w:t>
      </w:r>
      <w:r w:rsidRPr="00B15EAD">
        <w:rPr>
          <w:snapToGrid w:val="0"/>
        </w:rPr>
        <w:t xml:space="preserve"> zaslal Výbor pro právní záležitosti Výboru pro ústavní záležitosti podle čl. 11</w:t>
      </w:r>
      <w:r w:rsidR="00E37382">
        <w:rPr>
          <w:snapToGrid w:val="0"/>
        </w:rPr>
        <w:t>3</w:t>
      </w:r>
      <w:r w:rsidRPr="00B15EAD">
        <w:rPr>
          <w:snapToGrid w:val="0"/>
        </w:rPr>
        <w:t xml:space="preserve"> odst. 3 jednacího řádu,</w:t>
      </w:r>
    </w:p>
    <w:p w14:paraId="3E491943" w14:textId="569B8721" w:rsidR="007700EB" w:rsidRPr="00B15EAD" w:rsidRDefault="007700EB" w:rsidP="00C558D0">
      <w:pPr>
        <w:pStyle w:val="NormalHanging12a"/>
      </w:pPr>
      <w:r>
        <w:rPr>
          <w:snapToGrid w:val="0"/>
        </w:rPr>
        <w:t>–</w:t>
      </w:r>
      <w:r>
        <w:rPr>
          <w:snapToGrid w:val="0"/>
        </w:rPr>
        <w:tab/>
      </w:r>
      <w:r w:rsidRPr="007700EB">
        <w:rPr>
          <w:snapToGrid w:val="0"/>
        </w:rPr>
        <w:t xml:space="preserve">s ohledem na předběžnou dohodu přijatou příslušným výborem podle čl. 75 odst. 4 jednacího řádu a s ohledem na to, že se zástupce Rady dopisem ze dne </w:t>
      </w:r>
      <w:r w:rsidR="00067733">
        <w:rPr>
          <w:snapToGrid w:val="0"/>
        </w:rPr>
        <w:t>9. července</w:t>
      </w:r>
      <w:r w:rsidRPr="007700EB">
        <w:rPr>
          <w:snapToGrid w:val="0"/>
        </w:rPr>
        <w:t xml:space="preserve"> 2025 zavázal schválit postoj Parlamentu v souladu s čl. 294 odst. 4 Smlouvy o fungování Evropské unie,</w:t>
      </w:r>
    </w:p>
    <w:p w14:paraId="5AB7E5F5" w14:textId="7AF1E90A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 ohledem na články 11</w:t>
      </w:r>
      <w:r w:rsidR="00067733">
        <w:t>3</w:t>
      </w:r>
      <w:r w:rsidRPr="00B15EAD">
        <w:t xml:space="preserve"> a </w:t>
      </w:r>
      <w:r w:rsidR="00067733">
        <w:t>60</w:t>
      </w:r>
      <w:r w:rsidRPr="00B15EAD">
        <w:t xml:space="preserve"> jednacího řádu,</w:t>
      </w:r>
    </w:p>
    <w:p w14:paraId="5BFDDC5E" w14:textId="77777777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 ohledem na stanovisko Rozpočtového výboru,</w:t>
      </w:r>
    </w:p>
    <w:p w14:paraId="34FBDF5C" w14:textId="77777777" w:rsidR="00C558D0" w:rsidRPr="00B15EAD" w:rsidRDefault="00C558D0" w:rsidP="00C558D0">
      <w:pPr>
        <w:pStyle w:val="NormalHanging12a"/>
      </w:pPr>
      <w:r w:rsidRPr="00B15EAD">
        <w:t>–</w:t>
      </w:r>
      <w:r w:rsidRPr="00B15EAD">
        <w:tab/>
        <w:t>s ohledem na zprávu Výboru pro ústavní záležitosti (A9-0223/2022),</w:t>
      </w:r>
    </w:p>
    <w:p w14:paraId="3DB4A4C3" w14:textId="77777777" w:rsidR="00C558D0" w:rsidRPr="00B15EAD" w:rsidRDefault="00C558D0" w:rsidP="00C558D0">
      <w:pPr>
        <w:pStyle w:val="NormalHanging12a"/>
      </w:pPr>
      <w:r w:rsidRPr="00B15EAD">
        <w:t>A.</w:t>
      </w:r>
      <w:r w:rsidRPr="00B15EAD">
        <w:tab/>
      </w:r>
      <w:r w:rsidRPr="00B15EAD">
        <w:rPr>
          <w:snapToGrid w:val="0"/>
        </w:rPr>
        <w:t>vzhledem k tomu, že podle poradní skupiny složené z právních služeb Evropského parlamentu, Rady a Komise návrh Komise neobsahuje žádnou věcnou změnu kromě těch, které v něm byly jako takové označeny, a vzhledem k tomu, že pokud jde o nezměněná ustanovení stávajících znění, je návrh jejich prostou kodifikací bez jakékoli změny jejich věcného obsahu;</w:t>
      </w:r>
    </w:p>
    <w:p w14:paraId="5621AC99" w14:textId="77777777" w:rsidR="00C558D0" w:rsidRPr="00B15EAD" w:rsidRDefault="00C558D0" w:rsidP="007433D3">
      <w:pPr>
        <w:pStyle w:val="NormalHanging12a"/>
      </w:pPr>
      <w:r w:rsidRPr="00B15EAD">
        <w:t>1.</w:t>
      </w:r>
      <w:r w:rsidRPr="00B15EAD">
        <w:tab/>
        <w:t>přijímá níže uvedený postoj v prvním čtení a bere na vědomí doporučení poradní skupiny složené z právních služeb Evropského parlamentu, Rady a Komise;</w:t>
      </w:r>
    </w:p>
    <w:p w14:paraId="64E748AA" w14:textId="77777777" w:rsidR="00C558D0" w:rsidRPr="00B15EAD" w:rsidRDefault="00C558D0" w:rsidP="007433D3">
      <w:pPr>
        <w:pStyle w:val="NormalHanging12a"/>
      </w:pPr>
      <w:r w:rsidRPr="00B15EAD">
        <w:t>2.</w:t>
      </w:r>
      <w:r w:rsidRPr="00B15EAD">
        <w:tab/>
        <w:t>vyzývá Komisi, aby věc znovu postoupila Parlamentu, jestliže svůj návrh nahradí jiným textem, podstatně jej změní nebo má v úmyslu jej podstatně změnit;</w:t>
      </w:r>
    </w:p>
    <w:p w14:paraId="48B28083" w14:textId="0228DF60" w:rsidR="008E0B8F" w:rsidRDefault="00C558D0" w:rsidP="00850DF7">
      <w:pPr>
        <w:widowControl/>
        <w:ind w:left="567" w:hanging="567"/>
        <w:sectPr w:rsidR="008E0B8F" w:rsidSect="008E0B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15EAD">
        <w:t>3.</w:t>
      </w:r>
      <w:r w:rsidRPr="00B15EAD">
        <w:tab/>
        <w:t>pověřuje svého předsedu, aby předal postoj Parlamentu Radě</w:t>
      </w:r>
      <w:r w:rsidR="00B15EAD">
        <w:t xml:space="preserve"> a</w:t>
      </w:r>
      <w:r w:rsidRPr="00B15EAD">
        <w:t xml:space="preserve"> Komisi, jakož i vnitrostátním parlamentům.</w:t>
      </w:r>
    </w:p>
    <w:p w14:paraId="0B167D06" w14:textId="02F90CF7" w:rsidR="00612CB5" w:rsidRPr="00C2794A" w:rsidRDefault="008E0B8F" w:rsidP="008E0B8F">
      <w:pPr>
        <w:pStyle w:val="NormalHanging12a"/>
        <w:rPr>
          <w:b/>
          <w:bCs/>
          <w:color w:val="000000"/>
        </w:rPr>
      </w:pPr>
      <w:r w:rsidRPr="00C2794A">
        <w:rPr>
          <w:b/>
          <w:bCs/>
          <w:color w:val="000000"/>
        </w:rPr>
        <w:lastRenderedPageBreak/>
        <w:t>P</w:t>
      </w:r>
      <w:r w:rsidR="00612CB5" w:rsidRPr="00C2794A">
        <w:rPr>
          <w:b/>
          <w:bCs/>
          <w:color w:val="000000"/>
        </w:rPr>
        <w:t>10_TC1-</w:t>
      </w:r>
      <w:proofErr w:type="gramStart"/>
      <w:r w:rsidR="00612CB5" w:rsidRPr="00C2794A">
        <w:rPr>
          <w:b/>
          <w:bCs/>
          <w:color w:val="000000"/>
        </w:rPr>
        <w:t>COD(</w:t>
      </w:r>
      <w:proofErr w:type="gramEnd"/>
      <w:r w:rsidR="00612CB5" w:rsidRPr="00C2794A">
        <w:rPr>
          <w:b/>
          <w:bCs/>
          <w:color w:val="000000"/>
        </w:rPr>
        <w:t>2021)0375</w:t>
      </w:r>
    </w:p>
    <w:p w14:paraId="53465D4F" w14:textId="17F1E930" w:rsidR="008E0B8F" w:rsidRDefault="00612CB5" w:rsidP="007433D3">
      <w:pPr>
        <w:widowControl/>
        <w:rPr>
          <w:rFonts w:eastAsia="Calibri"/>
          <w:b/>
          <w:szCs w:val="22"/>
          <w:lang w:eastAsia="en-US"/>
        </w:rPr>
      </w:pPr>
      <w:r w:rsidRPr="00612CB5">
        <w:rPr>
          <w:b/>
          <w:bCs/>
        </w:rPr>
        <w:t xml:space="preserve">Postoj Evropského parlamentu přijatý v prvním čtení dne </w:t>
      </w:r>
      <w:r>
        <w:rPr>
          <w:b/>
          <w:bCs/>
        </w:rPr>
        <w:t>21. října</w:t>
      </w:r>
      <w:r w:rsidRPr="00612CB5">
        <w:rPr>
          <w:b/>
          <w:bCs/>
        </w:rPr>
        <w:t xml:space="preserve"> 2025 k přijetí </w:t>
      </w:r>
      <w:r w:rsidR="007433D3" w:rsidRPr="008E0B8F">
        <w:rPr>
          <w:rFonts w:eastAsia="Calibri"/>
          <w:b/>
          <w:szCs w:val="22"/>
          <w:lang w:eastAsia="en-US"/>
        </w:rPr>
        <w:t xml:space="preserve">nařízení Evropského parlamentu a Rady </w:t>
      </w:r>
      <w:r w:rsidR="008E0B8F" w:rsidRPr="008E0B8F">
        <w:rPr>
          <w:rFonts w:eastAsia="Calibri"/>
          <w:b/>
          <w:szCs w:val="22"/>
          <w:lang w:eastAsia="en-US"/>
        </w:rPr>
        <w:t>(EU</w:t>
      </w:r>
      <w:r w:rsidR="00090585">
        <w:rPr>
          <w:rFonts w:eastAsia="Calibri"/>
          <w:b/>
          <w:szCs w:val="22"/>
          <w:lang w:eastAsia="en-US"/>
        </w:rPr>
        <w:t>, Euratom</w:t>
      </w:r>
      <w:r w:rsidR="008E0B8F" w:rsidRPr="008E0B8F">
        <w:rPr>
          <w:rFonts w:eastAsia="Calibri"/>
          <w:b/>
          <w:szCs w:val="22"/>
          <w:lang w:eastAsia="en-US"/>
        </w:rPr>
        <w:t>) 2025/…</w:t>
      </w:r>
      <w:r w:rsidR="007433D3">
        <w:rPr>
          <w:rFonts w:eastAsia="Calibri"/>
          <w:b/>
          <w:szCs w:val="22"/>
          <w:lang w:eastAsia="en-US"/>
        </w:rPr>
        <w:t xml:space="preserve"> </w:t>
      </w:r>
      <w:r w:rsidR="008E0B8F" w:rsidRPr="008E0B8F">
        <w:rPr>
          <w:rFonts w:eastAsia="Calibri"/>
          <w:b/>
          <w:szCs w:val="22"/>
          <w:lang w:eastAsia="en-US"/>
        </w:rPr>
        <w:t>o statusu a financování evropských politických stran a evropských politických nadací (přepracované znění)</w:t>
      </w:r>
    </w:p>
    <w:p w14:paraId="0778B478" w14:textId="57D31591" w:rsidR="00802CC1" w:rsidRDefault="00802CC1" w:rsidP="00802CC1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</w:t>
      </w:r>
      <w:r>
        <w:rPr>
          <w:i/>
        </w:rPr>
        <w:t>, Euratom</w:t>
      </w:r>
      <w:r w:rsidRPr="008977C0">
        <w:rPr>
          <w:i/>
        </w:rPr>
        <w:t xml:space="preserve">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2445.)</w:t>
      </w:r>
    </w:p>
    <w:p w14:paraId="0B5CF03B" w14:textId="77777777" w:rsidR="00802CC1" w:rsidRPr="008E0B8F" w:rsidRDefault="00802CC1" w:rsidP="007433D3">
      <w:pPr>
        <w:widowControl/>
        <w:rPr>
          <w:rFonts w:eastAsia="Calibri"/>
          <w:b/>
          <w:noProof/>
          <w:szCs w:val="24"/>
          <w:lang w:eastAsia="en-US"/>
        </w:rPr>
      </w:pPr>
    </w:p>
    <w:sectPr w:rsidR="00802CC1" w:rsidRPr="008E0B8F" w:rsidSect="005713C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AD761" w14:textId="77777777" w:rsidR="00DA7D9E" w:rsidRPr="005713CF" w:rsidRDefault="00DA7D9E">
      <w:r w:rsidRPr="005713CF">
        <w:separator/>
      </w:r>
    </w:p>
  </w:endnote>
  <w:endnote w:type="continuationSeparator" w:id="0">
    <w:p w14:paraId="52EB471A" w14:textId="77777777" w:rsidR="00DA7D9E" w:rsidRPr="005713CF" w:rsidRDefault="00DA7D9E">
      <w:r w:rsidRPr="005713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A662" w14:textId="77777777" w:rsidR="008E0B8F" w:rsidRPr="008754FC" w:rsidRDefault="008E0B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A15B7" w14:textId="77777777" w:rsidR="008E0B8F" w:rsidRPr="008754FC" w:rsidRDefault="008E0B8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32485" w14:textId="77777777" w:rsidR="008E0B8F" w:rsidRPr="008754FC" w:rsidRDefault="008E0B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79AD2" w14:textId="77777777" w:rsidR="00DA7D9E" w:rsidRPr="005713CF" w:rsidRDefault="00DA7D9E">
      <w:r w:rsidRPr="005713CF">
        <w:separator/>
      </w:r>
    </w:p>
  </w:footnote>
  <w:footnote w:type="continuationSeparator" w:id="0">
    <w:p w14:paraId="737CB6D3" w14:textId="77777777" w:rsidR="00DA7D9E" w:rsidRPr="005713CF" w:rsidRDefault="00DA7D9E">
      <w:r w:rsidRPr="005713CF">
        <w:continuationSeparator/>
      </w:r>
    </w:p>
  </w:footnote>
  <w:footnote w:id="1">
    <w:p w14:paraId="596F7AF5" w14:textId="750E227D" w:rsidR="00C558D0" w:rsidRPr="005713CF" w:rsidRDefault="00C558D0" w:rsidP="005713CF">
      <w:pPr>
        <w:pStyle w:val="FootnoteText"/>
        <w:ind w:left="567" w:hanging="567"/>
        <w:rPr>
          <w:sz w:val="24"/>
          <w:lang w:val="cs-CZ"/>
        </w:rPr>
      </w:pPr>
      <w:r w:rsidRPr="005713CF">
        <w:rPr>
          <w:rStyle w:val="FootnoteReference"/>
          <w:sz w:val="24"/>
          <w:lang w:val="cs-CZ"/>
        </w:rPr>
        <w:footnoteRef/>
      </w:r>
      <w:r w:rsidR="005713CF" w:rsidRPr="005713CF">
        <w:rPr>
          <w:sz w:val="24"/>
          <w:lang w:val="cs-CZ"/>
        </w:rPr>
        <w:t xml:space="preserve"> </w:t>
      </w:r>
      <w:r w:rsidR="005713CF" w:rsidRPr="005713CF">
        <w:rPr>
          <w:sz w:val="24"/>
          <w:lang w:val="cs-CZ"/>
        </w:rPr>
        <w:tab/>
      </w:r>
      <w:proofErr w:type="spellStart"/>
      <w:r w:rsidR="00E2423D">
        <w:rPr>
          <w:sz w:val="24"/>
          <w:szCs w:val="24"/>
          <w:lang w:val="cs-CZ"/>
        </w:rPr>
        <w:t>Úř</w:t>
      </w:r>
      <w:proofErr w:type="spellEnd"/>
      <w:r w:rsidR="00E2423D">
        <w:rPr>
          <w:sz w:val="24"/>
          <w:szCs w:val="24"/>
          <w:lang w:val="cs-CZ"/>
        </w:rPr>
        <w:t xml:space="preserve">. </w:t>
      </w:r>
      <w:proofErr w:type="spellStart"/>
      <w:r w:rsidR="00E2423D">
        <w:rPr>
          <w:sz w:val="24"/>
          <w:szCs w:val="24"/>
          <w:lang w:val="cs-CZ"/>
        </w:rPr>
        <w:t>věst</w:t>
      </w:r>
      <w:proofErr w:type="spellEnd"/>
      <w:r w:rsidR="00E2423D">
        <w:rPr>
          <w:sz w:val="24"/>
          <w:szCs w:val="24"/>
          <w:lang w:val="cs-CZ"/>
        </w:rPr>
        <w:t>.</w:t>
      </w:r>
      <w:r w:rsidR="00E2423D" w:rsidRPr="009534C7">
        <w:rPr>
          <w:sz w:val="24"/>
          <w:szCs w:val="24"/>
          <w:lang w:val="cs-CZ"/>
        </w:rPr>
        <w:t xml:space="preserve"> </w:t>
      </w:r>
      <w:r w:rsidR="00E2423D" w:rsidRPr="009534C7">
        <w:rPr>
          <w:sz w:val="24"/>
          <w:lang w:val="pl-PL"/>
        </w:rPr>
        <w:t xml:space="preserve">C 182, 4.5.2022, </w:t>
      </w:r>
      <w:r w:rsidR="00E2423D">
        <w:rPr>
          <w:sz w:val="24"/>
          <w:lang w:val="pl-PL"/>
        </w:rPr>
        <w:t>s</w:t>
      </w:r>
      <w:r w:rsidR="00E2423D" w:rsidRPr="009534C7">
        <w:rPr>
          <w:sz w:val="24"/>
          <w:lang w:val="pl-PL"/>
        </w:rPr>
        <w:t>. 14</w:t>
      </w:r>
      <w:r w:rsidRPr="005713CF">
        <w:rPr>
          <w:sz w:val="24"/>
          <w:lang w:val="cs-CZ"/>
        </w:rPr>
        <w:t>.</w:t>
      </w:r>
    </w:p>
  </w:footnote>
  <w:footnote w:id="2">
    <w:p w14:paraId="49032BEF" w14:textId="14B069E9" w:rsidR="00E2423D" w:rsidRPr="00850DF7" w:rsidRDefault="00E2423D" w:rsidP="00E2423D">
      <w:pPr>
        <w:pStyle w:val="FootnoteText"/>
        <w:ind w:left="567" w:hanging="567"/>
        <w:rPr>
          <w:sz w:val="24"/>
          <w:szCs w:val="24"/>
          <w:lang w:val="cs-CZ"/>
        </w:rPr>
      </w:pPr>
      <w:r w:rsidRPr="00850DF7">
        <w:rPr>
          <w:rStyle w:val="FootnoteReference"/>
          <w:sz w:val="24"/>
          <w:szCs w:val="24"/>
        </w:rPr>
        <w:footnoteRef/>
      </w:r>
      <w:r w:rsidRPr="00850DF7">
        <w:rPr>
          <w:sz w:val="24"/>
          <w:szCs w:val="24"/>
          <w:lang w:val="cs-CZ"/>
        </w:rPr>
        <w:tab/>
      </w:r>
      <w:proofErr w:type="spellStart"/>
      <w:r>
        <w:rPr>
          <w:sz w:val="24"/>
          <w:szCs w:val="24"/>
          <w:lang w:val="cs-CZ"/>
        </w:rPr>
        <w:t>Úř</w:t>
      </w:r>
      <w:proofErr w:type="spellEnd"/>
      <w:r>
        <w:rPr>
          <w:sz w:val="24"/>
          <w:szCs w:val="24"/>
          <w:lang w:val="cs-CZ"/>
        </w:rPr>
        <w:t xml:space="preserve">. </w:t>
      </w:r>
      <w:proofErr w:type="spellStart"/>
      <w:r>
        <w:rPr>
          <w:sz w:val="24"/>
          <w:szCs w:val="24"/>
          <w:lang w:val="cs-CZ"/>
        </w:rPr>
        <w:t>věst</w:t>
      </w:r>
      <w:proofErr w:type="spellEnd"/>
      <w:r>
        <w:rPr>
          <w:sz w:val="24"/>
          <w:szCs w:val="24"/>
          <w:lang w:val="cs-CZ"/>
        </w:rPr>
        <w:t>.</w:t>
      </w:r>
      <w:r w:rsidRPr="00850DF7">
        <w:rPr>
          <w:sz w:val="24"/>
          <w:szCs w:val="24"/>
          <w:lang w:val="cs-CZ"/>
        </w:rPr>
        <w:t xml:space="preserve"> C 275, 18.7.2022, </w:t>
      </w:r>
      <w:r>
        <w:rPr>
          <w:sz w:val="24"/>
          <w:szCs w:val="24"/>
          <w:lang w:val="cs-CZ"/>
        </w:rPr>
        <w:t>s</w:t>
      </w:r>
      <w:r w:rsidRPr="00850DF7">
        <w:rPr>
          <w:sz w:val="24"/>
          <w:szCs w:val="24"/>
          <w:lang w:val="cs-CZ"/>
        </w:rPr>
        <w:t>. 66.</w:t>
      </w:r>
    </w:p>
  </w:footnote>
  <w:footnote w:id="3">
    <w:p w14:paraId="24CCEFE2" w14:textId="3A4E1398" w:rsidR="00C558D0" w:rsidRPr="005713CF" w:rsidRDefault="00C558D0" w:rsidP="005713CF">
      <w:pPr>
        <w:pStyle w:val="FootnoteText"/>
        <w:ind w:left="567" w:hanging="567"/>
        <w:rPr>
          <w:sz w:val="24"/>
          <w:lang w:val="cs-CZ"/>
        </w:rPr>
      </w:pPr>
      <w:r w:rsidRPr="005713CF">
        <w:rPr>
          <w:rStyle w:val="FootnoteReference"/>
          <w:sz w:val="24"/>
          <w:lang w:val="cs-CZ"/>
        </w:rPr>
        <w:footnoteRef/>
      </w:r>
      <w:r w:rsidR="005713CF" w:rsidRPr="005713CF">
        <w:rPr>
          <w:sz w:val="24"/>
          <w:lang w:val="cs-CZ"/>
        </w:rPr>
        <w:t xml:space="preserve"> </w:t>
      </w:r>
      <w:r w:rsidR="005713CF" w:rsidRPr="005713CF">
        <w:rPr>
          <w:sz w:val="24"/>
          <w:lang w:val="cs-CZ"/>
        </w:rPr>
        <w:tab/>
      </w:r>
      <w:proofErr w:type="spellStart"/>
      <w:r w:rsidR="00E2423D">
        <w:rPr>
          <w:sz w:val="24"/>
          <w:szCs w:val="24"/>
          <w:lang w:val="cs-CZ"/>
        </w:rPr>
        <w:t>Úř</w:t>
      </w:r>
      <w:proofErr w:type="spellEnd"/>
      <w:r w:rsidR="00E2423D">
        <w:rPr>
          <w:sz w:val="24"/>
          <w:szCs w:val="24"/>
          <w:lang w:val="cs-CZ"/>
        </w:rPr>
        <w:t xml:space="preserve">. </w:t>
      </w:r>
      <w:proofErr w:type="spellStart"/>
      <w:r w:rsidR="00E2423D">
        <w:rPr>
          <w:sz w:val="24"/>
          <w:szCs w:val="24"/>
          <w:lang w:val="cs-CZ"/>
        </w:rPr>
        <w:t>věst</w:t>
      </w:r>
      <w:proofErr w:type="spellEnd"/>
      <w:r w:rsidR="00E2423D">
        <w:rPr>
          <w:sz w:val="24"/>
          <w:szCs w:val="24"/>
          <w:lang w:val="cs-CZ"/>
        </w:rPr>
        <w:t>.</w:t>
      </w:r>
      <w:r w:rsidR="00E2423D" w:rsidRPr="009534C7">
        <w:rPr>
          <w:sz w:val="24"/>
          <w:szCs w:val="24"/>
          <w:lang w:val="cs-CZ"/>
        </w:rPr>
        <w:t xml:space="preserve"> </w:t>
      </w:r>
      <w:r w:rsidR="00E2423D" w:rsidRPr="00850DF7">
        <w:rPr>
          <w:sz w:val="24"/>
          <w:lang w:val="cs-CZ"/>
        </w:rPr>
        <w:t>C 301, 5.8.2022, s. 102</w:t>
      </w:r>
      <w:r w:rsidRPr="005713CF">
        <w:rPr>
          <w:sz w:val="24"/>
          <w:lang w:val="cs-CZ"/>
        </w:rPr>
        <w:t>.</w:t>
      </w:r>
    </w:p>
  </w:footnote>
  <w:footnote w:id="4">
    <w:p w14:paraId="651B73A3" w14:textId="60527446" w:rsidR="00C558D0" w:rsidRPr="005713CF" w:rsidRDefault="00C558D0" w:rsidP="005713CF">
      <w:pPr>
        <w:pStyle w:val="FootnoteText"/>
        <w:ind w:left="567" w:hanging="567"/>
        <w:rPr>
          <w:sz w:val="24"/>
          <w:lang w:val="cs-CZ"/>
        </w:rPr>
      </w:pPr>
      <w:r w:rsidRPr="005713CF">
        <w:rPr>
          <w:rStyle w:val="FootnoteReference"/>
          <w:sz w:val="24"/>
          <w:lang w:val="cs-CZ"/>
        </w:rPr>
        <w:footnoteRef/>
      </w:r>
      <w:r w:rsidR="005713CF" w:rsidRPr="005713CF">
        <w:rPr>
          <w:sz w:val="24"/>
          <w:lang w:val="cs-CZ"/>
        </w:rPr>
        <w:t xml:space="preserve"> </w:t>
      </w:r>
      <w:r w:rsidR="005713CF" w:rsidRPr="005713CF">
        <w:rPr>
          <w:sz w:val="24"/>
          <w:lang w:val="cs-CZ"/>
        </w:rPr>
        <w:tab/>
      </w:r>
      <w:proofErr w:type="spellStart"/>
      <w:r w:rsidR="007433D3">
        <w:rPr>
          <w:sz w:val="24"/>
          <w:lang w:val="cs-CZ"/>
        </w:rPr>
        <w:t>Úř</w:t>
      </w:r>
      <w:proofErr w:type="spellEnd"/>
      <w:r w:rsidR="007433D3">
        <w:rPr>
          <w:sz w:val="24"/>
          <w:lang w:val="cs-CZ"/>
        </w:rPr>
        <w:t xml:space="preserve">. </w:t>
      </w:r>
      <w:proofErr w:type="spellStart"/>
      <w:r w:rsidR="007433D3">
        <w:rPr>
          <w:sz w:val="24"/>
          <w:lang w:val="cs-CZ"/>
        </w:rPr>
        <w:t>věst</w:t>
      </w:r>
      <w:proofErr w:type="spellEnd"/>
      <w:r w:rsidR="007433D3">
        <w:rPr>
          <w:sz w:val="24"/>
          <w:lang w:val="cs-CZ"/>
        </w:rPr>
        <w:t xml:space="preserve">. </w:t>
      </w:r>
      <w:r w:rsidRPr="005713CF">
        <w:rPr>
          <w:sz w:val="24"/>
          <w:lang w:val="cs-CZ"/>
        </w:rPr>
        <w:t>C 77, 28.3.20</w:t>
      </w:r>
      <w:r w:rsidR="00BD7FC2">
        <w:rPr>
          <w:sz w:val="24"/>
          <w:lang w:val="cs-CZ"/>
        </w:rPr>
        <w:t>0</w:t>
      </w:r>
      <w:r w:rsidRPr="005713CF">
        <w:rPr>
          <w:sz w:val="24"/>
          <w:lang w:val="cs-CZ"/>
        </w:rPr>
        <w:t>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31E5F" w14:textId="77777777" w:rsidR="008E0B8F" w:rsidRPr="008754FC" w:rsidRDefault="008E0B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37B33" w14:textId="77777777" w:rsidR="008E0B8F" w:rsidRPr="008754FC" w:rsidRDefault="008E0B8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FCDB0" w14:textId="77777777" w:rsidR="008E0B8F" w:rsidRPr="008754FC" w:rsidRDefault="008E0B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694503993">
    <w:abstractNumId w:val="0"/>
  </w:num>
  <w:num w:numId="2" w16cid:durableId="1160273200">
    <w:abstractNumId w:val="6"/>
  </w:num>
  <w:num w:numId="3" w16cid:durableId="1726905395">
    <w:abstractNumId w:val="16"/>
  </w:num>
  <w:num w:numId="4" w16cid:durableId="883442517">
    <w:abstractNumId w:val="5"/>
  </w:num>
  <w:num w:numId="5" w16cid:durableId="2060784506">
    <w:abstractNumId w:val="7"/>
    <w:lvlOverride w:ilvl="0">
      <w:startOverride w:val="1"/>
    </w:lvlOverride>
  </w:num>
  <w:num w:numId="6" w16cid:durableId="1054429039">
    <w:abstractNumId w:val="14"/>
  </w:num>
  <w:num w:numId="7" w16cid:durableId="831027773">
    <w:abstractNumId w:val="15"/>
  </w:num>
  <w:num w:numId="8" w16cid:durableId="1185705645">
    <w:abstractNumId w:val="4"/>
  </w:num>
  <w:num w:numId="9" w16cid:durableId="977615765">
    <w:abstractNumId w:val="8"/>
  </w:num>
  <w:num w:numId="10" w16cid:durableId="878205940">
    <w:abstractNumId w:val="2"/>
  </w:num>
  <w:num w:numId="11" w16cid:durableId="431053749">
    <w:abstractNumId w:val="1"/>
  </w:num>
  <w:num w:numId="12" w16cid:durableId="2001077080">
    <w:abstractNumId w:val="10"/>
  </w:num>
  <w:num w:numId="13" w16cid:durableId="257371517">
    <w:abstractNumId w:val="12"/>
  </w:num>
  <w:num w:numId="14" w16cid:durableId="1596983508">
    <w:abstractNumId w:val="13"/>
  </w:num>
  <w:num w:numId="15" w16cid:durableId="1846745360">
    <w:abstractNumId w:val="3"/>
  </w:num>
  <w:num w:numId="16" w16cid:durableId="639387510">
    <w:abstractNumId w:val="11"/>
  </w:num>
  <w:num w:numId="17" w16cid:durableId="1649896384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CS"/>
    <w:docVar w:name="dvnumam" w:val="153"/>
    <w:docVar w:name="dvpe" w:val="719.606"/>
    <w:docVar w:name="dvrapporteur" w:val="Zpravodajové: "/>
    <w:docVar w:name="dvstar" w:val="***I"/>
    <w:docVar w:name="dvtitre" w:val="Legislativní usnesení Evropského parlamentu ze dne 21. října 2025 o návrhu nařízení Evropského parlamentu a Rady o statusu a financování evropských politických stran a evropských politických nadací (přepracované znění)(COM(2021)0734 – C9-0432/2021 – 2021/0375(COD))"/>
  </w:docVars>
  <w:rsids>
    <w:rsidRoot w:val="00DA7D9E"/>
    <w:rsid w:val="00002272"/>
    <w:rsid w:val="0002081C"/>
    <w:rsid w:val="00064002"/>
    <w:rsid w:val="00067733"/>
    <w:rsid w:val="000677B9"/>
    <w:rsid w:val="000831BA"/>
    <w:rsid w:val="00090585"/>
    <w:rsid w:val="000A42CC"/>
    <w:rsid w:val="000E7DD9"/>
    <w:rsid w:val="0010095E"/>
    <w:rsid w:val="00125B37"/>
    <w:rsid w:val="00187494"/>
    <w:rsid w:val="001F32AE"/>
    <w:rsid w:val="001F5B3E"/>
    <w:rsid w:val="002767FF"/>
    <w:rsid w:val="00287A34"/>
    <w:rsid w:val="0029590F"/>
    <w:rsid w:val="002B18FE"/>
    <w:rsid w:val="002B5493"/>
    <w:rsid w:val="002D5689"/>
    <w:rsid w:val="00343214"/>
    <w:rsid w:val="00361C00"/>
    <w:rsid w:val="00395FA1"/>
    <w:rsid w:val="003E15D4"/>
    <w:rsid w:val="00411CCE"/>
    <w:rsid w:val="0041666E"/>
    <w:rsid w:val="00421060"/>
    <w:rsid w:val="00427372"/>
    <w:rsid w:val="00471C19"/>
    <w:rsid w:val="004867E3"/>
    <w:rsid w:val="00494A28"/>
    <w:rsid w:val="004C0004"/>
    <w:rsid w:val="004C5D52"/>
    <w:rsid w:val="004E5D08"/>
    <w:rsid w:val="00500881"/>
    <w:rsid w:val="0050519A"/>
    <w:rsid w:val="005072A1"/>
    <w:rsid w:val="00514517"/>
    <w:rsid w:val="00545827"/>
    <w:rsid w:val="00560270"/>
    <w:rsid w:val="005713CF"/>
    <w:rsid w:val="005C2568"/>
    <w:rsid w:val="005F1B17"/>
    <w:rsid w:val="006037C0"/>
    <w:rsid w:val="00612CB5"/>
    <w:rsid w:val="0064655C"/>
    <w:rsid w:val="006631B6"/>
    <w:rsid w:val="00680577"/>
    <w:rsid w:val="0068699D"/>
    <w:rsid w:val="006F74FA"/>
    <w:rsid w:val="00731ADD"/>
    <w:rsid w:val="00734777"/>
    <w:rsid w:val="007433D3"/>
    <w:rsid w:val="00747932"/>
    <w:rsid w:val="00751A4A"/>
    <w:rsid w:val="00756632"/>
    <w:rsid w:val="007571CF"/>
    <w:rsid w:val="00762C74"/>
    <w:rsid w:val="007700EB"/>
    <w:rsid w:val="00786EC0"/>
    <w:rsid w:val="007B7A7F"/>
    <w:rsid w:val="007D13B8"/>
    <w:rsid w:val="007D1690"/>
    <w:rsid w:val="007D4CEF"/>
    <w:rsid w:val="007E22AD"/>
    <w:rsid w:val="00802CC1"/>
    <w:rsid w:val="00817416"/>
    <w:rsid w:val="00842779"/>
    <w:rsid w:val="00850DF7"/>
    <w:rsid w:val="00865F67"/>
    <w:rsid w:val="00881A7B"/>
    <w:rsid w:val="008840E5"/>
    <w:rsid w:val="00887B3E"/>
    <w:rsid w:val="008C2AC6"/>
    <w:rsid w:val="008E0B8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EAD"/>
    <w:rsid w:val="00B22876"/>
    <w:rsid w:val="00B23D85"/>
    <w:rsid w:val="00B558F0"/>
    <w:rsid w:val="00BD48FE"/>
    <w:rsid w:val="00BD7BD8"/>
    <w:rsid w:val="00BD7FC2"/>
    <w:rsid w:val="00BE6ADC"/>
    <w:rsid w:val="00BF14D3"/>
    <w:rsid w:val="00C05BFE"/>
    <w:rsid w:val="00C23CD4"/>
    <w:rsid w:val="00C558D0"/>
    <w:rsid w:val="00C61C0C"/>
    <w:rsid w:val="00C941CB"/>
    <w:rsid w:val="00CA24C6"/>
    <w:rsid w:val="00CC2357"/>
    <w:rsid w:val="00CF071A"/>
    <w:rsid w:val="00D058B8"/>
    <w:rsid w:val="00D56C11"/>
    <w:rsid w:val="00D834A0"/>
    <w:rsid w:val="00D872DF"/>
    <w:rsid w:val="00D91E21"/>
    <w:rsid w:val="00DA7D9E"/>
    <w:rsid w:val="00DA7FCD"/>
    <w:rsid w:val="00E21786"/>
    <w:rsid w:val="00E2423D"/>
    <w:rsid w:val="00E365E1"/>
    <w:rsid w:val="00E3738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7328B"/>
  <w15:chartTrackingRefBased/>
  <w15:docId w15:val="{F1CA426B-21FE-44B8-B8A4-4D76543E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558D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8D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8D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8D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558D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558D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0C558D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9"/>
    <w:rsid w:val="00C558D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9"/>
    <w:rsid w:val="00C558D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C558D0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C558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C558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558D0"/>
    <w:pPr>
      <w:spacing w:after="240"/>
    </w:pPr>
  </w:style>
  <w:style w:type="paragraph" w:customStyle="1" w:styleId="TOCPage">
    <w:name w:val="TOC Page"/>
    <w:basedOn w:val="Normal"/>
    <w:next w:val="TOC1"/>
    <w:rsid w:val="00C558D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558D0"/>
    <w:pPr>
      <w:spacing w:after="120"/>
    </w:pPr>
  </w:style>
  <w:style w:type="paragraph" w:customStyle="1" w:styleId="NormalBold">
    <w:name w:val="NormalBold"/>
    <w:basedOn w:val="Normal"/>
    <w:link w:val="NormalBoldChar"/>
    <w:rsid w:val="00C558D0"/>
    <w:rPr>
      <w:b/>
    </w:rPr>
  </w:style>
  <w:style w:type="character" w:customStyle="1" w:styleId="NormalBoldChar">
    <w:name w:val="NormalBold Char"/>
    <w:basedOn w:val="DefaultParagraphFont"/>
    <w:link w:val="NormalBold"/>
    <w:rsid w:val="00C558D0"/>
    <w:rPr>
      <w:b/>
      <w:sz w:val="24"/>
      <w:lang w:val="cs-CZ"/>
    </w:rPr>
  </w:style>
  <w:style w:type="paragraph" w:customStyle="1" w:styleId="NormalBold12a">
    <w:name w:val="NormalBold12a"/>
    <w:basedOn w:val="Normal"/>
    <w:rsid w:val="00C558D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558D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558D0"/>
    <w:pPr>
      <w:spacing w:after="480"/>
      <w:ind w:left="1417"/>
    </w:pPr>
  </w:style>
  <w:style w:type="paragraph" w:customStyle="1" w:styleId="CoverNormal">
    <w:name w:val="CoverNormal"/>
    <w:basedOn w:val="Normal"/>
    <w:rsid w:val="00C558D0"/>
    <w:pPr>
      <w:ind w:left="1418"/>
    </w:pPr>
  </w:style>
  <w:style w:type="paragraph" w:customStyle="1" w:styleId="CoverReference">
    <w:name w:val="CoverReference"/>
    <w:basedOn w:val="Normal"/>
    <w:rsid w:val="00C558D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558D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558D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558D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558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8D0"/>
    <w:rPr>
      <w:sz w:val="24"/>
      <w:lang w:val="cs-CZ"/>
    </w:rPr>
  </w:style>
  <w:style w:type="paragraph" w:customStyle="1" w:styleId="AnnexWPTabs">
    <w:name w:val="AnnexWPTabs"/>
    <w:basedOn w:val="Normal"/>
    <w:rsid w:val="00C558D0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C558D0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C558D0"/>
    <w:rPr>
      <w:smallCaps/>
      <w:sz w:val="20"/>
    </w:rPr>
  </w:style>
  <w:style w:type="paragraph" w:customStyle="1" w:styleId="AnnexWPDocType">
    <w:name w:val="AnnexWPDocType"/>
    <w:basedOn w:val="Normal"/>
    <w:rsid w:val="00C558D0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C558D0"/>
    <w:pPr>
      <w:spacing w:before="480"/>
    </w:pPr>
    <w:rPr>
      <w:b/>
    </w:rPr>
  </w:style>
  <w:style w:type="paragraph" w:customStyle="1" w:styleId="AmJustText">
    <w:name w:val="AmJustText"/>
    <w:basedOn w:val="Normal"/>
    <w:rsid w:val="00C558D0"/>
    <w:pPr>
      <w:spacing w:after="240"/>
    </w:pPr>
    <w:rPr>
      <w:i/>
    </w:rPr>
  </w:style>
  <w:style w:type="paragraph" w:customStyle="1" w:styleId="AmCrossRef">
    <w:name w:val="AmCrossRef"/>
    <w:basedOn w:val="Normal"/>
    <w:rsid w:val="00C558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558D0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C558D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558D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558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558D0"/>
    <w:pPr>
      <w:spacing w:before="240"/>
    </w:pPr>
    <w:rPr>
      <w:b/>
    </w:rPr>
  </w:style>
  <w:style w:type="paragraph" w:customStyle="1" w:styleId="EPBody">
    <w:name w:val="EPBody"/>
    <w:basedOn w:val="Normal"/>
    <w:rsid w:val="00C558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C558D0"/>
    <w:pPr>
      <w:spacing w:before="120" w:after="120"/>
    </w:pPr>
  </w:style>
  <w:style w:type="paragraph" w:customStyle="1" w:styleId="EPFooter">
    <w:name w:val="EPFooter"/>
    <w:basedOn w:val="Normal"/>
    <w:rsid w:val="00C558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58D0"/>
    <w:pPr>
      <w:spacing w:before="480" w:after="240"/>
    </w:pPr>
  </w:style>
  <w:style w:type="paragraph" w:customStyle="1" w:styleId="Lgendesigne">
    <w:name w:val="Légende signe"/>
    <w:basedOn w:val="Normal"/>
    <w:rsid w:val="00C558D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558D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558D0"/>
    <w:rPr>
      <w:sz w:val="18"/>
    </w:rPr>
  </w:style>
  <w:style w:type="paragraph" w:styleId="ListParagraph">
    <w:name w:val="List Paragraph"/>
    <w:basedOn w:val="Normal"/>
    <w:uiPriority w:val="34"/>
    <w:qFormat/>
    <w:rsid w:val="00C558D0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C558D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C558D0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C558D0"/>
    <w:rPr>
      <w:noProof/>
      <w:sz w:val="24"/>
      <w:lang w:val="cs-CZ"/>
    </w:rPr>
  </w:style>
  <w:style w:type="paragraph" w:customStyle="1" w:styleId="CommitteeAM">
    <w:name w:val="CommitteeAM"/>
    <w:basedOn w:val="Normal"/>
    <w:rsid w:val="00C558D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558D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558D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558D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558D0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C558D0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558D0"/>
    <w:rPr>
      <w:sz w:val="24"/>
      <w:lang w:val="cs-CZ"/>
    </w:rPr>
  </w:style>
  <w:style w:type="paragraph" w:customStyle="1" w:styleId="Normal12Italic">
    <w:name w:val="Normal12Italic"/>
    <w:basedOn w:val="Normal12"/>
    <w:rsid w:val="00C558D0"/>
    <w:rPr>
      <w:i/>
    </w:rPr>
  </w:style>
  <w:style w:type="paragraph" w:customStyle="1" w:styleId="JustificationTitle">
    <w:name w:val="JustificationTitle"/>
    <w:basedOn w:val="Normal"/>
    <w:next w:val="Normal12"/>
    <w:rsid w:val="00C558D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558D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558D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58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558D0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C558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8D0"/>
    <w:rPr>
      <w:sz w:val="24"/>
      <w:lang w:val="cs-CZ"/>
    </w:rPr>
  </w:style>
  <w:style w:type="character" w:customStyle="1" w:styleId="Footer2Middle">
    <w:name w:val="Footer2Middle"/>
    <w:rsid w:val="00C558D0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C558D0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C558D0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C558D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55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558D0"/>
    <w:rPr>
      <w:b/>
      <w:bCs/>
      <w:lang w:val="cs-CZ"/>
    </w:rPr>
  </w:style>
  <w:style w:type="paragraph" w:styleId="BalloonText">
    <w:name w:val="Balloon Text"/>
    <w:basedOn w:val="Normal"/>
    <w:link w:val="BalloonTextChar"/>
    <w:uiPriority w:val="99"/>
    <w:unhideWhenUsed/>
    <w:rsid w:val="00C558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558D0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C558D0"/>
    <w:rPr>
      <w:sz w:val="24"/>
      <w:lang w:val="cs-CZ"/>
    </w:rPr>
  </w:style>
  <w:style w:type="character" w:styleId="Hyperlink">
    <w:name w:val="Hyperlink"/>
    <w:basedOn w:val="DefaultParagraphFont"/>
    <w:uiPriority w:val="99"/>
    <w:rsid w:val="00C558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58D0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C558D0"/>
    <w:pPr>
      <w:spacing w:before="480"/>
      <w:ind w:left="1134" w:hanging="1134"/>
    </w:pPr>
    <w:rPr>
      <w:lang w:val="en-GB"/>
    </w:rPr>
  </w:style>
  <w:style w:type="paragraph" w:customStyle="1" w:styleId="Normal24a">
    <w:name w:val="Normal24a"/>
    <w:basedOn w:val="Normal"/>
    <w:link w:val="Normal24aChar"/>
    <w:rsid w:val="00C558D0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C558D0"/>
    <w:rPr>
      <w:sz w:val="24"/>
    </w:rPr>
  </w:style>
  <w:style w:type="paragraph" w:customStyle="1" w:styleId="LetterSalutation">
    <w:name w:val="LetterSalutation"/>
    <w:basedOn w:val="Normal"/>
    <w:rsid w:val="00C558D0"/>
    <w:pPr>
      <w:spacing w:before="600" w:after="360"/>
    </w:pPr>
    <w:rPr>
      <w:lang w:val="en-GB"/>
    </w:rPr>
  </w:style>
  <w:style w:type="paragraph" w:customStyle="1" w:styleId="PageHeadingNotTOC">
    <w:name w:val="PageHeadingNotTOC"/>
    <w:basedOn w:val="Normal"/>
    <w:rsid w:val="00C558D0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C558D0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unhideWhenUsed/>
    <w:rsid w:val="00C558D0"/>
    <w:pPr>
      <w:widowControl/>
    </w:pPr>
    <w:rPr>
      <w:rFonts w:ascii="Calibri" w:eastAsiaTheme="minorHAnsi" w:hAnsi="Calibri" w:cstheme="minorBidi"/>
      <w:sz w:val="22"/>
      <w:szCs w:val="21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558D0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RollCallSymbols14pt">
    <w:name w:val="RollCallSymbols14pt"/>
    <w:basedOn w:val="Normal"/>
    <w:rsid w:val="00C558D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C558D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C558D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C558D0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LetterDate">
    <w:name w:val="LetterDate"/>
    <w:basedOn w:val="Normal"/>
    <w:rsid w:val="00C558D0"/>
    <w:pPr>
      <w:spacing w:before="720" w:after="240"/>
    </w:pPr>
  </w:style>
  <w:style w:type="paragraph" w:customStyle="1" w:styleId="LetterSignature">
    <w:name w:val="LetterSignature"/>
    <w:basedOn w:val="Normal"/>
    <w:next w:val="Normal"/>
    <w:rsid w:val="00C558D0"/>
    <w:pPr>
      <w:spacing w:before="1320"/>
    </w:pPr>
  </w:style>
  <w:style w:type="character" w:customStyle="1" w:styleId="Sup">
    <w:name w:val="Sup"/>
    <w:uiPriority w:val="1"/>
    <w:qFormat/>
    <w:rsid w:val="00C558D0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C558D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C558D0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8D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558D0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558D0"/>
    <w:rPr>
      <w:b/>
      <w:bCs/>
    </w:rPr>
  </w:style>
  <w:style w:type="character" w:styleId="Emphasis">
    <w:name w:val="Emphasis"/>
    <w:basedOn w:val="DefaultParagraphFont"/>
    <w:uiPriority w:val="20"/>
    <w:qFormat/>
    <w:rsid w:val="00C558D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558D0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558D0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558D0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8D0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8D0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C558D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558D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558D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558D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558D0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SupBoldItalic">
    <w:name w:val="SupBoldItalic"/>
    <w:uiPriority w:val="1"/>
    <w:qFormat/>
    <w:rsid w:val="00C558D0"/>
    <w:rPr>
      <w:b/>
      <w:i/>
      <w:vertAlign w:val="superscript"/>
    </w:rPr>
  </w:style>
  <w:style w:type="paragraph" w:customStyle="1" w:styleId="AmDocTypeTab">
    <w:name w:val="AmDocTypeTab"/>
    <w:basedOn w:val="Normal"/>
    <w:rsid w:val="008E0B8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E0B8F"/>
    <w:pPr>
      <w:spacing w:after="240"/>
      <w:jc w:val="center"/>
    </w:pPr>
  </w:style>
  <w:style w:type="paragraph" w:customStyle="1" w:styleId="AmDateTab">
    <w:name w:val="AmDateTab"/>
    <w:basedOn w:val="Normal"/>
    <w:rsid w:val="008E0B8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E0B8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E0B8F"/>
  </w:style>
  <w:style w:type="paragraph" w:customStyle="1" w:styleId="Text1">
    <w:name w:val="Text 1"/>
    <w:basedOn w:val="Normal"/>
    <w:rsid w:val="008E0B8F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E0B8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styleId="Caption">
    <w:name w:val="caption"/>
    <w:basedOn w:val="Normal"/>
    <w:next w:val="Normal"/>
    <w:uiPriority w:val="99"/>
    <w:qFormat/>
    <w:rsid w:val="008E0B8F"/>
    <w:pPr>
      <w:widowControl/>
      <w:autoSpaceDE w:val="0"/>
      <w:autoSpaceDN w:val="0"/>
      <w:spacing w:before="120" w:after="120"/>
      <w:jc w:val="both"/>
    </w:pPr>
    <w:rPr>
      <w:b/>
      <w:bCs/>
      <w:szCs w:val="24"/>
    </w:rPr>
  </w:style>
  <w:style w:type="paragraph" w:customStyle="1" w:styleId="Rfrenceinstitutionelle">
    <w:name w:val="Référence institutionelle"/>
    <w:basedOn w:val="Normal"/>
    <w:next w:val="Statut"/>
    <w:uiPriority w:val="99"/>
    <w:rsid w:val="008E0B8F"/>
    <w:pPr>
      <w:widowControl/>
      <w:autoSpaceDE w:val="0"/>
      <w:autoSpaceDN w:val="0"/>
      <w:spacing w:after="240"/>
      <w:ind w:left="5103"/>
    </w:pPr>
    <w:rPr>
      <w:szCs w:val="24"/>
    </w:rPr>
  </w:style>
  <w:style w:type="paragraph" w:customStyle="1" w:styleId="Statut">
    <w:name w:val="Statut"/>
    <w:basedOn w:val="Normal"/>
    <w:next w:val="Typedudocument"/>
    <w:rsid w:val="008E0B8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E0B8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E0B8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E0B8F"/>
    <w:pPr>
      <w:spacing w:after="240"/>
    </w:pPr>
  </w:style>
  <w:style w:type="paragraph" w:customStyle="1" w:styleId="Languesfaisantfoi">
    <w:name w:val="Langues faisant foi"/>
    <w:basedOn w:val="Normal"/>
    <w:next w:val="Normal"/>
    <w:rsid w:val="008E0B8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8E0B8F"/>
    <w:pPr>
      <w:autoSpaceDE w:val="0"/>
      <w:autoSpaceDN w:val="0"/>
      <w:spacing w:before="0" w:after="0"/>
    </w:pPr>
    <w:rPr>
      <w:rFonts w:eastAsia="Times New Roman"/>
      <w:bCs/>
      <w:szCs w:val="24"/>
      <w:lang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dimpactPMEtitre">
    <w:name w:val="Fiche d'impact PME titre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</w:rPr>
  </w:style>
  <w:style w:type="paragraph" w:customStyle="1" w:styleId="Fichefinanciretextetable">
    <w:name w:val="Fiche financière texte (table)"/>
    <w:basedOn w:val="Normal"/>
    <w:uiPriority w:val="99"/>
    <w:rsid w:val="008E0B8F"/>
    <w:pPr>
      <w:widowControl/>
      <w:autoSpaceDE w:val="0"/>
      <w:autoSpaceDN w:val="0"/>
    </w:pPr>
    <w:rPr>
      <w:sz w:val="20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financiretitretable">
    <w:name w:val="Fiche financière titre (table)"/>
    <w:basedOn w:val="Normal"/>
    <w:uiPriority w:val="99"/>
    <w:rsid w:val="008E0B8F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Langueoriginale">
    <w:name w:val="Langue originale"/>
    <w:basedOn w:val="Normal"/>
    <w:next w:val="Phrasefinale"/>
    <w:uiPriority w:val="99"/>
    <w:rsid w:val="008E0B8F"/>
    <w:pPr>
      <w:widowControl/>
      <w:autoSpaceDE w:val="0"/>
      <w:autoSpaceDN w:val="0"/>
      <w:spacing w:before="360" w:after="120"/>
      <w:jc w:val="center"/>
    </w:pPr>
    <w:rPr>
      <w:caps/>
      <w:szCs w:val="24"/>
    </w:rPr>
  </w:style>
  <w:style w:type="paragraph" w:customStyle="1" w:styleId="Phrasefinale">
    <w:name w:val="Phrase finale"/>
    <w:basedOn w:val="Normal"/>
    <w:next w:val="Normal"/>
    <w:uiPriority w:val="99"/>
    <w:rsid w:val="008E0B8F"/>
    <w:pPr>
      <w:widowControl/>
      <w:autoSpaceDE w:val="0"/>
      <w:autoSpaceDN w:val="0"/>
      <w:spacing w:before="360"/>
      <w:jc w:val="center"/>
    </w:pPr>
    <w:rPr>
      <w:szCs w:val="24"/>
    </w:rPr>
  </w:style>
  <w:style w:type="paragraph" w:customStyle="1" w:styleId="Prliminairetitre">
    <w:name w:val="Préliminaire titre"/>
    <w:basedOn w:val="Normal"/>
    <w:next w:val="Normal"/>
    <w:uiPriority w:val="99"/>
    <w:rsid w:val="008E0B8F"/>
    <w:pPr>
      <w:widowControl/>
      <w:autoSpaceDE w:val="0"/>
      <w:autoSpaceDN w:val="0"/>
      <w:spacing w:before="360" w:after="360"/>
      <w:jc w:val="center"/>
    </w:pPr>
    <w:rPr>
      <w:b/>
      <w:bCs/>
      <w:szCs w:val="24"/>
    </w:rPr>
  </w:style>
  <w:style w:type="paragraph" w:customStyle="1" w:styleId="Prliminairetype">
    <w:name w:val="Préliminaire type"/>
    <w:basedOn w:val="Normal"/>
    <w:next w:val="Normal"/>
    <w:uiPriority w:val="99"/>
    <w:rsid w:val="008E0B8F"/>
    <w:pPr>
      <w:widowControl/>
      <w:autoSpaceDE w:val="0"/>
      <w:autoSpaceDN w:val="0"/>
      <w:spacing w:before="360"/>
      <w:jc w:val="center"/>
    </w:pPr>
    <w:rPr>
      <w:b/>
      <w:bCs/>
      <w:szCs w:val="24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8E0B8F"/>
    <w:pPr>
      <w:widowControl/>
      <w:autoSpaceDE w:val="0"/>
      <w:autoSpaceDN w:val="0"/>
      <w:ind w:left="5103"/>
    </w:pPr>
    <w:rPr>
      <w:szCs w:val="24"/>
    </w:rPr>
  </w:style>
  <w:style w:type="paragraph" w:styleId="TOAHeading">
    <w:name w:val="toa heading"/>
    <w:basedOn w:val="Normal"/>
    <w:next w:val="Normal"/>
    <w:uiPriority w:val="99"/>
    <w:rsid w:val="008E0B8F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</w:rPr>
  </w:style>
  <w:style w:type="character" w:customStyle="1" w:styleId="CRTextDeleted">
    <w:name w:val="CR TextDeleted"/>
    <w:uiPriority w:val="99"/>
    <w:rsid w:val="008E0B8F"/>
  </w:style>
  <w:style w:type="paragraph" w:customStyle="1" w:styleId="Titredumodificateur">
    <w:name w:val="Titre du modificateur"/>
    <w:basedOn w:val="Normal"/>
    <w:next w:val="Annexetitrefichefinacte"/>
    <w:uiPriority w:val="99"/>
    <w:rsid w:val="008E0B8F"/>
    <w:pPr>
      <w:widowControl/>
      <w:autoSpaceDE w:val="0"/>
      <w:autoSpaceDN w:val="0"/>
      <w:spacing w:before="240" w:after="60"/>
    </w:pPr>
    <w:rPr>
      <w:b/>
      <w:bCs/>
      <w:szCs w:val="24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8E0B8F"/>
    <w:pPr>
      <w:widowControl/>
      <w:autoSpaceDE w:val="0"/>
      <w:autoSpaceDN w:val="0"/>
      <w:spacing w:after="120"/>
    </w:pPr>
    <w:rPr>
      <w:szCs w:val="24"/>
    </w:rPr>
  </w:style>
  <w:style w:type="paragraph" w:customStyle="1" w:styleId="LegalNumPar">
    <w:name w:val="LegalNumPar"/>
    <w:basedOn w:val="Normal"/>
    <w:rsid w:val="008E0B8F"/>
    <w:pPr>
      <w:widowControl/>
      <w:numPr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2">
    <w:name w:val="LegalNumPar2"/>
    <w:basedOn w:val="Normal"/>
    <w:rsid w:val="008E0B8F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3">
    <w:name w:val="LegalNumPar3"/>
    <w:basedOn w:val="Normal"/>
    <w:rsid w:val="008E0B8F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8E0B8F"/>
    <w:pPr>
      <w:widowControl/>
      <w:autoSpaceDE w:val="0"/>
      <w:autoSpaceDN w:val="0"/>
      <w:spacing w:before="120" w:after="120"/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E0B8F"/>
    <w:rPr>
      <w:lang w:val="cs-CZ"/>
    </w:rPr>
  </w:style>
  <w:style w:type="character" w:styleId="EndnoteReference">
    <w:name w:val="endnote reference"/>
    <w:uiPriority w:val="99"/>
    <w:unhideWhenUsed/>
    <w:rsid w:val="008E0B8F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8E0B8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art">
    <w:name w:val="ti-art"/>
    <w:basedOn w:val="Normal"/>
    <w:rsid w:val="008E0B8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8E0B8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ta">
    <w:name w:val="Nota"/>
    <w:aliases w:val="Char1,(NECG) Footnote Reference,fr,Appel note de bas de p,o,Style 6,Signature Ch"/>
    <w:basedOn w:val="Normal"/>
    <w:rsid w:val="008E0B8F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eastAsia="en-US"/>
    </w:rPr>
  </w:style>
  <w:style w:type="paragraph" w:styleId="ListBullet">
    <w:name w:val="List Bullet"/>
    <w:basedOn w:val="Normal"/>
    <w:uiPriority w:val="99"/>
    <w:unhideWhenUsed/>
    <w:rsid w:val="008E0B8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E0B8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E0B8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E0B8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E0B8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8E0B8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E0B8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E0B8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E0B8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8E0B8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E0B8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E0B8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E0B8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E0B8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E0B8F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E0B8F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E0B8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E0B8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E0B8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E0B8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8E0B8F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E0B8F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8E0B8F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E0B8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E0B8F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E0B8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E0B8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E0B8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E0B8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E0B8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E0B8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E0B8F"/>
    <w:pPr>
      <w:numPr>
        <w:numId w:val="6"/>
      </w:numPr>
    </w:pPr>
  </w:style>
  <w:style w:type="paragraph" w:customStyle="1" w:styleId="Tiret1">
    <w:name w:val="Tiret 1"/>
    <w:basedOn w:val="Point1"/>
    <w:rsid w:val="008E0B8F"/>
    <w:pPr>
      <w:numPr>
        <w:numId w:val="5"/>
      </w:numPr>
    </w:pPr>
  </w:style>
  <w:style w:type="paragraph" w:customStyle="1" w:styleId="Tiret2">
    <w:name w:val="Tiret 2"/>
    <w:basedOn w:val="Point2"/>
    <w:rsid w:val="008E0B8F"/>
    <w:pPr>
      <w:numPr>
        <w:numId w:val="7"/>
      </w:numPr>
    </w:pPr>
  </w:style>
  <w:style w:type="paragraph" w:customStyle="1" w:styleId="Tiret3">
    <w:name w:val="Tiret 3"/>
    <w:basedOn w:val="Point3"/>
    <w:rsid w:val="008E0B8F"/>
    <w:pPr>
      <w:numPr>
        <w:numId w:val="8"/>
      </w:numPr>
    </w:pPr>
  </w:style>
  <w:style w:type="paragraph" w:customStyle="1" w:styleId="Tiret4">
    <w:name w:val="Tiret 4"/>
    <w:basedOn w:val="Point4"/>
    <w:rsid w:val="008E0B8F"/>
    <w:pPr>
      <w:numPr>
        <w:numId w:val="9"/>
      </w:numPr>
    </w:pPr>
  </w:style>
  <w:style w:type="paragraph" w:customStyle="1" w:styleId="PointDouble0">
    <w:name w:val="PointDouble 0"/>
    <w:basedOn w:val="Normal"/>
    <w:rsid w:val="008E0B8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E0B8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E0B8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E0B8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E0B8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E0B8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E0B8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E0B8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E0B8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E0B8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E0B8F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E0B8F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E0B8F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E0B8F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E0B8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E0B8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E0B8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E0B8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E0B8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E0B8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E0B8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E0B8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E0B8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E0B8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E0B8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E0B8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E0B8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8E0B8F"/>
    <w:rPr>
      <w:color w:val="0000FF"/>
      <w:shd w:val="clear" w:color="auto" w:fill="auto"/>
    </w:rPr>
  </w:style>
  <w:style w:type="character" w:customStyle="1" w:styleId="Marker1">
    <w:name w:val="Marker1"/>
    <w:rsid w:val="008E0B8F"/>
    <w:rPr>
      <w:color w:val="008000"/>
      <w:shd w:val="clear" w:color="auto" w:fill="auto"/>
    </w:rPr>
  </w:style>
  <w:style w:type="character" w:customStyle="1" w:styleId="Marker2">
    <w:name w:val="Marker2"/>
    <w:rsid w:val="008E0B8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E0B8F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E0B8F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E0B8F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E0B8F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E0B8F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E0B8F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E0B8F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E0B8F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E0B8F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E0B8F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E0B8F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E0B8F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E0B8F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E0B8F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E0B8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E0B8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E0B8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E0B8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E0B8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E0B8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E0B8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E0B8F"/>
  </w:style>
  <w:style w:type="paragraph" w:customStyle="1" w:styleId="TitreobjetPagedecouverture">
    <w:name w:val="Titre objet (Page de couverture)"/>
    <w:basedOn w:val="Titreobjet"/>
    <w:next w:val="IntrtEEEPagedecouverture"/>
    <w:rsid w:val="008E0B8F"/>
  </w:style>
  <w:style w:type="paragraph" w:customStyle="1" w:styleId="IntrtEEEPagedecouverture">
    <w:name w:val="Intérêt EEE (Page de couverture)"/>
    <w:basedOn w:val="IntrtEEE"/>
    <w:next w:val="Rfrencecroise"/>
    <w:rsid w:val="008E0B8F"/>
  </w:style>
  <w:style w:type="paragraph" w:customStyle="1" w:styleId="Rfrencecroise">
    <w:name w:val="Référence croisée"/>
    <w:basedOn w:val="Normal"/>
    <w:rsid w:val="008E0B8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E0B8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E0B8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E0B8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8E0B8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E0B8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E0B8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E0B8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E0B8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E0B8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E0B8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E0B8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E0B8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E0B8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E0B8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E0B8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8E0B8F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E0B8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E0B8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E0B8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8E0B8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E0B8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E0B8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8E0B8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8E0B8F"/>
    <w:rPr>
      <w:b/>
      <w:u w:val="single"/>
      <w:shd w:val="clear" w:color="auto" w:fill="auto"/>
    </w:rPr>
  </w:style>
  <w:style w:type="character" w:customStyle="1" w:styleId="Deleted">
    <w:name w:val="Deleted"/>
    <w:rsid w:val="008E0B8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E0B8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E0B8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E0B8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E0B8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E0B8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E0B8F"/>
  </w:style>
  <w:style w:type="paragraph" w:customStyle="1" w:styleId="StatutPagedecouverture">
    <w:name w:val="Statut (Page de couverture)"/>
    <w:basedOn w:val="Statut"/>
    <w:next w:val="TypedudocumentPagedecouverture"/>
    <w:rsid w:val="008E0B8F"/>
  </w:style>
  <w:style w:type="paragraph" w:customStyle="1" w:styleId="Volume">
    <w:name w:val="Volume"/>
    <w:basedOn w:val="Normal"/>
    <w:next w:val="Confidentialit"/>
    <w:rsid w:val="008E0B8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E0B8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E0B8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E0B8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8E0B8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E0B8F"/>
  </w:style>
  <w:style w:type="paragraph" w:customStyle="1" w:styleId="ObjetacteprincipalPagedecouverture">
    <w:name w:val="Objet acte principal (Page de couverture)"/>
    <w:basedOn w:val="Objetacteprincipal"/>
    <w:next w:val="Rfrencecroise"/>
    <w:rsid w:val="008E0B8F"/>
  </w:style>
  <w:style w:type="paragraph" w:customStyle="1" w:styleId="LanguesfaisantfoiPagedecouverture">
    <w:name w:val="Langues faisant foi (Page de couverture)"/>
    <w:basedOn w:val="Normal"/>
    <w:next w:val="Normal"/>
    <w:rsid w:val="008E0B8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E0B8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E0B8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E0B8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E0B8F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E0B8F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E0B8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8E0B8F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8E0B8F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E0B8F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E0B8F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E0B8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E0B8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E0B8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8E0B8F"/>
    <w:rPr>
      <w:sz w:val="24"/>
      <w:szCs w:val="24"/>
    </w:rPr>
  </w:style>
  <w:style w:type="paragraph" w:customStyle="1" w:styleId="Normal2">
    <w:name w:val="Normal2"/>
    <w:basedOn w:val="Normal"/>
    <w:rsid w:val="008E0B8F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8E0B8F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8E0B8F"/>
  </w:style>
  <w:style w:type="paragraph" w:customStyle="1" w:styleId="Normal3">
    <w:name w:val="Normal3"/>
    <w:basedOn w:val="Normal"/>
    <w:rsid w:val="008E0B8F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8E0B8F"/>
  </w:style>
  <w:style w:type="paragraph" w:customStyle="1" w:styleId="norm">
    <w:name w:val="norm"/>
    <w:basedOn w:val="Normal"/>
    <w:rsid w:val="008E0B8F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8E0B8F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8E0B8F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8E0B8F"/>
  </w:style>
  <w:style w:type="character" w:customStyle="1" w:styleId="highlight">
    <w:name w:val="highlight"/>
    <w:basedOn w:val="DefaultParagraphFont"/>
    <w:rsid w:val="008E0B8F"/>
  </w:style>
  <w:style w:type="character" w:styleId="FollowedHyperlink">
    <w:name w:val="FollowedHyperlink"/>
    <w:basedOn w:val="DefaultParagraphFont"/>
    <w:uiPriority w:val="99"/>
    <w:unhideWhenUsed/>
    <w:rsid w:val="008E0B8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 LEX</dc:creator>
  <cp:keywords/>
  <cp:lastModifiedBy>HILL Romana</cp:lastModifiedBy>
  <cp:revision>2</cp:revision>
  <cp:lastPrinted>2004-11-19T15:42:00Z</cp:lastPrinted>
  <dcterms:created xsi:type="dcterms:W3CDTF">2026-01-07T13:04:00Z</dcterms:created>
  <dcterms:modified xsi:type="dcterms:W3CDTF">2026-01-07T13:04:00Z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