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6E6B" w14:paraId="09B82D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A38951" w14:textId="77777777" w:rsidR="00751A4A" w:rsidRPr="00786E6B" w:rsidRDefault="00AD19DD" w:rsidP="0010095E">
            <w:pPr>
              <w:pStyle w:val="EPName"/>
            </w:pPr>
            <w:r w:rsidRPr="00786E6B">
              <w:t>Europa-Parlamentet</w:t>
            </w:r>
          </w:p>
          <w:p w14:paraId="06D7ED48" w14:textId="77777777" w:rsidR="00751A4A" w:rsidRPr="00786E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6E6B">
              <w:t>2024</w:t>
            </w:r>
            <w:r w:rsidR="00817416" w:rsidRPr="00786E6B">
              <w:t>-202</w:t>
            </w:r>
            <w:r w:rsidRPr="00786E6B">
              <w:t>9</w:t>
            </w:r>
          </w:p>
        </w:tc>
        <w:tc>
          <w:tcPr>
            <w:tcW w:w="2268" w:type="dxa"/>
            <w:shd w:val="clear" w:color="auto" w:fill="auto"/>
          </w:tcPr>
          <w:p w14:paraId="24B68926" w14:textId="77777777" w:rsidR="00751A4A" w:rsidRPr="00786E6B" w:rsidRDefault="00187494" w:rsidP="0010095E">
            <w:pPr>
              <w:pStyle w:val="EPLogo"/>
            </w:pPr>
            <w:r w:rsidRPr="00786E6B">
              <w:rPr>
                <w:noProof/>
                <w:lang w:eastAsia="ja-JP"/>
              </w:rPr>
              <w:drawing>
                <wp:inline distT="0" distB="0" distL="0" distR="0" wp14:anchorId="6DAD755B" wp14:editId="327C1A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C1F7BF" w14:textId="77777777" w:rsidR="00D058B8" w:rsidRPr="00786E6B" w:rsidRDefault="00D058B8" w:rsidP="004C5D52">
      <w:pPr>
        <w:pStyle w:val="LineTop"/>
      </w:pPr>
    </w:p>
    <w:p w14:paraId="214A5845" w14:textId="77777777" w:rsidR="00680577" w:rsidRPr="00786E6B" w:rsidRDefault="00AD19DD" w:rsidP="00680577">
      <w:pPr>
        <w:pStyle w:val="EPBodyTA1"/>
      </w:pPr>
      <w:r w:rsidRPr="00786E6B">
        <w:t>VEDTAGNE TEKSTER</w:t>
      </w:r>
    </w:p>
    <w:p w14:paraId="3C290889" w14:textId="77777777" w:rsidR="00D058B8" w:rsidRPr="00786E6B" w:rsidRDefault="00D058B8" w:rsidP="00D058B8">
      <w:pPr>
        <w:pStyle w:val="LineBottom"/>
      </w:pPr>
    </w:p>
    <w:p w14:paraId="0D3955D3" w14:textId="73B29CF2" w:rsidR="00AD19DD" w:rsidRPr="00786E6B" w:rsidRDefault="00AD19DD" w:rsidP="00AD19DD">
      <w:pPr>
        <w:pStyle w:val="ATHeading1"/>
      </w:pPr>
      <w:bookmarkStart w:id="0" w:name="TANumber"/>
      <w:r w:rsidRPr="00786E6B">
        <w:t>P</w:t>
      </w:r>
      <w:r w:rsidR="00DF7F24">
        <w:t>10</w:t>
      </w:r>
      <w:r w:rsidRPr="00786E6B">
        <w:t>_TA(2025)0</w:t>
      </w:r>
      <w:bookmarkEnd w:id="0"/>
      <w:r w:rsidR="00297EBA">
        <w:t>239</w:t>
      </w:r>
    </w:p>
    <w:p w14:paraId="6B9E4243" w14:textId="6A2985FF" w:rsidR="00AD19DD" w:rsidRPr="006175D8" w:rsidRDefault="006175D8" w:rsidP="00AD19DD">
      <w:pPr>
        <w:pStyle w:val="ATHeading2"/>
      </w:pPr>
      <w:r w:rsidRPr="009D2980">
        <w:rPr>
          <w:bCs/>
        </w:rPr>
        <w:t>Statut for og finansiering af europæiske politiske partier og europæiske politiske fonde</w:t>
      </w:r>
    </w:p>
    <w:p w14:paraId="3160F08A" w14:textId="777C16F8" w:rsidR="00AD19DD" w:rsidRPr="00786E6B" w:rsidRDefault="00AD19DD" w:rsidP="00AD19DD">
      <w:pPr>
        <w:rPr>
          <w:i/>
          <w:vanish/>
        </w:rPr>
      </w:pPr>
      <w:r w:rsidRPr="00786E6B">
        <w:rPr>
          <w:i/>
        </w:rPr>
        <w:fldChar w:fldCharType="begin"/>
      </w:r>
      <w:r w:rsidRPr="00786E6B">
        <w:rPr>
          <w:i/>
        </w:rPr>
        <w:instrText xml:space="preserve"> TC"(</w:instrText>
      </w:r>
      <w:bookmarkStart w:id="1" w:name="DocNumber"/>
      <w:r w:rsidRPr="00786E6B">
        <w:rPr>
          <w:i/>
        </w:rPr>
        <w:instrText>A9-0223/2022</w:instrText>
      </w:r>
      <w:bookmarkEnd w:id="1"/>
      <w:r w:rsidRPr="00786E6B">
        <w:rPr>
          <w:i/>
        </w:rPr>
        <w:instrText xml:space="preserve"> - Ordførere: </w:instrText>
      </w:r>
      <w:proofErr w:type="spellStart"/>
      <w:r w:rsidR="00402C6F" w:rsidRPr="009D2980">
        <w:rPr>
          <w:i/>
        </w:rPr>
        <w:instrText>Loránt</w:instrText>
      </w:r>
      <w:proofErr w:type="spellEnd"/>
      <w:r w:rsidR="00402C6F" w:rsidRPr="009D2980">
        <w:rPr>
          <w:i/>
        </w:rPr>
        <w:instrText xml:space="preserve"> </w:instrText>
      </w:r>
      <w:proofErr w:type="spellStart"/>
      <w:r w:rsidR="00402C6F" w:rsidRPr="009D2980">
        <w:rPr>
          <w:i/>
        </w:rPr>
        <w:instrText>Vincze</w:instrText>
      </w:r>
      <w:proofErr w:type="spellEnd"/>
      <w:r w:rsidR="00402C6F" w:rsidRPr="009D2980">
        <w:rPr>
          <w:i/>
        </w:rPr>
        <w:instrText xml:space="preserve">, </w:instrText>
      </w:r>
      <w:r w:rsidRPr="00786E6B">
        <w:rPr>
          <w:i/>
        </w:rPr>
        <w:instrText xml:space="preserve">Charles </w:instrText>
      </w:r>
      <w:proofErr w:type="spellStart"/>
      <w:r w:rsidRPr="00786E6B">
        <w:rPr>
          <w:i/>
        </w:rPr>
        <w:instrText>Goerens</w:instrText>
      </w:r>
      <w:proofErr w:type="spellEnd"/>
      <w:r w:rsidRPr="00786E6B">
        <w:rPr>
          <w:i/>
        </w:rPr>
        <w:instrText xml:space="preserve">)"\l3 \n&gt; \* MERGEFORMAT </w:instrText>
      </w:r>
      <w:r w:rsidRPr="00786E6B">
        <w:rPr>
          <w:i/>
        </w:rPr>
        <w:fldChar w:fldCharType="end"/>
      </w:r>
    </w:p>
    <w:p w14:paraId="6EF89CB2" w14:textId="77777777" w:rsidR="00AD19DD" w:rsidRPr="00786E6B" w:rsidRDefault="00AD19DD" w:rsidP="00AD19DD">
      <w:pPr>
        <w:rPr>
          <w:vanish/>
        </w:rPr>
      </w:pPr>
      <w:bookmarkStart w:id="2" w:name="Commission"/>
      <w:r w:rsidRPr="00786E6B">
        <w:rPr>
          <w:vanish/>
        </w:rPr>
        <w:t>Udvalget om Konstitutionelle Anliggender</w:t>
      </w:r>
      <w:bookmarkEnd w:id="2"/>
    </w:p>
    <w:p w14:paraId="52A04C34" w14:textId="77777777" w:rsidR="00AD19DD" w:rsidRPr="00786E6B" w:rsidRDefault="00AD19DD" w:rsidP="00AD19DD">
      <w:pPr>
        <w:rPr>
          <w:vanish/>
        </w:rPr>
      </w:pPr>
      <w:bookmarkStart w:id="3" w:name="PE"/>
      <w:r w:rsidRPr="00786E6B">
        <w:rPr>
          <w:vanish/>
        </w:rPr>
        <w:t>PE719.606</w:t>
      </w:r>
      <w:bookmarkEnd w:id="3"/>
    </w:p>
    <w:p w14:paraId="6A984453" w14:textId="6E8A1BC8" w:rsidR="00AD19DD" w:rsidRPr="00786E6B" w:rsidRDefault="00AD19DD" w:rsidP="00AD19DD">
      <w:pPr>
        <w:pStyle w:val="ATHeading3"/>
      </w:pPr>
      <w:bookmarkStart w:id="4" w:name="Sujet"/>
      <w:r w:rsidRPr="00786E6B">
        <w:t xml:space="preserve">Europa-Parlamentets lovgivningsmæssige beslutning af </w:t>
      </w:r>
      <w:r w:rsidR="006175D8">
        <w:t>21. oktober</w:t>
      </w:r>
      <w:r w:rsidRPr="00786E6B">
        <w:t xml:space="preserve"> 2025 om forslag til Europa-Parlamentets og Rådets forordning om statut for og finansiering af europæiske politiske partier og europæiske politiske fonde (omarbejdning)</w:t>
      </w:r>
      <w:bookmarkEnd w:id="4"/>
      <w:r w:rsidRPr="00786E6B">
        <w:t xml:space="preserve"> </w:t>
      </w:r>
      <w:bookmarkStart w:id="5" w:name="References"/>
      <w:r w:rsidRPr="00786E6B">
        <w:t>(COM(2021)0734 – C9-0432/2021 – 2021/0375(COD))</w:t>
      </w:r>
      <w:bookmarkEnd w:id="5"/>
    </w:p>
    <w:p w14:paraId="1DA93A21" w14:textId="77777777" w:rsidR="006B334F" w:rsidRPr="00786E6B" w:rsidRDefault="006B334F" w:rsidP="006B334F">
      <w:pPr>
        <w:pStyle w:val="NormalBold"/>
      </w:pPr>
      <w:r w:rsidRPr="00786E6B">
        <w:t>(Almindelig lovgivningsprocedure – omarbejdning)</w:t>
      </w:r>
    </w:p>
    <w:p w14:paraId="0027CC00" w14:textId="77777777" w:rsidR="006B334F" w:rsidRPr="00786E6B" w:rsidRDefault="006B334F" w:rsidP="006B334F">
      <w:pPr>
        <w:pStyle w:val="EPComma"/>
      </w:pPr>
      <w:r w:rsidRPr="00786E6B">
        <w:rPr>
          <w:i/>
        </w:rPr>
        <w:t>Europa-Parlamentet</w:t>
      </w:r>
      <w:r w:rsidRPr="00786E6B">
        <w:t>,</w:t>
      </w:r>
    </w:p>
    <w:p w14:paraId="11C9BE78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Kommissionens forslag til Europa-Parlamentet og Rådet (COM(2021)0734),</w:t>
      </w:r>
    </w:p>
    <w:p w14:paraId="039CCA5B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artikel 294, stk. 2, og artikel 224 i traktaten om Den Europæiske Unions funktionsmåde og artikel 106a i traktaten om oprettelse af Det Europæiske Atomenergifællesskab, på grundlag af hvilke Kommissionen har forelagt forslaget for Parlamentet (C9</w:t>
      </w:r>
      <w:r w:rsidRPr="00786E6B">
        <w:noBreakHyphen/>
      </w:r>
      <w:r w:rsidRPr="00786E6B">
        <w:rPr>
          <w:snapToGrid w:val="0"/>
        </w:rPr>
        <w:t>0432/2021</w:t>
      </w:r>
      <w:r w:rsidRPr="00786E6B">
        <w:t>),</w:t>
      </w:r>
    </w:p>
    <w:p w14:paraId="310BAEDA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artikel 294, stk. 3, i traktaten om Den Europæiske Unions funktionsmåde,</w:t>
      </w:r>
    </w:p>
    <w:p w14:paraId="283FAA29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udtalelse af 7. april 2022 fra Revisionsretten</w:t>
      </w:r>
      <w:r w:rsidRPr="00786E6B">
        <w:rPr>
          <w:rStyle w:val="FootnoteReference"/>
        </w:rPr>
        <w:footnoteReference w:id="1"/>
      </w:r>
      <w:r w:rsidRPr="00786E6B">
        <w:t>,</w:t>
      </w:r>
    </w:p>
    <w:p w14:paraId="2D6F9F18" w14:textId="60B6DE75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 xml:space="preserve">der henviser til udtalelse af </w:t>
      </w:r>
      <w:r w:rsidR="00402C6F">
        <w:t>23. februar 2022</w:t>
      </w:r>
      <w:r w:rsidRPr="00786E6B">
        <w:t xml:space="preserve"> fra Det Europæiske Økonomiske og Sociale Udvalg</w:t>
      </w:r>
      <w:r w:rsidR="00402C6F">
        <w:rPr>
          <w:rStyle w:val="FootnoteReference"/>
        </w:rPr>
        <w:footnoteReference w:id="2"/>
      </w:r>
      <w:r w:rsidRPr="00786E6B">
        <w:t>,</w:t>
      </w:r>
    </w:p>
    <w:p w14:paraId="2E37180A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udtalelse af 28. april 2022 fra Regionsudvalget</w:t>
      </w:r>
      <w:r w:rsidRPr="00786E6B">
        <w:rPr>
          <w:rStyle w:val="FootnoteReference"/>
        </w:rPr>
        <w:footnoteReference w:id="3"/>
      </w:r>
      <w:r w:rsidRPr="00786E6B">
        <w:t>,</w:t>
      </w:r>
    </w:p>
    <w:p w14:paraId="12A1F394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</w:r>
      <w:r w:rsidRPr="00786E6B">
        <w:rPr>
          <w:snapToGrid w:val="0"/>
        </w:rPr>
        <w:t xml:space="preserve">der henviser til den </w:t>
      </w:r>
      <w:proofErr w:type="spellStart"/>
      <w:r w:rsidRPr="00786E6B">
        <w:rPr>
          <w:snapToGrid w:val="0"/>
        </w:rPr>
        <w:t>interinstitutionelle</w:t>
      </w:r>
      <w:proofErr w:type="spellEnd"/>
      <w:r w:rsidRPr="00786E6B">
        <w:rPr>
          <w:snapToGrid w:val="0"/>
        </w:rPr>
        <w:t xml:space="preserve"> aftale af 28. november 2001 om en mere </w:t>
      </w:r>
      <w:r w:rsidRPr="00786E6B">
        <w:rPr>
          <w:snapToGrid w:val="0"/>
        </w:rPr>
        <w:lastRenderedPageBreak/>
        <w:t>systematisk omarbejdning af retsakter</w:t>
      </w:r>
      <w:r w:rsidRPr="00786E6B">
        <w:rPr>
          <w:rStyle w:val="FootnoteReference"/>
          <w:snapToGrid w:val="0"/>
          <w:szCs w:val="24"/>
        </w:rPr>
        <w:footnoteReference w:id="4"/>
      </w:r>
      <w:r w:rsidRPr="00786E6B">
        <w:rPr>
          <w:snapToGrid w:val="0"/>
        </w:rPr>
        <w:t>,</w:t>
      </w:r>
    </w:p>
    <w:p w14:paraId="6A0A343A" w14:textId="6281081E" w:rsidR="006B334F" w:rsidRDefault="006B334F" w:rsidP="006B334F">
      <w:pPr>
        <w:pStyle w:val="NormalHanging12a"/>
        <w:rPr>
          <w:snapToGrid w:val="0"/>
        </w:rPr>
      </w:pPr>
      <w:r w:rsidRPr="00786E6B">
        <w:t>–</w:t>
      </w:r>
      <w:r w:rsidRPr="00786E6B">
        <w:tab/>
      </w:r>
      <w:r w:rsidRPr="00786E6B">
        <w:rPr>
          <w:snapToGrid w:val="0"/>
        </w:rPr>
        <w:t xml:space="preserve">der henviser til skrivelse af 16. juni 2022 fra Retsudvalget til Udvalget om Konstitutionelle Anliggender, jf. forretningsordenens artikel </w:t>
      </w:r>
      <w:r w:rsidR="00993E08">
        <w:rPr>
          <w:snapToGrid w:val="0"/>
        </w:rPr>
        <w:t>113</w:t>
      </w:r>
      <w:r w:rsidRPr="00786E6B">
        <w:rPr>
          <w:snapToGrid w:val="0"/>
        </w:rPr>
        <w:t>, stk. 3,</w:t>
      </w:r>
    </w:p>
    <w:p w14:paraId="1EECB998" w14:textId="0D7D17EF" w:rsidR="00993E08" w:rsidRPr="00786E6B" w:rsidRDefault="00993E08" w:rsidP="006B334F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9. juli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24828F81" w14:textId="1721D44C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 xml:space="preserve">der henviser til forretningsordenens artikel </w:t>
      </w:r>
      <w:r w:rsidR="00993E08">
        <w:t>113</w:t>
      </w:r>
      <w:r w:rsidR="00993E08" w:rsidRPr="00786E6B">
        <w:t xml:space="preserve"> </w:t>
      </w:r>
      <w:r w:rsidRPr="00786E6B">
        <w:t xml:space="preserve">og </w:t>
      </w:r>
      <w:r w:rsidR="00993E08">
        <w:t>60</w:t>
      </w:r>
      <w:r w:rsidRPr="00786E6B">
        <w:t>,</w:t>
      </w:r>
    </w:p>
    <w:p w14:paraId="3FC81A0F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udtalelse fra Budgetudvalget,</w:t>
      </w:r>
    </w:p>
    <w:p w14:paraId="7A9C9540" w14:textId="77777777" w:rsidR="006B334F" w:rsidRPr="00786E6B" w:rsidRDefault="006B334F" w:rsidP="006B334F">
      <w:pPr>
        <w:pStyle w:val="NormalHanging12a"/>
      </w:pPr>
      <w:r w:rsidRPr="00786E6B">
        <w:t>–</w:t>
      </w:r>
      <w:r w:rsidRPr="00786E6B">
        <w:tab/>
        <w:t>der henviser til betænkning fra Udvalget om Konstitutionelle Anliggender (A9-0223/2022),</w:t>
      </w:r>
    </w:p>
    <w:p w14:paraId="6416B65A" w14:textId="77777777" w:rsidR="006B334F" w:rsidRPr="00786E6B" w:rsidRDefault="006B334F" w:rsidP="006B334F">
      <w:pPr>
        <w:pStyle w:val="NormalHanging12a"/>
      </w:pPr>
      <w:r w:rsidRPr="00786E6B">
        <w:t>A.</w:t>
      </w:r>
      <w:r w:rsidRPr="00786E6B">
        <w:tab/>
      </w:r>
      <w:r w:rsidRPr="00786E6B">
        <w:rPr>
          <w:snapToGrid w:val="0"/>
        </w:rPr>
        <w:t>der henviser til, at forslaget ifølge den rådgivende gruppe bestående af de juridiske tjenester i Europa-Parlamentet, Rådet og Kommissionen ikke indebærer andre indholdsmæssige ændringer end dem, der er angivet som sådanne i selve forslaget, og at det, hvad angår de uændrede bestemmelser i de tidligere retsakter sammen med de nævnte ændringer, udelukkende består i en kodifikation af de eksisterende retsakter uden indholdsmæssige ændringer;</w:t>
      </w:r>
    </w:p>
    <w:p w14:paraId="565E8F82" w14:textId="77777777" w:rsidR="006B334F" w:rsidRPr="00786E6B" w:rsidRDefault="006B334F" w:rsidP="006B334F">
      <w:pPr>
        <w:pStyle w:val="NormalHanging12a"/>
      </w:pPr>
      <w:r w:rsidRPr="00786E6B">
        <w:t>1.</w:t>
      </w:r>
      <w:r w:rsidRPr="00786E6B">
        <w:tab/>
        <w:t>vedtager nedenstående holdning ved førstebehandling under hensyntagen til henstillingerne fra den rådgivende gruppe bestående af de juridiske tjenester i Europa-Parlamentet, Rådet og Kommissionen;</w:t>
      </w:r>
    </w:p>
    <w:p w14:paraId="04B44EE3" w14:textId="77777777" w:rsidR="006B334F" w:rsidRPr="00786E6B" w:rsidRDefault="006B334F" w:rsidP="006B334F">
      <w:pPr>
        <w:pStyle w:val="NormalHanging12a"/>
      </w:pPr>
      <w:r w:rsidRPr="00786E6B">
        <w:t>2.</w:t>
      </w:r>
      <w:r w:rsidRPr="00786E6B">
        <w:tab/>
        <w:t>anmoder om fornyet forelæggelse, hvis Kommissionen erstatter, i væsentlig grad ændrer eller agter i væsentlig grad at ændre sit forslag;</w:t>
      </w:r>
    </w:p>
    <w:p w14:paraId="14431A15" w14:textId="77777777" w:rsidR="006B334F" w:rsidRDefault="006B334F" w:rsidP="006B334F">
      <w:pPr>
        <w:pStyle w:val="NormalHanging12a"/>
      </w:pPr>
      <w:r w:rsidRPr="00786E6B">
        <w:t>3.</w:t>
      </w:r>
      <w:r w:rsidRPr="00786E6B">
        <w:tab/>
        <w:t>pålægger sin formand at sende Parlamentets holdning til Rådet og Kommissionen samt til de nationale parlamenter.</w:t>
      </w:r>
    </w:p>
    <w:p w14:paraId="40585709" w14:textId="77777777" w:rsidR="006175D8" w:rsidRDefault="006175D8" w:rsidP="006B334F">
      <w:pPr>
        <w:pStyle w:val="NormalHanging12a"/>
        <w:sectPr w:rsidR="006175D8" w:rsidSect="00786E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D7F783D" w14:textId="77777777" w:rsidR="006E1C99" w:rsidRDefault="006175D8" w:rsidP="009D2980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P10_TC1-COD(202</w:t>
      </w:r>
      <w:r>
        <w:rPr>
          <w:rFonts w:eastAsia="Calibri"/>
          <w:b/>
          <w:bCs/>
          <w:color w:val="000000"/>
          <w:szCs w:val="24"/>
        </w:rPr>
        <w:t>1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375</w:t>
      </w:r>
    </w:p>
    <w:p w14:paraId="3291FC5E" w14:textId="3DC5D613" w:rsidR="006175D8" w:rsidRDefault="006175D8" w:rsidP="006E1C99">
      <w:pPr>
        <w:autoSpaceDE w:val="0"/>
        <w:autoSpaceDN w:val="0"/>
        <w:adjustRightInd w:val="0"/>
        <w:spacing w:after="24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DF7F24">
        <w:rPr>
          <w:b/>
        </w:rPr>
        <w:t>21. oktober 2025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>(EU</w:t>
      </w:r>
      <w:r w:rsidR="00B26E14">
        <w:rPr>
          <w:b/>
        </w:rPr>
        <w:t xml:space="preserve">, </w:t>
      </w:r>
      <w:proofErr w:type="spellStart"/>
      <w:r w:rsidR="00B26E14" w:rsidRPr="00B26E14">
        <w:rPr>
          <w:b/>
        </w:rPr>
        <w:t>Euratom</w:t>
      </w:r>
      <w:proofErr w:type="spellEnd"/>
      <w:r w:rsidRPr="00511370">
        <w:rPr>
          <w:b/>
        </w:rPr>
        <w:t xml:space="preserve">) </w:t>
      </w:r>
      <w:r w:rsidRPr="00511370">
        <w:rPr>
          <w:rFonts w:eastAsia="Calibri"/>
          <w:b/>
        </w:rPr>
        <w:t xml:space="preserve">2025/… om </w:t>
      </w:r>
      <w:r w:rsidRPr="006175D8">
        <w:rPr>
          <w:rFonts w:eastAsia="Calibri"/>
          <w:b/>
        </w:rPr>
        <w:t>statut for og finansiering af europæiske politiske partier og europæiske politiske fonde</w:t>
      </w:r>
      <w:r w:rsidR="005F2415">
        <w:rPr>
          <w:rFonts w:eastAsia="Calibri"/>
          <w:b/>
        </w:rPr>
        <w:t xml:space="preserve"> (omarbejdning)</w:t>
      </w:r>
    </w:p>
    <w:p w14:paraId="354AC4EE" w14:textId="789B2273" w:rsidR="005F2415" w:rsidRDefault="005F2415" w:rsidP="006E1C99">
      <w:pPr>
        <w:autoSpaceDE w:val="0"/>
        <w:autoSpaceDN w:val="0"/>
        <w:adjustRightInd w:val="0"/>
        <w:spacing w:after="240"/>
        <w:rPr>
          <w:rFonts w:eastAsia="Calibri"/>
          <w:b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5F2415">
        <w:rPr>
          <w:i/>
        </w:rPr>
        <w:t>retsakt, forordning (EU</w:t>
      </w:r>
      <w:r>
        <w:rPr>
          <w:i/>
        </w:rPr>
        <w:t xml:space="preserve">, </w:t>
      </w:r>
      <w:proofErr w:type="spellStart"/>
      <w:r w:rsidRPr="005F2415">
        <w:rPr>
          <w:i/>
        </w:rPr>
        <w:t>Euratom</w:t>
      </w:r>
      <w:proofErr w:type="spellEnd"/>
      <w:r w:rsidRPr="005F2415">
        <w:rPr>
          <w:i/>
        </w:rPr>
        <w:t>) 2025/2445.)</w:t>
      </w:r>
    </w:p>
    <w:sectPr w:rsidR="005F2415" w:rsidSect="00786E6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61E92" w14:textId="77777777" w:rsidR="00AD19DD" w:rsidRPr="00786E6B" w:rsidRDefault="00AD19DD">
      <w:r w:rsidRPr="00786E6B">
        <w:separator/>
      </w:r>
    </w:p>
  </w:endnote>
  <w:endnote w:type="continuationSeparator" w:id="0">
    <w:p w14:paraId="7AF45FB9" w14:textId="77777777" w:rsidR="00AD19DD" w:rsidRPr="00786E6B" w:rsidRDefault="00AD19DD">
      <w:r w:rsidRPr="00786E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9D266" w14:textId="77777777" w:rsidR="00064002" w:rsidRPr="00786E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133A" w14:textId="77777777" w:rsidR="00064002" w:rsidRPr="00786E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D3655" w14:textId="77777777" w:rsidR="00064002" w:rsidRPr="00786E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9E053" w14:textId="77777777" w:rsidR="00AD19DD" w:rsidRPr="00786E6B" w:rsidRDefault="00AD19DD">
      <w:r w:rsidRPr="00786E6B">
        <w:separator/>
      </w:r>
    </w:p>
  </w:footnote>
  <w:footnote w:type="continuationSeparator" w:id="0">
    <w:p w14:paraId="6BB0F846" w14:textId="77777777" w:rsidR="00AD19DD" w:rsidRPr="00786E6B" w:rsidRDefault="00AD19DD">
      <w:r w:rsidRPr="00786E6B">
        <w:continuationSeparator/>
      </w:r>
    </w:p>
  </w:footnote>
  <w:footnote w:id="1">
    <w:p w14:paraId="4F41E2C7" w14:textId="0C0C7A5A" w:rsidR="006B334F" w:rsidRPr="00786E6B" w:rsidRDefault="006B334F" w:rsidP="00786E6B">
      <w:pPr>
        <w:pStyle w:val="FootnoteText"/>
        <w:ind w:left="567" w:hanging="567"/>
        <w:rPr>
          <w:sz w:val="24"/>
          <w:lang w:val="da-DK"/>
        </w:rPr>
      </w:pPr>
      <w:r w:rsidRPr="00786E6B">
        <w:rPr>
          <w:rStyle w:val="FootnoteReference"/>
          <w:sz w:val="24"/>
          <w:lang w:val="da-DK"/>
        </w:rPr>
        <w:footnoteRef/>
      </w:r>
      <w:r w:rsidR="00786E6B" w:rsidRPr="00786E6B">
        <w:rPr>
          <w:sz w:val="24"/>
          <w:lang w:val="da-DK"/>
        </w:rPr>
        <w:t xml:space="preserve"> </w:t>
      </w:r>
      <w:r w:rsidR="00786E6B" w:rsidRPr="00786E6B">
        <w:rPr>
          <w:sz w:val="24"/>
          <w:lang w:val="da-DK"/>
        </w:rPr>
        <w:tab/>
      </w:r>
      <w:r w:rsidRPr="00786E6B">
        <w:rPr>
          <w:sz w:val="24"/>
          <w:lang w:val="da-DK"/>
        </w:rPr>
        <w:t>EUT</w:t>
      </w:r>
      <w:r w:rsidR="00402C6F">
        <w:rPr>
          <w:sz w:val="24"/>
          <w:lang w:val="da-DK"/>
        </w:rPr>
        <w:t xml:space="preserve"> C 182 af 4.5.2022, s. 14</w:t>
      </w:r>
      <w:r w:rsidRPr="00786E6B">
        <w:rPr>
          <w:sz w:val="24"/>
          <w:lang w:val="da-DK"/>
        </w:rPr>
        <w:t>.</w:t>
      </w:r>
    </w:p>
  </w:footnote>
  <w:footnote w:id="2">
    <w:p w14:paraId="421692A9" w14:textId="2F3453CD" w:rsidR="00402C6F" w:rsidRPr="009D2980" w:rsidRDefault="00402C6F" w:rsidP="009D2980">
      <w:pPr>
        <w:pStyle w:val="FootnoteText"/>
        <w:ind w:left="567" w:hanging="567"/>
        <w:rPr>
          <w:sz w:val="24"/>
          <w:szCs w:val="24"/>
          <w:lang w:val="da-DK"/>
        </w:rPr>
      </w:pPr>
      <w:r w:rsidRPr="009D2980">
        <w:rPr>
          <w:rStyle w:val="FootnoteReference"/>
          <w:sz w:val="24"/>
          <w:szCs w:val="24"/>
        </w:rPr>
        <w:footnoteRef/>
      </w:r>
      <w:r w:rsidRPr="009D2980">
        <w:rPr>
          <w:sz w:val="24"/>
          <w:szCs w:val="24"/>
          <w:lang w:val="da-DK"/>
        </w:rPr>
        <w:t xml:space="preserve"> </w:t>
      </w:r>
      <w:r w:rsidRPr="009D2980">
        <w:rPr>
          <w:sz w:val="24"/>
          <w:szCs w:val="24"/>
          <w:lang w:val="da-DK"/>
        </w:rPr>
        <w:tab/>
      </w:r>
      <w:r w:rsidR="001A1695" w:rsidRPr="001A1695">
        <w:rPr>
          <w:sz w:val="24"/>
          <w:szCs w:val="24"/>
          <w:lang w:val="da-DK"/>
        </w:rPr>
        <w:t xml:space="preserve">EUT </w:t>
      </w:r>
      <w:r w:rsidRPr="00402C6F">
        <w:rPr>
          <w:sz w:val="24"/>
          <w:szCs w:val="24"/>
          <w:lang w:val="da-DK"/>
        </w:rPr>
        <w:t>C 275 af 18.7.2022, s. 66</w:t>
      </w:r>
      <w:r w:rsidR="00993E08">
        <w:rPr>
          <w:sz w:val="24"/>
          <w:szCs w:val="24"/>
          <w:lang w:val="da-DK"/>
        </w:rPr>
        <w:t>.</w:t>
      </w:r>
    </w:p>
  </w:footnote>
  <w:footnote w:id="3">
    <w:p w14:paraId="2DA5C2D6" w14:textId="55BE7D73" w:rsidR="006B334F" w:rsidRPr="00786E6B" w:rsidRDefault="006B334F" w:rsidP="00786E6B">
      <w:pPr>
        <w:pStyle w:val="FootnoteText"/>
        <w:ind w:left="567" w:hanging="567"/>
        <w:rPr>
          <w:sz w:val="24"/>
          <w:lang w:val="da-DK"/>
        </w:rPr>
      </w:pPr>
      <w:r w:rsidRPr="00786E6B">
        <w:rPr>
          <w:rStyle w:val="FootnoteReference"/>
          <w:sz w:val="24"/>
          <w:lang w:val="da-DK"/>
        </w:rPr>
        <w:footnoteRef/>
      </w:r>
      <w:r w:rsidR="00786E6B" w:rsidRPr="00786E6B">
        <w:rPr>
          <w:sz w:val="24"/>
          <w:lang w:val="da-DK"/>
        </w:rPr>
        <w:t xml:space="preserve"> </w:t>
      </w:r>
      <w:r w:rsidR="00786E6B" w:rsidRPr="00786E6B">
        <w:rPr>
          <w:sz w:val="24"/>
          <w:lang w:val="da-DK"/>
        </w:rPr>
        <w:tab/>
      </w:r>
      <w:r w:rsidRPr="00786E6B">
        <w:rPr>
          <w:sz w:val="24"/>
          <w:lang w:val="da-DK"/>
        </w:rPr>
        <w:t>EUT</w:t>
      </w:r>
      <w:r w:rsidR="00402C6F">
        <w:rPr>
          <w:sz w:val="24"/>
          <w:lang w:val="da-DK"/>
        </w:rPr>
        <w:t xml:space="preserve"> C 301 af 5.8.2022, s. 102</w:t>
      </w:r>
      <w:r w:rsidRPr="00786E6B">
        <w:rPr>
          <w:sz w:val="24"/>
          <w:lang w:val="da-DK"/>
        </w:rPr>
        <w:t>.</w:t>
      </w:r>
    </w:p>
  </w:footnote>
  <w:footnote w:id="4">
    <w:p w14:paraId="4B305DB7" w14:textId="634659B6" w:rsidR="006B334F" w:rsidRPr="00786E6B" w:rsidRDefault="006B334F" w:rsidP="00786E6B">
      <w:pPr>
        <w:pStyle w:val="FootnoteText"/>
        <w:ind w:left="567" w:hanging="567"/>
        <w:rPr>
          <w:sz w:val="24"/>
          <w:lang w:val="da-DK"/>
        </w:rPr>
      </w:pPr>
      <w:r w:rsidRPr="00786E6B">
        <w:rPr>
          <w:rStyle w:val="FootnoteReference"/>
          <w:sz w:val="24"/>
          <w:lang w:val="da-DK"/>
        </w:rPr>
        <w:footnoteRef/>
      </w:r>
      <w:r w:rsidR="00786E6B" w:rsidRPr="00786E6B">
        <w:rPr>
          <w:sz w:val="24"/>
          <w:lang w:val="da-DK"/>
        </w:rPr>
        <w:t xml:space="preserve"> </w:t>
      </w:r>
      <w:r w:rsidR="00786E6B" w:rsidRPr="00786E6B">
        <w:rPr>
          <w:sz w:val="24"/>
          <w:lang w:val="da-DK"/>
        </w:rPr>
        <w:tab/>
      </w:r>
      <w:r w:rsidRPr="00786E6B">
        <w:rPr>
          <w:sz w:val="24"/>
          <w:lang w:val="da-DK"/>
        </w:rPr>
        <w:t>EUT C 77 af 28.3.</w:t>
      </w:r>
      <w:r w:rsidR="00064FA3">
        <w:rPr>
          <w:sz w:val="24"/>
          <w:lang w:val="da-DK"/>
        </w:rPr>
        <w:t>2002</w:t>
      </w:r>
      <w:r w:rsidRPr="00786E6B">
        <w:rPr>
          <w:sz w:val="24"/>
          <w:lang w:val="da-DK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92E8" w14:textId="77777777" w:rsidR="00064002" w:rsidRPr="00786E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C67E" w14:textId="77777777" w:rsidR="00064002" w:rsidRPr="00786E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7652" w14:textId="77777777" w:rsidR="00064002" w:rsidRPr="00786E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72688459">
    <w:abstractNumId w:val="0"/>
  </w:num>
  <w:num w:numId="2" w16cid:durableId="1153913056">
    <w:abstractNumId w:val="6"/>
  </w:num>
  <w:num w:numId="3" w16cid:durableId="604266497">
    <w:abstractNumId w:val="16"/>
  </w:num>
  <w:num w:numId="4" w16cid:durableId="1386415615">
    <w:abstractNumId w:val="5"/>
  </w:num>
  <w:num w:numId="5" w16cid:durableId="374892692">
    <w:abstractNumId w:val="7"/>
    <w:lvlOverride w:ilvl="0">
      <w:startOverride w:val="1"/>
    </w:lvlOverride>
  </w:num>
  <w:num w:numId="6" w16cid:durableId="1132946027">
    <w:abstractNumId w:val="14"/>
  </w:num>
  <w:num w:numId="7" w16cid:durableId="1662276080">
    <w:abstractNumId w:val="15"/>
  </w:num>
  <w:num w:numId="8" w16cid:durableId="1176117891">
    <w:abstractNumId w:val="4"/>
  </w:num>
  <w:num w:numId="9" w16cid:durableId="1822964334">
    <w:abstractNumId w:val="8"/>
  </w:num>
  <w:num w:numId="10" w16cid:durableId="1709989863">
    <w:abstractNumId w:val="2"/>
  </w:num>
  <w:num w:numId="11" w16cid:durableId="1506700194">
    <w:abstractNumId w:val="1"/>
  </w:num>
  <w:num w:numId="12" w16cid:durableId="888110184">
    <w:abstractNumId w:val="10"/>
  </w:num>
  <w:num w:numId="13" w16cid:durableId="54208376">
    <w:abstractNumId w:val="12"/>
  </w:num>
  <w:num w:numId="14" w16cid:durableId="237792357">
    <w:abstractNumId w:val="13"/>
  </w:num>
  <w:num w:numId="15" w16cid:durableId="2064789199">
    <w:abstractNumId w:val="3"/>
  </w:num>
  <w:num w:numId="16" w16cid:durableId="1867448726">
    <w:abstractNumId w:val="11"/>
  </w:num>
  <w:num w:numId="17" w16cid:durableId="18983996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DA"/>
    <w:docVar w:name="dvnumam" w:val="153"/>
    <w:docVar w:name="dvpe" w:val="719.606"/>
    <w:docVar w:name="dvrapporteur" w:val="Ordførere: "/>
    <w:docVar w:name="dvstar" w:val="***I"/>
    <w:docVar w:name="dvtitre" w:val="Europa-Parlamentets lovgivningsmæssige beslutning af xx.xx 2025 om forslag til Europa-Parlamentets og Rådets forordning om statut for og finansiering af europæiske politiske partier og europæiske politiske fonde (omarbejdning)(COM(2021)0734 – C9-0432/2021 – 2021/0375(COD))"/>
  </w:docVars>
  <w:rsids>
    <w:rsidRoot w:val="00AD19DD"/>
    <w:rsid w:val="00002272"/>
    <w:rsid w:val="00020492"/>
    <w:rsid w:val="00064002"/>
    <w:rsid w:val="00064FA3"/>
    <w:rsid w:val="000677B9"/>
    <w:rsid w:val="000831BA"/>
    <w:rsid w:val="0009027B"/>
    <w:rsid w:val="000A42CC"/>
    <w:rsid w:val="000E7DD9"/>
    <w:rsid w:val="0010095E"/>
    <w:rsid w:val="00125B37"/>
    <w:rsid w:val="00172995"/>
    <w:rsid w:val="0018617D"/>
    <w:rsid w:val="00187494"/>
    <w:rsid w:val="001A1695"/>
    <w:rsid w:val="001F32AE"/>
    <w:rsid w:val="002767FF"/>
    <w:rsid w:val="00297EBA"/>
    <w:rsid w:val="002B18FE"/>
    <w:rsid w:val="002B5493"/>
    <w:rsid w:val="00343214"/>
    <w:rsid w:val="00361C00"/>
    <w:rsid w:val="003673E3"/>
    <w:rsid w:val="0038728A"/>
    <w:rsid w:val="00395FA1"/>
    <w:rsid w:val="003E15D4"/>
    <w:rsid w:val="00402C6F"/>
    <w:rsid w:val="00407C47"/>
    <w:rsid w:val="00411CCE"/>
    <w:rsid w:val="0041666E"/>
    <w:rsid w:val="00421060"/>
    <w:rsid w:val="00471C19"/>
    <w:rsid w:val="004867E3"/>
    <w:rsid w:val="00494A28"/>
    <w:rsid w:val="004C0004"/>
    <w:rsid w:val="004C226F"/>
    <w:rsid w:val="004C5D52"/>
    <w:rsid w:val="00502E77"/>
    <w:rsid w:val="0050519A"/>
    <w:rsid w:val="005072A1"/>
    <w:rsid w:val="00514517"/>
    <w:rsid w:val="0054014C"/>
    <w:rsid w:val="00545827"/>
    <w:rsid w:val="00560270"/>
    <w:rsid w:val="005C2568"/>
    <w:rsid w:val="005F1B17"/>
    <w:rsid w:val="005F2415"/>
    <w:rsid w:val="006037C0"/>
    <w:rsid w:val="006175D8"/>
    <w:rsid w:val="006631B6"/>
    <w:rsid w:val="00680577"/>
    <w:rsid w:val="006B334F"/>
    <w:rsid w:val="006E1C99"/>
    <w:rsid w:val="006F74FA"/>
    <w:rsid w:val="00731ADD"/>
    <w:rsid w:val="00734777"/>
    <w:rsid w:val="00747932"/>
    <w:rsid w:val="00751A4A"/>
    <w:rsid w:val="00756632"/>
    <w:rsid w:val="00762C74"/>
    <w:rsid w:val="00786E6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E08"/>
    <w:rsid w:val="009D2980"/>
    <w:rsid w:val="00A02EB6"/>
    <w:rsid w:val="00A1687D"/>
    <w:rsid w:val="00A25F95"/>
    <w:rsid w:val="00A43E52"/>
    <w:rsid w:val="00A45196"/>
    <w:rsid w:val="00A4678D"/>
    <w:rsid w:val="00A778C7"/>
    <w:rsid w:val="00A93093"/>
    <w:rsid w:val="00AB441E"/>
    <w:rsid w:val="00AB6293"/>
    <w:rsid w:val="00AD19DD"/>
    <w:rsid w:val="00AE0928"/>
    <w:rsid w:val="00AF3B82"/>
    <w:rsid w:val="00B12E95"/>
    <w:rsid w:val="00B22876"/>
    <w:rsid w:val="00B26E14"/>
    <w:rsid w:val="00B558F0"/>
    <w:rsid w:val="00BD48FE"/>
    <w:rsid w:val="00BD7BD8"/>
    <w:rsid w:val="00BE6ADC"/>
    <w:rsid w:val="00C05BFE"/>
    <w:rsid w:val="00C23CD4"/>
    <w:rsid w:val="00C61C0C"/>
    <w:rsid w:val="00C821ED"/>
    <w:rsid w:val="00C941CB"/>
    <w:rsid w:val="00CC2357"/>
    <w:rsid w:val="00CF071A"/>
    <w:rsid w:val="00D058B8"/>
    <w:rsid w:val="00D131DC"/>
    <w:rsid w:val="00D159F5"/>
    <w:rsid w:val="00D56C11"/>
    <w:rsid w:val="00D834A0"/>
    <w:rsid w:val="00D872DF"/>
    <w:rsid w:val="00D91E21"/>
    <w:rsid w:val="00DA7FCD"/>
    <w:rsid w:val="00DF7F24"/>
    <w:rsid w:val="00E365E1"/>
    <w:rsid w:val="00E820A4"/>
    <w:rsid w:val="00EB006A"/>
    <w:rsid w:val="00EB4772"/>
    <w:rsid w:val="00ED169E"/>
    <w:rsid w:val="00ED4235"/>
    <w:rsid w:val="00ED7A3B"/>
    <w:rsid w:val="00F01DC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D1EA0"/>
  <w15:chartTrackingRefBased/>
  <w15:docId w15:val="{5FA7AFA2-2894-4AC1-B3ED-7933EE26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B334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34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34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34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B334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B334F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6B334F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uiPriority w:val="99"/>
    <w:rsid w:val="006B334F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uiPriority w:val="99"/>
    <w:rsid w:val="006B334F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6B334F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6B334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6B334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6B334F"/>
    <w:pPr>
      <w:spacing w:after="240"/>
    </w:pPr>
  </w:style>
  <w:style w:type="paragraph" w:customStyle="1" w:styleId="TOCPage">
    <w:name w:val="TOC Page"/>
    <w:basedOn w:val="Normal"/>
    <w:next w:val="TOC1"/>
    <w:rsid w:val="006B334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B334F"/>
    <w:pPr>
      <w:spacing w:after="120"/>
    </w:pPr>
  </w:style>
  <w:style w:type="paragraph" w:customStyle="1" w:styleId="NormalBold">
    <w:name w:val="NormalBold"/>
    <w:basedOn w:val="Normal"/>
    <w:link w:val="NormalBoldChar"/>
    <w:rsid w:val="006B334F"/>
    <w:rPr>
      <w:b/>
    </w:rPr>
  </w:style>
  <w:style w:type="paragraph" w:customStyle="1" w:styleId="NormalBold12a">
    <w:name w:val="NormalBold12a"/>
    <w:basedOn w:val="Normal"/>
    <w:rsid w:val="006B334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B334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B334F"/>
    <w:pPr>
      <w:spacing w:after="480"/>
      <w:ind w:left="1417"/>
    </w:pPr>
  </w:style>
  <w:style w:type="paragraph" w:customStyle="1" w:styleId="CoverNormal">
    <w:name w:val="CoverNormal"/>
    <w:basedOn w:val="Normal"/>
    <w:rsid w:val="006B334F"/>
    <w:pPr>
      <w:ind w:left="1418"/>
    </w:pPr>
  </w:style>
  <w:style w:type="paragraph" w:customStyle="1" w:styleId="CoverReference">
    <w:name w:val="CoverReference"/>
    <w:basedOn w:val="Normal"/>
    <w:rsid w:val="006B334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B334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B334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B334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B3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34F"/>
    <w:rPr>
      <w:sz w:val="24"/>
      <w:lang w:val="da-DK"/>
    </w:rPr>
  </w:style>
  <w:style w:type="paragraph" w:customStyle="1" w:styleId="AnnexWPTabs">
    <w:name w:val="AnnexWPTabs"/>
    <w:basedOn w:val="Normal"/>
    <w:rsid w:val="006B334F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6B334F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6B334F"/>
    <w:rPr>
      <w:smallCaps/>
      <w:sz w:val="20"/>
    </w:rPr>
  </w:style>
  <w:style w:type="paragraph" w:customStyle="1" w:styleId="AnnexWPDocType">
    <w:name w:val="AnnexWPDocType"/>
    <w:basedOn w:val="Normal"/>
    <w:rsid w:val="006B334F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6B334F"/>
    <w:pPr>
      <w:spacing w:before="480"/>
    </w:pPr>
    <w:rPr>
      <w:b/>
    </w:rPr>
  </w:style>
  <w:style w:type="paragraph" w:customStyle="1" w:styleId="AmJustText">
    <w:name w:val="AmJustText"/>
    <w:basedOn w:val="Normal"/>
    <w:rsid w:val="006B334F"/>
    <w:pPr>
      <w:spacing w:after="240"/>
    </w:pPr>
    <w:rPr>
      <w:i/>
    </w:rPr>
  </w:style>
  <w:style w:type="paragraph" w:customStyle="1" w:styleId="AmCrossRef">
    <w:name w:val="AmCrossRef"/>
    <w:basedOn w:val="Normal"/>
    <w:rsid w:val="006B334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B334F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6B334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B334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B33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B334F"/>
    <w:pPr>
      <w:spacing w:before="240"/>
    </w:pPr>
    <w:rPr>
      <w:b/>
    </w:rPr>
  </w:style>
  <w:style w:type="paragraph" w:customStyle="1" w:styleId="EPBody">
    <w:name w:val="EPBody"/>
    <w:basedOn w:val="Normal"/>
    <w:rsid w:val="006B334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6B334F"/>
    <w:pPr>
      <w:spacing w:before="120" w:after="120"/>
    </w:pPr>
  </w:style>
  <w:style w:type="paragraph" w:customStyle="1" w:styleId="EPFooter">
    <w:name w:val="EPFooter"/>
    <w:basedOn w:val="Normal"/>
    <w:rsid w:val="006B334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B334F"/>
    <w:pPr>
      <w:spacing w:before="480" w:after="240"/>
    </w:pPr>
  </w:style>
  <w:style w:type="paragraph" w:customStyle="1" w:styleId="Lgendesigne">
    <w:name w:val="Légende signe"/>
    <w:basedOn w:val="Normal"/>
    <w:rsid w:val="006B334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B334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B334F"/>
    <w:rPr>
      <w:sz w:val="18"/>
    </w:rPr>
  </w:style>
  <w:style w:type="paragraph" w:styleId="ListParagraph">
    <w:name w:val="List Paragraph"/>
    <w:basedOn w:val="Normal"/>
    <w:uiPriority w:val="34"/>
    <w:qFormat/>
    <w:rsid w:val="006B334F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6B334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B334F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B334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B334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B334F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B334F"/>
    <w:rPr>
      <w:noProof/>
      <w:sz w:val="24"/>
      <w:lang w:val="da-DK"/>
    </w:rPr>
  </w:style>
  <w:style w:type="paragraph" w:customStyle="1" w:styleId="PELeft">
    <w:name w:val="PELeft"/>
    <w:basedOn w:val="Normal"/>
    <w:rsid w:val="006B334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B334F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B334F"/>
    <w:pPr>
      <w:spacing w:after="120"/>
    </w:pPr>
  </w:style>
  <w:style w:type="paragraph" w:customStyle="1" w:styleId="Normal12Italic">
    <w:name w:val="Normal12Italic"/>
    <w:basedOn w:val="Normal12"/>
    <w:rsid w:val="006B334F"/>
    <w:rPr>
      <w:i/>
    </w:rPr>
  </w:style>
  <w:style w:type="character" w:customStyle="1" w:styleId="NormalBoldChar">
    <w:name w:val="NormalBold Char"/>
    <w:basedOn w:val="DefaultParagraphFont"/>
    <w:link w:val="NormalBold"/>
    <w:rsid w:val="006B334F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6B334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B334F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B334F"/>
    <w:rPr>
      <w:sz w:val="24"/>
      <w:lang w:val="da-DK"/>
    </w:rPr>
  </w:style>
  <w:style w:type="paragraph" w:customStyle="1" w:styleId="ColumnHeading">
    <w:name w:val="ColumnHeading"/>
    <w:basedOn w:val="Normal"/>
    <w:rsid w:val="006B334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B33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B334F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6B3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34F"/>
    <w:rPr>
      <w:sz w:val="24"/>
      <w:lang w:val="da-DK"/>
    </w:rPr>
  </w:style>
  <w:style w:type="character" w:customStyle="1" w:styleId="Footer2Middle">
    <w:name w:val="Footer2Middle"/>
    <w:rsid w:val="006B334F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6B334F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6B334F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6B334F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B3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B334F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unhideWhenUsed/>
    <w:rsid w:val="006B3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334F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6B334F"/>
    <w:rPr>
      <w:sz w:val="24"/>
      <w:lang w:val="da-DK"/>
    </w:rPr>
  </w:style>
  <w:style w:type="character" w:styleId="Hyperlink">
    <w:name w:val="Hyperlink"/>
    <w:basedOn w:val="DefaultParagraphFont"/>
    <w:uiPriority w:val="99"/>
    <w:rsid w:val="006B334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34F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6B334F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6B334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B334F"/>
    <w:rPr>
      <w:sz w:val="24"/>
      <w:lang w:val="da-DK"/>
    </w:rPr>
  </w:style>
  <w:style w:type="paragraph" w:customStyle="1" w:styleId="LetterSalutation">
    <w:name w:val="LetterSalutation"/>
    <w:basedOn w:val="Normal"/>
    <w:rsid w:val="006B334F"/>
    <w:pPr>
      <w:spacing w:before="600" w:after="360"/>
    </w:pPr>
  </w:style>
  <w:style w:type="paragraph" w:customStyle="1" w:styleId="PageHeadingNotTOC">
    <w:name w:val="PageHeadingNotTOC"/>
    <w:basedOn w:val="Normal"/>
    <w:rsid w:val="006B334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B334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6B334F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B334F"/>
    <w:rPr>
      <w:rFonts w:ascii="Calibri" w:eastAsiaTheme="minorHAnsi" w:hAnsi="Calibri" w:cstheme="minorBidi"/>
      <w:sz w:val="22"/>
      <w:szCs w:val="21"/>
      <w:lang w:val="da-DK" w:eastAsia="en-US"/>
    </w:rPr>
  </w:style>
  <w:style w:type="character" w:customStyle="1" w:styleId="Sup">
    <w:name w:val="Sup"/>
    <w:uiPriority w:val="1"/>
    <w:qFormat/>
    <w:rsid w:val="006B334F"/>
    <w:rPr>
      <w:vertAlign w:val="superscript"/>
    </w:rPr>
  </w:style>
  <w:style w:type="paragraph" w:customStyle="1" w:styleId="RollCallSymbols14pt">
    <w:name w:val="RollCallSymbols14pt"/>
    <w:basedOn w:val="Normal"/>
    <w:rsid w:val="006B334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B334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B334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B334F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6B334F"/>
    <w:rPr>
      <w:b/>
      <w:i/>
      <w:vertAlign w:val="superscript"/>
    </w:rPr>
  </w:style>
  <w:style w:type="paragraph" w:customStyle="1" w:styleId="LetterDate">
    <w:name w:val="LetterDate"/>
    <w:basedOn w:val="Normal"/>
    <w:rsid w:val="006B334F"/>
    <w:pPr>
      <w:spacing w:before="720" w:after="240"/>
    </w:pPr>
  </w:style>
  <w:style w:type="numbering" w:customStyle="1" w:styleId="NoList1">
    <w:name w:val="No List1"/>
    <w:next w:val="NoList"/>
    <w:uiPriority w:val="99"/>
    <w:semiHidden/>
    <w:unhideWhenUsed/>
    <w:rsid w:val="0054014C"/>
  </w:style>
  <w:style w:type="paragraph" w:customStyle="1" w:styleId="Text1">
    <w:name w:val="Text 1"/>
    <w:basedOn w:val="Normal"/>
    <w:rsid w:val="0054014C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4014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54014C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54014C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54014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4014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4014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4014C"/>
    <w:pPr>
      <w:spacing w:after="240"/>
    </w:pPr>
  </w:style>
  <w:style w:type="paragraph" w:customStyle="1" w:styleId="Languesfaisantfoi">
    <w:name w:val="Langues faisant foi"/>
    <w:basedOn w:val="Normal"/>
    <w:next w:val="Normal"/>
    <w:rsid w:val="0054014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54014C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54014C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54014C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54014C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54014C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54014C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54014C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54014C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54014C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54014C"/>
  </w:style>
  <w:style w:type="paragraph" w:customStyle="1" w:styleId="Titredumodificateur">
    <w:name w:val="Titre du modificateur"/>
    <w:basedOn w:val="Normal"/>
    <w:next w:val="Annexetitrefichefinacte"/>
    <w:uiPriority w:val="99"/>
    <w:rsid w:val="0054014C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54014C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54014C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54014C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54014C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54014C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4014C"/>
    <w:rPr>
      <w:lang w:val="da-DK"/>
    </w:rPr>
  </w:style>
  <w:style w:type="character" w:styleId="EndnoteReference">
    <w:name w:val="endnote reference"/>
    <w:uiPriority w:val="99"/>
    <w:unhideWhenUsed/>
    <w:rsid w:val="0054014C"/>
    <w:rPr>
      <w:rFonts w:cs="Times New Roman"/>
      <w:vertAlign w:val="superscript"/>
    </w:rPr>
  </w:style>
  <w:style w:type="character" w:styleId="Emphasis">
    <w:name w:val="Emphasis"/>
    <w:uiPriority w:val="20"/>
    <w:qFormat/>
    <w:rsid w:val="0054014C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54014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54014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54014C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Char1,(NECG) Footnote Reference,fr,Appel note de bas de p,o,Style 6,Signature Ch"/>
    <w:basedOn w:val="Normal"/>
    <w:rsid w:val="0054014C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54014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54014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54014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54014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4014C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54014C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54014C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54014C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54014C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4014C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4014C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4014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54014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54014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54014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54014C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4014C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4014C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4014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4014C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4014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4014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4014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4014C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4014C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4014C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54014C"/>
    <w:pPr>
      <w:numPr>
        <w:numId w:val="6"/>
      </w:numPr>
    </w:pPr>
  </w:style>
  <w:style w:type="paragraph" w:customStyle="1" w:styleId="Tiret1">
    <w:name w:val="Tiret 1"/>
    <w:basedOn w:val="Point1"/>
    <w:rsid w:val="0054014C"/>
    <w:pPr>
      <w:numPr>
        <w:numId w:val="5"/>
      </w:numPr>
    </w:pPr>
  </w:style>
  <w:style w:type="paragraph" w:customStyle="1" w:styleId="Tiret2">
    <w:name w:val="Tiret 2"/>
    <w:basedOn w:val="Point2"/>
    <w:rsid w:val="0054014C"/>
    <w:pPr>
      <w:numPr>
        <w:numId w:val="7"/>
      </w:numPr>
    </w:pPr>
  </w:style>
  <w:style w:type="paragraph" w:customStyle="1" w:styleId="Tiret3">
    <w:name w:val="Tiret 3"/>
    <w:basedOn w:val="Point3"/>
    <w:rsid w:val="0054014C"/>
    <w:pPr>
      <w:numPr>
        <w:numId w:val="8"/>
      </w:numPr>
    </w:pPr>
  </w:style>
  <w:style w:type="paragraph" w:customStyle="1" w:styleId="Tiret4">
    <w:name w:val="Tiret 4"/>
    <w:basedOn w:val="Point4"/>
    <w:rsid w:val="0054014C"/>
    <w:pPr>
      <w:numPr>
        <w:numId w:val="9"/>
      </w:numPr>
    </w:pPr>
  </w:style>
  <w:style w:type="paragraph" w:customStyle="1" w:styleId="PointDouble0">
    <w:name w:val="PointDouble 0"/>
    <w:basedOn w:val="Normal"/>
    <w:rsid w:val="0054014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4014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4014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4014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4014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4014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4014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4014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4014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4014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4014C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4014C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4014C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4014C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4014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4014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4014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4014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4014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4014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4014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4014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4014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4014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4014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4014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54014C"/>
    <w:rPr>
      <w:color w:val="0000FF"/>
      <w:shd w:val="clear" w:color="auto" w:fill="auto"/>
    </w:rPr>
  </w:style>
  <w:style w:type="character" w:customStyle="1" w:styleId="Marker1">
    <w:name w:val="Marker1"/>
    <w:rsid w:val="0054014C"/>
    <w:rPr>
      <w:color w:val="008000"/>
      <w:shd w:val="clear" w:color="auto" w:fill="auto"/>
    </w:rPr>
  </w:style>
  <w:style w:type="character" w:customStyle="1" w:styleId="Marker2">
    <w:name w:val="Marker2"/>
    <w:rsid w:val="0054014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4014C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4014C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4014C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4014C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4014C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4014C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4014C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4014C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4014C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4014C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4014C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4014C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4014C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4014C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54014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54014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4014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54014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54014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54014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54014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54014C"/>
  </w:style>
  <w:style w:type="paragraph" w:customStyle="1" w:styleId="TitreobjetPagedecouverture">
    <w:name w:val="Titre objet (Page de couverture)"/>
    <w:basedOn w:val="Titreobjet"/>
    <w:next w:val="IntrtEEEPagedecouverture"/>
    <w:rsid w:val="0054014C"/>
  </w:style>
  <w:style w:type="paragraph" w:customStyle="1" w:styleId="IntrtEEEPagedecouverture">
    <w:name w:val="Intérêt EEE (Page de couverture)"/>
    <w:basedOn w:val="IntrtEEE"/>
    <w:next w:val="Rfrencecroise"/>
    <w:rsid w:val="0054014C"/>
  </w:style>
  <w:style w:type="paragraph" w:customStyle="1" w:styleId="Rfrencecroise">
    <w:name w:val="Référence croisée"/>
    <w:basedOn w:val="Normal"/>
    <w:rsid w:val="0054014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54014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54014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54014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54014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54014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54014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4014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4014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014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014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54014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54014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4014C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54014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4014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54014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014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014C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54014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54014C"/>
    <w:rPr>
      <w:b/>
      <w:u w:val="single"/>
      <w:shd w:val="clear" w:color="auto" w:fill="auto"/>
    </w:rPr>
  </w:style>
  <w:style w:type="character" w:customStyle="1" w:styleId="Deleted">
    <w:name w:val="Deleted"/>
    <w:rsid w:val="0054014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4014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54014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54014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54014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4014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4014C"/>
  </w:style>
  <w:style w:type="paragraph" w:customStyle="1" w:styleId="StatutPagedecouverture">
    <w:name w:val="Statut (Page de couverture)"/>
    <w:basedOn w:val="Statut"/>
    <w:next w:val="TypedudocumentPagedecouverture"/>
    <w:rsid w:val="0054014C"/>
  </w:style>
  <w:style w:type="paragraph" w:customStyle="1" w:styleId="Volume">
    <w:name w:val="Volume"/>
    <w:basedOn w:val="Normal"/>
    <w:next w:val="Confidentialit"/>
    <w:rsid w:val="0054014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54014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54014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54014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54014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4014C"/>
  </w:style>
  <w:style w:type="paragraph" w:customStyle="1" w:styleId="ObjetacteprincipalPagedecouverture">
    <w:name w:val="Objet acte principal (Page de couverture)"/>
    <w:basedOn w:val="Objetacteprincipal"/>
    <w:next w:val="Rfrencecroise"/>
    <w:rsid w:val="0054014C"/>
  </w:style>
  <w:style w:type="paragraph" w:customStyle="1" w:styleId="LanguesfaisantfoiPagedecouverture">
    <w:name w:val="Langues faisant foi (Page de couverture)"/>
    <w:basedOn w:val="Normal"/>
    <w:next w:val="Normal"/>
    <w:rsid w:val="0054014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54014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54014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54014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4014C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4014C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4014C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54014C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54014C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4014C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4014C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4014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4014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4014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54014C"/>
    <w:rPr>
      <w:sz w:val="24"/>
      <w:szCs w:val="24"/>
    </w:rPr>
  </w:style>
  <w:style w:type="paragraph" w:customStyle="1" w:styleId="Normal2">
    <w:name w:val="Normal2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54014C"/>
  </w:style>
  <w:style w:type="paragraph" w:customStyle="1" w:styleId="Normal3">
    <w:name w:val="Normal3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54014C"/>
  </w:style>
  <w:style w:type="paragraph" w:customStyle="1" w:styleId="norm">
    <w:name w:val="norm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54014C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54014C"/>
  </w:style>
  <w:style w:type="character" w:customStyle="1" w:styleId="highlight">
    <w:name w:val="highlight"/>
    <w:basedOn w:val="DefaultParagraphFont"/>
    <w:rsid w:val="0054014C"/>
  </w:style>
  <w:style w:type="character" w:styleId="FollowedHyperlink">
    <w:name w:val="FollowedHyperlink"/>
    <w:basedOn w:val="DefaultParagraphFont"/>
    <w:uiPriority w:val="99"/>
    <w:unhideWhenUsed/>
    <w:rsid w:val="0054014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0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ILLY_D</cp:lastModifiedBy>
  <cp:revision>3</cp:revision>
  <cp:lastPrinted>2004-11-19T15:42:00Z</cp:lastPrinted>
  <dcterms:created xsi:type="dcterms:W3CDTF">2026-01-06T08:20:00Z</dcterms:created>
  <dcterms:modified xsi:type="dcterms:W3CDTF">2026-01-07T13:39:00Z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