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BA9" w14:paraId="4DFC7B38" w14:textId="77777777" w:rsidTr="0010095E">
        <w:trPr>
          <w:trHeight w:hRule="exact" w:val="1418"/>
        </w:trPr>
        <w:tc>
          <w:tcPr>
            <w:tcW w:w="6804" w:type="dxa"/>
            <w:shd w:val="clear" w:color="auto" w:fill="auto"/>
            <w:vAlign w:val="center"/>
          </w:tcPr>
          <w:p w14:paraId="477F0B33" w14:textId="77777777" w:rsidR="00751A4A" w:rsidRPr="008F1BA9" w:rsidRDefault="00850293" w:rsidP="0010095E">
            <w:pPr>
              <w:pStyle w:val="EPName"/>
            </w:pPr>
            <w:r w:rsidRPr="008F1BA9">
              <w:t>Europos Parlamentas</w:t>
            </w:r>
          </w:p>
          <w:p w14:paraId="6FDD8F7F" w14:textId="77777777" w:rsidR="00751A4A" w:rsidRPr="008F1BA9" w:rsidRDefault="005F1B17" w:rsidP="005F1B17">
            <w:pPr>
              <w:pStyle w:val="EPTerm"/>
              <w:rPr>
                <w:rStyle w:val="HideTWBExt"/>
                <w:noProof w:val="0"/>
                <w:vanish w:val="0"/>
                <w:color w:val="auto"/>
              </w:rPr>
            </w:pPr>
            <w:r w:rsidRPr="008F1BA9">
              <w:t>2024</w:t>
            </w:r>
            <w:r w:rsidR="00817416" w:rsidRPr="008F1BA9">
              <w:t>-202</w:t>
            </w:r>
            <w:r w:rsidRPr="008F1BA9">
              <w:t>9</w:t>
            </w:r>
          </w:p>
        </w:tc>
        <w:tc>
          <w:tcPr>
            <w:tcW w:w="2268" w:type="dxa"/>
            <w:shd w:val="clear" w:color="auto" w:fill="auto"/>
          </w:tcPr>
          <w:p w14:paraId="21D6F187" w14:textId="77777777" w:rsidR="00751A4A" w:rsidRPr="008F1BA9" w:rsidRDefault="00187494" w:rsidP="0010095E">
            <w:pPr>
              <w:pStyle w:val="EPLogo"/>
            </w:pPr>
            <w:r w:rsidRPr="008F1BA9">
              <w:rPr>
                <w:noProof/>
                <w:lang w:eastAsia="ja-JP"/>
              </w:rPr>
              <w:drawing>
                <wp:inline distT="0" distB="0" distL="0" distR="0" wp14:anchorId="0DA8971C" wp14:editId="17B9B9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0FEF81" w14:textId="77777777" w:rsidR="00D058B8" w:rsidRPr="008F1BA9" w:rsidRDefault="00D058B8" w:rsidP="004C5D52">
      <w:pPr>
        <w:pStyle w:val="LineTop"/>
      </w:pPr>
    </w:p>
    <w:p w14:paraId="006411BE" w14:textId="77777777" w:rsidR="00680577" w:rsidRPr="008F1BA9" w:rsidRDefault="00850293" w:rsidP="00680577">
      <w:pPr>
        <w:pStyle w:val="EPBodyTA1"/>
      </w:pPr>
      <w:r w:rsidRPr="008F1BA9">
        <w:t>PRIIMTI TEKSTAI</w:t>
      </w:r>
    </w:p>
    <w:p w14:paraId="1A094C64" w14:textId="77777777" w:rsidR="00D058B8" w:rsidRPr="008F1BA9" w:rsidRDefault="00D058B8" w:rsidP="00D058B8">
      <w:pPr>
        <w:pStyle w:val="LineBottom"/>
      </w:pPr>
    </w:p>
    <w:p w14:paraId="71C44BCD" w14:textId="08BD5AE2" w:rsidR="00850293" w:rsidRPr="008F1BA9" w:rsidRDefault="00850293" w:rsidP="00850293">
      <w:pPr>
        <w:pStyle w:val="ATHeading1"/>
      </w:pPr>
      <w:bookmarkStart w:id="0" w:name="TANumber"/>
      <w:r w:rsidRPr="008F1BA9">
        <w:t>P</w:t>
      </w:r>
      <w:r w:rsidR="00A8009F">
        <w:t>10</w:t>
      </w:r>
      <w:r w:rsidRPr="008F1BA9">
        <w:t>_TA(2025)0</w:t>
      </w:r>
      <w:r w:rsidR="000A6383">
        <w:t>239</w:t>
      </w:r>
      <w:bookmarkEnd w:id="0"/>
    </w:p>
    <w:p w14:paraId="129CFDE1" w14:textId="77777777" w:rsidR="00850293" w:rsidRPr="008F1BA9" w:rsidRDefault="00850293" w:rsidP="00850293">
      <w:pPr>
        <w:pStyle w:val="ATHeading2"/>
      </w:pPr>
      <w:bookmarkStart w:id="1" w:name="title"/>
      <w:r w:rsidRPr="008F1BA9">
        <w:t>Europos politinių partijų ir Europos politinių fondų statutas ir finansavimas</w:t>
      </w:r>
      <w:bookmarkEnd w:id="1"/>
    </w:p>
    <w:p w14:paraId="2BC456EA" w14:textId="04445C58" w:rsidR="00850293" w:rsidRPr="008F1BA9" w:rsidRDefault="00850293" w:rsidP="00850293">
      <w:pPr>
        <w:rPr>
          <w:i/>
          <w:vanish/>
        </w:rPr>
      </w:pPr>
      <w:r w:rsidRPr="008F1BA9">
        <w:rPr>
          <w:i/>
        </w:rPr>
        <w:fldChar w:fldCharType="begin"/>
      </w:r>
      <w:r w:rsidRPr="008F1BA9">
        <w:rPr>
          <w:i/>
        </w:rPr>
        <w:instrText xml:space="preserve"> TC"(</w:instrText>
      </w:r>
      <w:bookmarkStart w:id="2" w:name="DocNumber"/>
      <w:r w:rsidRPr="008F1BA9">
        <w:rPr>
          <w:i/>
        </w:rPr>
        <w:instrText>A9-0223/2022</w:instrText>
      </w:r>
      <w:bookmarkEnd w:id="2"/>
      <w:r w:rsidRPr="008F1BA9">
        <w:rPr>
          <w:i/>
        </w:rPr>
        <w:instrText xml:space="preserve"> - Pranešėjai: Lorán</w:instrText>
      </w:r>
      <w:r w:rsidR="003D086A">
        <w:rPr>
          <w:i/>
        </w:rPr>
        <w:instrText>t</w:instrText>
      </w:r>
      <w:r w:rsidRPr="008F1BA9">
        <w:rPr>
          <w:i/>
        </w:rPr>
        <w:instrText xml:space="preserve"> Vincze, Charles Goerens)"\l3 \n&gt; \* MERGEFORMAT </w:instrText>
      </w:r>
      <w:r w:rsidRPr="008F1BA9">
        <w:rPr>
          <w:i/>
        </w:rPr>
        <w:fldChar w:fldCharType="end"/>
      </w:r>
    </w:p>
    <w:p w14:paraId="26470F00" w14:textId="77777777" w:rsidR="00850293" w:rsidRPr="008F1BA9" w:rsidRDefault="00850293" w:rsidP="00850293">
      <w:pPr>
        <w:rPr>
          <w:vanish/>
        </w:rPr>
      </w:pPr>
      <w:bookmarkStart w:id="3" w:name="Commission"/>
      <w:r w:rsidRPr="008F1BA9">
        <w:rPr>
          <w:vanish/>
        </w:rPr>
        <w:t>Konstitucinių reikalų komitetas</w:t>
      </w:r>
      <w:bookmarkEnd w:id="3"/>
    </w:p>
    <w:p w14:paraId="0F172B20" w14:textId="77777777" w:rsidR="00850293" w:rsidRPr="008F1BA9" w:rsidRDefault="00850293" w:rsidP="00850293">
      <w:pPr>
        <w:rPr>
          <w:vanish/>
        </w:rPr>
      </w:pPr>
      <w:bookmarkStart w:id="4" w:name="PE"/>
      <w:r w:rsidRPr="008F1BA9">
        <w:rPr>
          <w:vanish/>
        </w:rPr>
        <w:t>PE719.606</w:t>
      </w:r>
      <w:bookmarkEnd w:id="4"/>
    </w:p>
    <w:p w14:paraId="06DE1FFA" w14:textId="0493F717" w:rsidR="00850293" w:rsidRPr="008F1BA9" w:rsidRDefault="00850293" w:rsidP="00850293">
      <w:pPr>
        <w:pStyle w:val="ATHeading3"/>
      </w:pPr>
      <w:bookmarkStart w:id="5" w:name="Sujet"/>
      <w:r w:rsidRPr="008F1BA9">
        <w:t xml:space="preserve">2025 m. spalio </w:t>
      </w:r>
      <w:r w:rsidR="00A87B2F">
        <w:t>21</w:t>
      </w:r>
      <w:r w:rsidRPr="008F1BA9">
        <w:t xml:space="preserve"> d. Europos Parlamento teisėkūros rezoliucija dėl pasiūlymo dėl Europos Parlamento ir Tarybos reglamento dėl Europos politinių partijų ir Europos politinių fondų statuto ir finansavimo (nauja redakcija)</w:t>
      </w:r>
      <w:bookmarkEnd w:id="5"/>
      <w:r w:rsidRPr="008F1BA9">
        <w:t xml:space="preserve"> </w:t>
      </w:r>
      <w:bookmarkStart w:id="6" w:name="References"/>
      <w:r w:rsidRPr="008F1BA9">
        <w:t>(COM(2021)0734 – C9-0432/2021 – 2021/0375(COD))</w:t>
      </w:r>
      <w:bookmarkEnd w:id="6"/>
    </w:p>
    <w:p w14:paraId="127D79E3" w14:textId="77777777" w:rsidR="00850293" w:rsidRPr="008F1BA9" w:rsidRDefault="00850293" w:rsidP="00850293"/>
    <w:p w14:paraId="47431FCC" w14:textId="77777777" w:rsidR="00843558" w:rsidRPr="008F1BA9" w:rsidRDefault="00843558" w:rsidP="00843558">
      <w:pPr>
        <w:pStyle w:val="NormalBold"/>
      </w:pPr>
      <w:bookmarkStart w:id="7" w:name="TextBodyBegin"/>
      <w:bookmarkEnd w:id="7"/>
      <w:r w:rsidRPr="008F1BA9">
        <w:t>(Įprasta teisėkūros procedūra: nauja redakcija)</w:t>
      </w:r>
    </w:p>
    <w:p w14:paraId="7527BDDB" w14:textId="77777777" w:rsidR="00843558" w:rsidRPr="008F1BA9" w:rsidRDefault="00843558" w:rsidP="00843558">
      <w:pPr>
        <w:pStyle w:val="EPComma"/>
      </w:pPr>
      <w:r w:rsidRPr="008F1BA9">
        <w:rPr>
          <w:i/>
        </w:rPr>
        <w:t>Europos Parlamentas</w:t>
      </w:r>
      <w:r w:rsidRPr="008F1BA9">
        <w:t>,</w:t>
      </w:r>
    </w:p>
    <w:p w14:paraId="10AB7837" w14:textId="61A12FE7" w:rsidR="00843558" w:rsidRPr="008F1BA9" w:rsidRDefault="00843558" w:rsidP="00843558">
      <w:pPr>
        <w:pStyle w:val="NormalHanging12a"/>
      </w:pPr>
      <w:r w:rsidRPr="008F1BA9">
        <w:t>–</w:t>
      </w:r>
      <w:r w:rsidRPr="008F1BA9">
        <w:tab/>
        <w:t>atsižvelgdamas į Komisijos pasiūlymą Europos Parlamentui ir Tarybai (COM(2021)0734),</w:t>
      </w:r>
    </w:p>
    <w:p w14:paraId="1D2FA0FC" w14:textId="77777777" w:rsidR="00843558" w:rsidRPr="008F1BA9" w:rsidRDefault="00843558" w:rsidP="00843558">
      <w:pPr>
        <w:pStyle w:val="NormalHanging12a"/>
      </w:pPr>
      <w:r w:rsidRPr="008F1BA9">
        <w:t>–</w:t>
      </w:r>
      <w:r w:rsidRPr="008F1BA9">
        <w:tab/>
        <w:t>atsižvelgdamas į Sutarties dėl Europos Sąjungos veikimo 294 straipsnio 2 dalį ir 224 straipsnį ir Europos atominės energijos bendrijos steigimo sutarties 106a straipsnį, pagal kuriuos Komisija pateikė pasiūlymą Parlamentui (C9</w:t>
      </w:r>
      <w:r w:rsidRPr="008F1BA9">
        <w:noBreakHyphen/>
      </w:r>
      <w:r w:rsidRPr="008F1BA9">
        <w:rPr>
          <w:snapToGrid w:val="0"/>
        </w:rPr>
        <w:t>0432/2021</w:t>
      </w:r>
      <w:r w:rsidRPr="008F1BA9">
        <w:t>),</w:t>
      </w:r>
    </w:p>
    <w:p w14:paraId="473FB691" w14:textId="77777777" w:rsidR="00843558" w:rsidRPr="008F1BA9" w:rsidRDefault="00843558" w:rsidP="00843558">
      <w:pPr>
        <w:pStyle w:val="NormalHanging12a"/>
      </w:pPr>
      <w:r w:rsidRPr="008F1BA9">
        <w:t>–</w:t>
      </w:r>
      <w:r w:rsidRPr="008F1BA9">
        <w:tab/>
        <w:t>atsižvelgdamas į Sutarties dėl Europos Sąjungos veikimo 294 straipsnio 3 dalį,</w:t>
      </w:r>
    </w:p>
    <w:p w14:paraId="724BBC67" w14:textId="77777777" w:rsidR="00843558" w:rsidRPr="008F1BA9" w:rsidRDefault="00843558" w:rsidP="00843558">
      <w:pPr>
        <w:pStyle w:val="NormalHanging12a"/>
      </w:pPr>
      <w:r w:rsidRPr="008F1BA9">
        <w:t>–</w:t>
      </w:r>
      <w:r w:rsidRPr="008F1BA9">
        <w:tab/>
        <w:t>atsižvelgdamas į 2022 m. balandžio 7 d. Audito Rūmų nuomonę</w:t>
      </w:r>
      <w:r w:rsidRPr="008F1BA9">
        <w:rPr>
          <w:rStyle w:val="FootnoteReference"/>
        </w:rPr>
        <w:footnoteReference w:id="1"/>
      </w:r>
      <w:r w:rsidRPr="008F1BA9">
        <w:t>,</w:t>
      </w:r>
    </w:p>
    <w:p w14:paraId="5E87B28D" w14:textId="224787C9" w:rsidR="00843558" w:rsidRPr="008F1BA9" w:rsidRDefault="00843558" w:rsidP="00843558">
      <w:pPr>
        <w:pStyle w:val="NormalHanging12a"/>
      </w:pPr>
      <w:r w:rsidRPr="008F1BA9">
        <w:t>–</w:t>
      </w:r>
      <w:r w:rsidRPr="008F1BA9">
        <w:tab/>
        <w:t xml:space="preserve">atsižvelgdamas į </w:t>
      </w:r>
      <w:r w:rsidR="00B1732B" w:rsidRPr="008F1BA9">
        <w:t xml:space="preserve">2022 m. </w:t>
      </w:r>
      <w:r w:rsidR="00B1732B">
        <w:t>vasario</w:t>
      </w:r>
      <w:r w:rsidR="00B1732B" w:rsidRPr="008F1BA9">
        <w:t xml:space="preserve"> </w:t>
      </w:r>
      <w:r w:rsidR="00B1732B">
        <w:t>23</w:t>
      </w:r>
      <w:r w:rsidR="00B1732B" w:rsidRPr="008F1BA9">
        <w:t> d.</w:t>
      </w:r>
      <w:r w:rsidR="00B1732B">
        <w:t xml:space="preserve"> </w:t>
      </w:r>
      <w:r w:rsidRPr="008F1BA9">
        <w:t>Europos ekonomikos ir socialinių reikalų komiteto nuomonę</w:t>
      </w:r>
      <w:r w:rsidR="00B1732B" w:rsidRPr="008F1BA9">
        <w:rPr>
          <w:rStyle w:val="FootnoteReference"/>
        </w:rPr>
        <w:footnoteReference w:id="2"/>
      </w:r>
      <w:r w:rsidRPr="008F1BA9">
        <w:t>,</w:t>
      </w:r>
    </w:p>
    <w:p w14:paraId="16D9C43C" w14:textId="77777777" w:rsidR="00843558" w:rsidRPr="008F1BA9" w:rsidRDefault="00843558" w:rsidP="00843558">
      <w:pPr>
        <w:pStyle w:val="NormalHanging12a"/>
      </w:pPr>
      <w:r w:rsidRPr="008F1BA9">
        <w:t>–</w:t>
      </w:r>
      <w:r w:rsidRPr="008F1BA9">
        <w:tab/>
        <w:t>atsižvelgdamas į 2022 m. balandžio 28 d. Regionų komiteto nuomonę</w:t>
      </w:r>
      <w:r w:rsidRPr="008F1BA9">
        <w:rPr>
          <w:rStyle w:val="FootnoteReference"/>
        </w:rPr>
        <w:footnoteReference w:id="3"/>
      </w:r>
      <w:r w:rsidRPr="008F1BA9">
        <w:t>,</w:t>
      </w:r>
    </w:p>
    <w:p w14:paraId="3B49F2AF" w14:textId="77777777" w:rsidR="00843558" w:rsidRPr="008F1BA9" w:rsidRDefault="00843558" w:rsidP="00843558">
      <w:pPr>
        <w:pStyle w:val="NormalHanging12a"/>
      </w:pPr>
      <w:r w:rsidRPr="008F1BA9">
        <w:t>–</w:t>
      </w:r>
      <w:r w:rsidRPr="008F1BA9">
        <w:tab/>
      </w:r>
      <w:r w:rsidRPr="008F1BA9">
        <w:rPr>
          <w:snapToGrid w:val="0"/>
        </w:rPr>
        <w:t xml:space="preserve">atsižvelgdamas į 2001 m. lapkričio 28 d. Tarpinstitucinį susitarimą dėl sistemingesnio </w:t>
      </w:r>
      <w:r w:rsidRPr="008F1BA9">
        <w:rPr>
          <w:snapToGrid w:val="0"/>
        </w:rPr>
        <w:lastRenderedPageBreak/>
        <w:t>teisės aktų pakeitimo metodo naudojimo</w:t>
      </w:r>
      <w:r w:rsidRPr="008F1BA9">
        <w:rPr>
          <w:rStyle w:val="FootnoteReference"/>
          <w:snapToGrid w:val="0"/>
          <w:szCs w:val="24"/>
        </w:rPr>
        <w:footnoteReference w:id="4"/>
      </w:r>
      <w:r w:rsidRPr="008F1BA9">
        <w:rPr>
          <w:snapToGrid w:val="0"/>
        </w:rPr>
        <w:t>,</w:t>
      </w:r>
    </w:p>
    <w:p w14:paraId="1EF008F4" w14:textId="14D8EED6" w:rsidR="00843558" w:rsidRDefault="00843558" w:rsidP="00843558">
      <w:pPr>
        <w:pStyle w:val="NormalHanging12a"/>
        <w:rPr>
          <w:snapToGrid w:val="0"/>
        </w:rPr>
      </w:pPr>
      <w:r w:rsidRPr="008F1BA9">
        <w:t>–</w:t>
      </w:r>
      <w:r w:rsidRPr="008F1BA9">
        <w:tab/>
      </w:r>
      <w:r w:rsidRPr="008F1BA9">
        <w:rPr>
          <w:snapToGrid w:val="0"/>
        </w:rPr>
        <w:t>atsižvelgdamas į Teisės reikalų komiteto 2022 m. birželio 16 d. laišką Konstitucinių reikalų komitetui pagal Darbo tvarkos taisyklių 11</w:t>
      </w:r>
      <w:r w:rsidR="00297E6A">
        <w:rPr>
          <w:snapToGrid w:val="0"/>
        </w:rPr>
        <w:t>3</w:t>
      </w:r>
      <w:r w:rsidRPr="008F1BA9">
        <w:rPr>
          <w:snapToGrid w:val="0"/>
        </w:rPr>
        <w:t> straipsnio 3 dalį,</w:t>
      </w:r>
    </w:p>
    <w:p w14:paraId="2F85D047" w14:textId="287476CF" w:rsidR="00297E6A" w:rsidRPr="008F1BA9" w:rsidRDefault="00297E6A" w:rsidP="003D086A">
      <w:pPr>
        <w:spacing w:after="160"/>
        <w:ind w:left="567" w:hanging="567"/>
      </w:pPr>
      <w:r w:rsidRPr="008F1BA9">
        <w:t>–</w:t>
      </w:r>
      <w:r w:rsidRPr="008F1BA9">
        <w:tab/>
      </w:r>
      <w:r w:rsidR="00953DDA">
        <w:t xml:space="preserve">atsižvelgdamas į preliminarų susitarimą, kurį atsakingas komitetas patvirtino pagal Darbo tvarkos taisyklių 75 straipsnio 4 dalį, ir į 2025 m. </w:t>
      </w:r>
      <w:r w:rsidR="00D9217E">
        <w:t>liepos</w:t>
      </w:r>
      <w:r w:rsidR="00953DDA">
        <w:t xml:space="preserve"> </w:t>
      </w:r>
      <w:r w:rsidR="00D9217E">
        <w:t>9</w:t>
      </w:r>
      <w:r w:rsidR="00953DDA">
        <w:t xml:space="preserve"> d. laišku Tarybos atstovo prisiimtą įsipareigojimą pritarti Parlamento pozicijai pagal Sutarties dėl Europos Sąjungos veikimo 294 straipsnio 4 dalį,</w:t>
      </w:r>
    </w:p>
    <w:p w14:paraId="79944943" w14:textId="6A6172E6" w:rsidR="00843558" w:rsidRPr="008F1BA9" w:rsidRDefault="00843558" w:rsidP="00843558">
      <w:pPr>
        <w:pStyle w:val="NormalHanging12a"/>
      </w:pPr>
      <w:r w:rsidRPr="008F1BA9">
        <w:t>–</w:t>
      </w:r>
      <w:r w:rsidRPr="008F1BA9">
        <w:tab/>
        <w:t>atsižvelgdamas į Darbo tvarkos taisyklių 11</w:t>
      </w:r>
      <w:r w:rsidR="00031661">
        <w:t>3</w:t>
      </w:r>
      <w:r w:rsidRPr="008F1BA9">
        <w:t xml:space="preserve"> ir </w:t>
      </w:r>
      <w:r w:rsidR="00031661">
        <w:t>60</w:t>
      </w:r>
      <w:r w:rsidRPr="008F1BA9">
        <w:t> straipsnius,</w:t>
      </w:r>
    </w:p>
    <w:p w14:paraId="48CB7A43" w14:textId="77777777" w:rsidR="00843558" w:rsidRPr="008F1BA9" w:rsidRDefault="00843558" w:rsidP="00843558">
      <w:pPr>
        <w:pStyle w:val="NormalHanging12a"/>
      </w:pPr>
      <w:r w:rsidRPr="008F1BA9">
        <w:t>–</w:t>
      </w:r>
      <w:r w:rsidRPr="008F1BA9">
        <w:tab/>
        <w:t>atsižvelgdamas į Biudžeto komiteto nuomonę,</w:t>
      </w:r>
    </w:p>
    <w:p w14:paraId="411E3DF9" w14:textId="77777777" w:rsidR="00843558" w:rsidRPr="008F1BA9" w:rsidRDefault="00843558" w:rsidP="00843558">
      <w:pPr>
        <w:pStyle w:val="NormalHanging12a"/>
      </w:pPr>
      <w:r w:rsidRPr="008F1BA9">
        <w:t>–</w:t>
      </w:r>
      <w:r w:rsidRPr="008F1BA9">
        <w:tab/>
        <w:t>atsižvelgdamas į Konstitucinių reikalų komiteto pranešimą (A9-0223/2022),</w:t>
      </w:r>
    </w:p>
    <w:p w14:paraId="403C46EF" w14:textId="77777777" w:rsidR="00843558" w:rsidRPr="008F1BA9" w:rsidRDefault="00843558" w:rsidP="00843558">
      <w:pPr>
        <w:pStyle w:val="NormalHanging12a"/>
      </w:pPr>
      <w:r w:rsidRPr="008F1BA9">
        <w:t>A.</w:t>
      </w:r>
      <w:r w:rsidRPr="008F1BA9">
        <w:tab/>
      </w:r>
      <w:r w:rsidRPr="008F1BA9">
        <w:rPr>
          <w:snapToGrid w:val="0"/>
        </w:rPr>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14:paraId="637A119E" w14:textId="77777777" w:rsidR="00843558" w:rsidRPr="008F1BA9" w:rsidRDefault="00843558" w:rsidP="00843558">
      <w:pPr>
        <w:pStyle w:val="NormalHanging12a"/>
      </w:pPr>
      <w:r w:rsidRPr="008F1BA9">
        <w:t>1.</w:t>
      </w:r>
      <w:r w:rsidRPr="008F1BA9">
        <w:tab/>
        <w:t>priima per pirmąjį svarstymą savo poziciją, atsižvelgdamas į Europos Parlamento, Tarybos ir Komisijos teisės tarnybų konsultacinės darbo grupės rekomendacijas;</w:t>
      </w:r>
    </w:p>
    <w:p w14:paraId="5D02CF96" w14:textId="77777777" w:rsidR="00843558" w:rsidRPr="008F1BA9" w:rsidRDefault="00843558" w:rsidP="00843558">
      <w:pPr>
        <w:pStyle w:val="NormalHanging12a"/>
      </w:pPr>
      <w:r w:rsidRPr="008F1BA9">
        <w:t>2.</w:t>
      </w:r>
      <w:r w:rsidRPr="008F1BA9">
        <w:tab/>
        <w:t>ragina Komisiją dar kartą perduoti klausimą svarstyti Parlamentui, jei ji savo pasiūlymą pakeičia nauju tekstu, jį keičia iš esmės arba ketina jį keisti iš esmės;</w:t>
      </w:r>
    </w:p>
    <w:p w14:paraId="4FE28AA1" w14:textId="77777777" w:rsidR="00843558" w:rsidRPr="008F1BA9" w:rsidRDefault="00843558" w:rsidP="00843558">
      <w:pPr>
        <w:pStyle w:val="NormalHanging12a"/>
      </w:pPr>
      <w:r w:rsidRPr="008F1BA9">
        <w:t>3.</w:t>
      </w:r>
      <w:r w:rsidRPr="008F1BA9">
        <w:tab/>
        <w:t>paveda Pirmininkei perduoti Parlamento poziciją Tarybai, Komisijai ir nacionaliniams parlamentams.</w:t>
      </w:r>
    </w:p>
    <w:p w14:paraId="3E211F37" w14:textId="3781CD14" w:rsidR="00904CA7" w:rsidRDefault="00904CA7" w:rsidP="00843558">
      <w:pPr>
        <w:widowControl/>
        <w:sectPr w:rsidR="00904CA7" w:rsidSect="008F1B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965AAA" w14:textId="77777777" w:rsidR="00053402" w:rsidRPr="00C2794A" w:rsidRDefault="00053402" w:rsidP="00592B27">
      <w:pPr>
        <w:autoSpaceDE w:val="0"/>
        <w:autoSpaceDN w:val="0"/>
        <w:adjustRightInd w:val="0"/>
        <w:spacing w:after="240"/>
        <w:rPr>
          <w:b/>
          <w:bCs/>
          <w:color w:val="000000"/>
        </w:rPr>
      </w:pPr>
      <w:r w:rsidRPr="00C2794A">
        <w:rPr>
          <w:b/>
          <w:bCs/>
          <w:color w:val="000000"/>
        </w:rPr>
        <w:lastRenderedPageBreak/>
        <w:t>P10_TC1-COD(2021)0375</w:t>
      </w:r>
    </w:p>
    <w:p w14:paraId="3E326EC1" w14:textId="2E94881E" w:rsidR="00D15BDB" w:rsidRPr="00D15BDB" w:rsidRDefault="00C4476C" w:rsidP="00592B27">
      <w:pPr>
        <w:widowControl/>
        <w:spacing w:after="240"/>
        <w:rPr>
          <w:b/>
          <w:szCs w:val="24"/>
        </w:rPr>
      </w:pPr>
      <w:r>
        <w:rPr>
          <w:b/>
          <w:szCs w:val="24"/>
        </w:rPr>
        <w:t xml:space="preserve">Europos </w:t>
      </w:r>
      <w:r>
        <w:rPr>
          <w:b/>
          <w:bCs/>
          <w:szCs w:val="24"/>
        </w:rPr>
        <w:t>Parlamento</w:t>
      </w:r>
      <w:r>
        <w:rPr>
          <w:b/>
          <w:szCs w:val="24"/>
        </w:rPr>
        <w:t xml:space="preserve"> pozicija, priimta 2025 m. </w:t>
      </w:r>
      <w:r>
        <w:rPr>
          <w:b/>
        </w:rPr>
        <w:t>spalio</w:t>
      </w:r>
      <w:r>
        <w:rPr>
          <w:b/>
          <w:szCs w:val="24"/>
        </w:rPr>
        <w:t xml:space="preserve"> 21 d. per pirmąjį svarstymą, siekiant priimti Europos Parlamento ir Tarybos reglament</w:t>
      </w:r>
      <w:r>
        <w:rPr>
          <w:b/>
        </w:rPr>
        <w:t>ą</w:t>
      </w:r>
      <w:r>
        <w:rPr>
          <w:rFonts w:eastAsia="Calibri"/>
          <w:b/>
          <w:noProof/>
          <w:szCs w:val="22"/>
          <w:lang w:eastAsia="en-US"/>
        </w:rPr>
        <w:t xml:space="preserve"> (ES</w:t>
      </w:r>
      <w:r w:rsidR="003C17E3">
        <w:rPr>
          <w:rFonts w:eastAsia="Calibri"/>
          <w:b/>
          <w:noProof/>
          <w:szCs w:val="22"/>
          <w:lang w:eastAsia="en-US"/>
        </w:rPr>
        <w:t>, Euratomas</w:t>
      </w:r>
      <w:r>
        <w:rPr>
          <w:rFonts w:eastAsia="Calibri"/>
          <w:b/>
          <w:noProof/>
          <w:szCs w:val="22"/>
          <w:lang w:eastAsia="en-US"/>
        </w:rPr>
        <w:t xml:space="preserve">) 2025/... </w:t>
      </w:r>
      <w:r w:rsidR="00592B27" w:rsidRPr="00592B27">
        <w:rPr>
          <w:rFonts w:eastAsia="Calibri"/>
          <w:b/>
          <w:szCs w:val="22"/>
          <w:lang w:eastAsia="en-US"/>
        </w:rPr>
        <w:t>dėl Europos politinių partijų ir Europos politinių fondų statuto ir finansavimo</w:t>
      </w:r>
      <w:r w:rsidR="00053402" w:rsidRPr="00053402">
        <w:rPr>
          <w:b/>
          <w:szCs w:val="24"/>
        </w:rPr>
        <w:t xml:space="preserve"> </w:t>
      </w:r>
      <w:r w:rsidR="00D15BDB" w:rsidRPr="00D15BDB">
        <w:rPr>
          <w:b/>
          <w:szCs w:val="24"/>
        </w:rPr>
        <w:t>(nauja redakcija)</w:t>
      </w:r>
    </w:p>
    <w:p w14:paraId="58B67B46" w14:textId="240D82A6" w:rsidR="00D15BDB" w:rsidRPr="00D15BDB" w:rsidRDefault="00592B27" w:rsidP="00592B27">
      <w:pPr>
        <w:widowControl/>
        <w:spacing w:after="240"/>
      </w:pPr>
      <w:r w:rsidRPr="00906D3F">
        <w:rPr>
          <w:bCs/>
          <w:i/>
          <w:szCs w:val="24"/>
          <w:lang w:eastAsia="en-US"/>
        </w:rPr>
        <w:t xml:space="preserve">(Kadangi Parlamentas ir Taryba pasiekė susitarimą, Parlamento pozicija atitinka galutinį teisės aktą, </w:t>
      </w:r>
      <w:r>
        <w:rPr>
          <w:bCs/>
          <w:i/>
          <w:szCs w:val="24"/>
          <w:lang w:eastAsia="en-US"/>
        </w:rPr>
        <w:t>Reglamentą</w:t>
      </w:r>
      <w:r w:rsidRPr="00906D3F">
        <w:rPr>
          <w:bCs/>
          <w:i/>
          <w:szCs w:val="24"/>
          <w:lang w:eastAsia="en-US"/>
        </w:rPr>
        <w:t xml:space="preserve"> (ES</w:t>
      </w:r>
      <w:r>
        <w:rPr>
          <w:bCs/>
          <w:i/>
          <w:szCs w:val="24"/>
          <w:lang w:eastAsia="en-US"/>
        </w:rPr>
        <w:t>, Euratomas</w:t>
      </w:r>
      <w:r w:rsidRPr="00906D3F">
        <w:rPr>
          <w:bCs/>
          <w:i/>
          <w:szCs w:val="24"/>
          <w:lang w:eastAsia="en-US"/>
        </w:rPr>
        <w:t>) 20</w:t>
      </w:r>
      <w:r>
        <w:rPr>
          <w:bCs/>
          <w:i/>
          <w:szCs w:val="24"/>
          <w:lang w:eastAsia="en-US"/>
        </w:rPr>
        <w:t>25</w:t>
      </w:r>
      <w:r w:rsidRPr="00906D3F">
        <w:rPr>
          <w:bCs/>
          <w:i/>
          <w:szCs w:val="24"/>
          <w:lang w:eastAsia="en-US"/>
        </w:rPr>
        <w:t>/</w:t>
      </w:r>
      <w:r>
        <w:rPr>
          <w:bCs/>
          <w:i/>
          <w:szCs w:val="24"/>
          <w:lang w:eastAsia="en-US"/>
        </w:rPr>
        <w:t>2445</w:t>
      </w:r>
      <w:r w:rsidRPr="00906D3F">
        <w:rPr>
          <w:bCs/>
          <w:i/>
          <w:szCs w:val="24"/>
          <w:lang w:eastAsia="en-US"/>
        </w:rPr>
        <w:t>.)</w:t>
      </w:r>
    </w:p>
    <w:sectPr w:rsidR="00D15BDB" w:rsidRPr="00D15BDB" w:rsidSect="008F1B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EE97A" w14:textId="77777777" w:rsidR="00850293" w:rsidRPr="008F1BA9" w:rsidRDefault="00850293">
      <w:r w:rsidRPr="008F1BA9">
        <w:separator/>
      </w:r>
    </w:p>
  </w:endnote>
  <w:endnote w:type="continuationSeparator" w:id="0">
    <w:p w14:paraId="6CEBEA6E" w14:textId="77777777" w:rsidR="00850293" w:rsidRPr="008F1BA9" w:rsidRDefault="00850293">
      <w:r w:rsidRPr="008F1B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A570" w14:textId="77777777" w:rsidR="00064002" w:rsidRPr="008F1B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B4221" w14:textId="77777777" w:rsidR="00064002" w:rsidRPr="008F1B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F072" w14:textId="77777777" w:rsidR="00064002" w:rsidRPr="008F1B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33DD1" w14:textId="77777777" w:rsidR="00850293" w:rsidRPr="008F1BA9" w:rsidRDefault="00850293">
      <w:r w:rsidRPr="008F1BA9">
        <w:separator/>
      </w:r>
    </w:p>
  </w:footnote>
  <w:footnote w:type="continuationSeparator" w:id="0">
    <w:p w14:paraId="304BC56E" w14:textId="77777777" w:rsidR="00850293" w:rsidRPr="008F1BA9" w:rsidRDefault="00850293">
      <w:r w:rsidRPr="008F1BA9">
        <w:continuationSeparator/>
      </w:r>
    </w:p>
  </w:footnote>
  <w:footnote w:id="1">
    <w:p w14:paraId="38DE904E" w14:textId="0413EDC3" w:rsidR="00843558" w:rsidRPr="00C32EB4" w:rsidRDefault="00843558" w:rsidP="008F1BA9">
      <w:pPr>
        <w:pStyle w:val="FootnoteText"/>
        <w:ind w:left="567" w:hanging="567"/>
        <w:rPr>
          <w:sz w:val="24"/>
          <w:lang w:val="lt-LT"/>
        </w:rPr>
      </w:pPr>
      <w:r w:rsidRPr="00C32EB4">
        <w:rPr>
          <w:rStyle w:val="FootnoteReference"/>
          <w:sz w:val="24"/>
          <w:lang w:val="lt-LT"/>
        </w:rPr>
        <w:footnoteRef/>
      </w:r>
      <w:r w:rsidR="008F1BA9" w:rsidRPr="00C32EB4">
        <w:rPr>
          <w:sz w:val="24"/>
          <w:lang w:val="lt-LT"/>
        </w:rPr>
        <w:t xml:space="preserve"> </w:t>
      </w:r>
      <w:r w:rsidR="008F1BA9" w:rsidRPr="00C32EB4">
        <w:rPr>
          <w:sz w:val="24"/>
          <w:lang w:val="lt-LT"/>
        </w:rPr>
        <w:tab/>
      </w:r>
      <w:r w:rsidR="00B1732B" w:rsidRPr="00C32EB4">
        <w:rPr>
          <w:sz w:val="24"/>
          <w:lang w:val="lt-LT"/>
        </w:rPr>
        <w:t>OL C 182, 2022 5 4, p. 14</w:t>
      </w:r>
      <w:r w:rsidRPr="00C32EB4">
        <w:rPr>
          <w:sz w:val="24"/>
          <w:lang w:val="lt-LT"/>
        </w:rPr>
        <w:t>.</w:t>
      </w:r>
    </w:p>
  </w:footnote>
  <w:footnote w:id="2">
    <w:p w14:paraId="2D30E836" w14:textId="77777777" w:rsidR="00B1732B" w:rsidRPr="00C32EB4" w:rsidRDefault="00B1732B" w:rsidP="00B1732B">
      <w:pPr>
        <w:pStyle w:val="FootnoteText"/>
        <w:ind w:left="567" w:hanging="567"/>
        <w:rPr>
          <w:sz w:val="24"/>
          <w:lang w:val="lt-LT"/>
        </w:rPr>
      </w:pPr>
      <w:r w:rsidRPr="00C32EB4">
        <w:rPr>
          <w:rStyle w:val="FootnoteReference"/>
          <w:sz w:val="24"/>
          <w:lang w:val="lt-LT"/>
        </w:rPr>
        <w:footnoteRef/>
      </w:r>
      <w:r w:rsidRPr="00C32EB4">
        <w:rPr>
          <w:sz w:val="24"/>
          <w:lang w:val="lt-LT"/>
        </w:rPr>
        <w:t xml:space="preserve"> </w:t>
      </w:r>
      <w:r w:rsidRPr="00C32EB4">
        <w:rPr>
          <w:sz w:val="24"/>
          <w:lang w:val="lt-LT"/>
        </w:rPr>
        <w:tab/>
        <w:t>OL C 275, 2022 7 18, p. 66.</w:t>
      </w:r>
    </w:p>
  </w:footnote>
  <w:footnote w:id="3">
    <w:p w14:paraId="4D52C3B2" w14:textId="0B94F882" w:rsidR="00843558" w:rsidRPr="00C32EB4" w:rsidRDefault="00843558" w:rsidP="008F1BA9">
      <w:pPr>
        <w:pStyle w:val="FootnoteText"/>
        <w:ind w:left="567" w:hanging="567"/>
        <w:rPr>
          <w:sz w:val="24"/>
          <w:lang w:val="lt-LT"/>
        </w:rPr>
      </w:pPr>
      <w:r w:rsidRPr="00C32EB4">
        <w:rPr>
          <w:rStyle w:val="FootnoteReference"/>
          <w:sz w:val="24"/>
          <w:lang w:val="lt-LT"/>
        </w:rPr>
        <w:footnoteRef/>
      </w:r>
      <w:r w:rsidR="008F1BA9" w:rsidRPr="00C32EB4">
        <w:rPr>
          <w:sz w:val="24"/>
          <w:lang w:val="lt-LT"/>
        </w:rPr>
        <w:t xml:space="preserve"> </w:t>
      </w:r>
      <w:r w:rsidR="008F1BA9" w:rsidRPr="00C32EB4">
        <w:rPr>
          <w:sz w:val="24"/>
          <w:lang w:val="lt-LT"/>
        </w:rPr>
        <w:tab/>
      </w:r>
      <w:r w:rsidR="00B1732B" w:rsidRPr="00C32EB4">
        <w:rPr>
          <w:sz w:val="24"/>
          <w:lang w:val="lt-LT"/>
        </w:rPr>
        <w:t>OL C 301, 2022 8 5, p. 102</w:t>
      </w:r>
      <w:r w:rsidRPr="00C32EB4">
        <w:rPr>
          <w:sz w:val="24"/>
          <w:lang w:val="lt-LT"/>
        </w:rPr>
        <w:t>.</w:t>
      </w:r>
    </w:p>
  </w:footnote>
  <w:footnote w:id="4">
    <w:p w14:paraId="7B2A68D0" w14:textId="6D0E3C36" w:rsidR="00843558" w:rsidRPr="00C32EB4" w:rsidRDefault="00843558" w:rsidP="008F1BA9">
      <w:pPr>
        <w:pStyle w:val="FootnoteText"/>
        <w:ind w:left="567" w:hanging="567"/>
        <w:rPr>
          <w:sz w:val="24"/>
          <w:lang w:val="lt-LT"/>
        </w:rPr>
      </w:pPr>
      <w:r w:rsidRPr="00C32EB4">
        <w:rPr>
          <w:rStyle w:val="FootnoteReference"/>
          <w:sz w:val="24"/>
          <w:lang w:val="lt-LT"/>
        </w:rPr>
        <w:footnoteRef/>
      </w:r>
      <w:r w:rsidR="008F1BA9" w:rsidRPr="00C32EB4">
        <w:rPr>
          <w:sz w:val="24"/>
          <w:lang w:val="lt-LT"/>
        </w:rPr>
        <w:t xml:space="preserve"> </w:t>
      </w:r>
      <w:r w:rsidR="008F1BA9" w:rsidRPr="00C32EB4">
        <w:rPr>
          <w:sz w:val="24"/>
          <w:lang w:val="lt-LT"/>
        </w:rPr>
        <w:tab/>
      </w:r>
      <w:r w:rsidRPr="00C32EB4">
        <w:rPr>
          <w:sz w:val="24"/>
          <w:lang w:val="lt-LT"/>
        </w:rPr>
        <w:t>OL C 77, 20</w:t>
      </w:r>
      <w:r w:rsidR="00DD1DE8">
        <w:rPr>
          <w:sz w:val="24"/>
          <w:lang w:val="lt-LT"/>
        </w:rPr>
        <w:t>0</w:t>
      </w:r>
      <w:r w:rsidRPr="00C32EB4">
        <w:rPr>
          <w:sz w:val="24"/>
          <w:lang w:val="lt-LT"/>
        </w:rPr>
        <w:t>2 3 28,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C2767" w14:textId="77777777" w:rsidR="00064002" w:rsidRPr="008F1B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456B" w14:textId="77777777" w:rsidR="00064002" w:rsidRPr="008F1B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2CDB" w14:textId="77777777" w:rsidR="00064002" w:rsidRPr="008F1B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FDFEB9BA"/>
    <w:lvl w:ilvl="0">
      <w:start w:val="1"/>
      <w:numFmt w:val="decimal"/>
      <w:lvlRestart w:val="0"/>
      <w:pStyle w:val="Considrant"/>
      <w:lvlText w:val="(%1)"/>
      <w:lvlJc w:val="left"/>
      <w:pPr>
        <w:tabs>
          <w:tab w:val="num" w:pos="709"/>
        </w:tabs>
        <w:ind w:left="709" w:hanging="709"/>
      </w:pPr>
      <w:rPr>
        <w:color w:val="auto"/>
      </w:rPr>
    </w:lvl>
  </w:abstractNum>
  <w:num w:numId="1" w16cid:durableId="81610972">
    <w:abstractNumId w:val="0"/>
  </w:num>
  <w:num w:numId="2" w16cid:durableId="1324819346">
    <w:abstractNumId w:val="6"/>
  </w:num>
  <w:num w:numId="3" w16cid:durableId="1555120021">
    <w:abstractNumId w:val="16"/>
  </w:num>
  <w:num w:numId="4" w16cid:durableId="616447248">
    <w:abstractNumId w:val="5"/>
  </w:num>
  <w:num w:numId="5" w16cid:durableId="1794638019">
    <w:abstractNumId w:val="7"/>
    <w:lvlOverride w:ilvl="0">
      <w:startOverride w:val="1"/>
    </w:lvlOverride>
  </w:num>
  <w:num w:numId="6" w16cid:durableId="1636327922">
    <w:abstractNumId w:val="14"/>
  </w:num>
  <w:num w:numId="7" w16cid:durableId="1088387607">
    <w:abstractNumId w:val="15"/>
  </w:num>
  <w:num w:numId="8" w16cid:durableId="1159005902">
    <w:abstractNumId w:val="4"/>
  </w:num>
  <w:num w:numId="9" w16cid:durableId="1813012708">
    <w:abstractNumId w:val="8"/>
  </w:num>
  <w:num w:numId="10" w16cid:durableId="124860747">
    <w:abstractNumId w:val="2"/>
  </w:num>
  <w:num w:numId="11" w16cid:durableId="1656569181">
    <w:abstractNumId w:val="1"/>
  </w:num>
  <w:num w:numId="12" w16cid:durableId="789589308">
    <w:abstractNumId w:val="10"/>
  </w:num>
  <w:num w:numId="13" w16cid:durableId="437454968">
    <w:abstractNumId w:val="12"/>
  </w:num>
  <w:num w:numId="14" w16cid:durableId="72435223">
    <w:abstractNumId w:val="13"/>
  </w:num>
  <w:num w:numId="15" w16cid:durableId="1496068815">
    <w:abstractNumId w:val="3"/>
  </w:num>
  <w:num w:numId="16" w16cid:durableId="284820917">
    <w:abstractNumId w:val="11"/>
  </w:num>
  <w:num w:numId="17" w16cid:durableId="69639095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223/2022"/>
    <w:docVar w:name="dvlangue" w:val="LT"/>
    <w:docVar w:name="dvnumam" w:val="153"/>
    <w:docVar w:name="dvpe" w:val="719.606"/>
    <w:docVar w:name="dvrapporteur" w:val="Pranešėjai: "/>
    <w:docVar w:name="dvstar" w:val="***I"/>
    <w:docVar w:name="dvtitre" w:val="2025 m. spalio XX d. Europos Parlamento teisėkūros rezoliucija dėl pasiūlymo dėl Europos Parlamento ir Tarybos reglamento dėl Europos politinių partijų ir Europos politinių fondų statuto ir finansavimo (nauja redakcija)(COM(2021)0734 – C9-0432/2021 – 2021/0375(COD))"/>
  </w:docVars>
  <w:rsids>
    <w:rsidRoot w:val="00850293"/>
    <w:rsid w:val="00002272"/>
    <w:rsid w:val="00031661"/>
    <w:rsid w:val="00053402"/>
    <w:rsid w:val="00064002"/>
    <w:rsid w:val="000677B9"/>
    <w:rsid w:val="000831BA"/>
    <w:rsid w:val="000A42CC"/>
    <w:rsid w:val="000A6383"/>
    <w:rsid w:val="000E7DD9"/>
    <w:rsid w:val="0010095E"/>
    <w:rsid w:val="00125B37"/>
    <w:rsid w:val="00187494"/>
    <w:rsid w:val="001B76C6"/>
    <w:rsid w:val="001C24BC"/>
    <w:rsid w:val="001F32AE"/>
    <w:rsid w:val="002767FF"/>
    <w:rsid w:val="00297E6A"/>
    <w:rsid w:val="002B18FE"/>
    <w:rsid w:val="002B5493"/>
    <w:rsid w:val="002F13F1"/>
    <w:rsid w:val="00343214"/>
    <w:rsid w:val="00361C00"/>
    <w:rsid w:val="00395FA1"/>
    <w:rsid w:val="003C17E3"/>
    <w:rsid w:val="003D086A"/>
    <w:rsid w:val="003E15D4"/>
    <w:rsid w:val="003E2186"/>
    <w:rsid w:val="00411CCE"/>
    <w:rsid w:val="0041666E"/>
    <w:rsid w:val="00421060"/>
    <w:rsid w:val="00471C19"/>
    <w:rsid w:val="00472331"/>
    <w:rsid w:val="004867E3"/>
    <w:rsid w:val="00494A28"/>
    <w:rsid w:val="004A40C5"/>
    <w:rsid w:val="004C0004"/>
    <w:rsid w:val="004C5D52"/>
    <w:rsid w:val="0050519A"/>
    <w:rsid w:val="005072A1"/>
    <w:rsid w:val="00514517"/>
    <w:rsid w:val="00545827"/>
    <w:rsid w:val="00560270"/>
    <w:rsid w:val="00592B27"/>
    <w:rsid w:val="005C2568"/>
    <w:rsid w:val="005F1B17"/>
    <w:rsid w:val="006037C0"/>
    <w:rsid w:val="00650041"/>
    <w:rsid w:val="006631B6"/>
    <w:rsid w:val="00680577"/>
    <w:rsid w:val="006F74FA"/>
    <w:rsid w:val="00731ADD"/>
    <w:rsid w:val="00734777"/>
    <w:rsid w:val="00747932"/>
    <w:rsid w:val="00751A4A"/>
    <w:rsid w:val="00756632"/>
    <w:rsid w:val="00762C74"/>
    <w:rsid w:val="00786EC0"/>
    <w:rsid w:val="007D1690"/>
    <w:rsid w:val="007E22AD"/>
    <w:rsid w:val="00817416"/>
    <w:rsid w:val="00825CF4"/>
    <w:rsid w:val="00842779"/>
    <w:rsid w:val="00843558"/>
    <w:rsid w:val="00850293"/>
    <w:rsid w:val="00865F67"/>
    <w:rsid w:val="00881A7B"/>
    <w:rsid w:val="008840E5"/>
    <w:rsid w:val="00887B3E"/>
    <w:rsid w:val="00892840"/>
    <w:rsid w:val="008C2AC6"/>
    <w:rsid w:val="008F1BA9"/>
    <w:rsid w:val="00904CA7"/>
    <w:rsid w:val="00915DC3"/>
    <w:rsid w:val="00930C23"/>
    <w:rsid w:val="0093193B"/>
    <w:rsid w:val="009509D8"/>
    <w:rsid w:val="00950B64"/>
    <w:rsid w:val="00951CFC"/>
    <w:rsid w:val="00953DDA"/>
    <w:rsid w:val="00981893"/>
    <w:rsid w:val="00A108E9"/>
    <w:rsid w:val="00A1687D"/>
    <w:rsid w:val="00A43E52"/>
    <w:rsid w:val="00A4678D"/>
    <w:rsid w:val="00A778C7"/>
    <w:rsid w:val="00A8009F"/>
    <w:rsid w:val="00A87B2F"/>
    <w:rsid w:val="00AB441E"/>
    <w:rsid w:val="00AB6293"/>
    <w:rsid w:val="00AE0928"/>
    <w:rsid w:val="00AF3B82"/>
    <w:rsid w:val="00B12E95"/>
    <w:rsid w:val="00B1732B"/>
    <w:rsid w:val="00B22876"/>
    <w:rsid w:val="00B558F0"/>
    <w:rsid w:val="00B76584"/>
    <w:rsid w:val="00BD48FE"/>
    <w:rsid w:val="00BD7BD8"/>
    <w:rsid w:val="00BE6ADC"/>
    <w:rsid w:val="00C05BFE"/>
    <w:rsid w:val="00C23CD4"/>
    <w:rsid w:val="00C32EB4"/>
    <w:rsid w:val="00C4476C"/>
    <w:rsid w:val="00C61C0C"/>
    <w:rsid w:val="00C61F5B"/>
    <w:rsid w:val="00C941CB"/>
    <w:rsid w:val="00CC2357"/>
    <w:rsid w:val="00CF071A"/>
    <w:rsid w:val="00D058B8"/>
    <w:rsid w:val="00D15BDB"/>
    <w:rsid w:val="00D56C11"/>
    <w:rsid w:val="00D834A0"/>
    <w:rsid w:val="00D872DF"/>
    <w:rsid w:val="00D91E21"/>
    <w:rsid w:val="00D9217E"/>
    <w:rsid w:val="00DA7FCD"/>
    <w:rsid w:val="00DD1DE8"/>
    <w:rsid w:val="00E365E1"/>
    <w:rsid w:val="00E46F47"/>
    <w:rsid w:val="00E820A4"/>
    <w:rsid w:val="00EB006A"/>
    <w:rsid w:val="00EB4772"/>
    <w:rsid w:val="00ED169E"/>
    <w:rsid w:val="00ED4235"/>
    <w:rsid w:val="00F04346"/>
    <w:rsid w:val="00F075DC"/>
    <w:rsid w:val="00F149E9"/>
    <w:rsid w:val="00F3531C"/>
    <w:rsid w:val="00F5134D"/>
    <w:rsid w:val="00F74202"/>
    <w:rsid w:val="00F87713"/>
    <w:rsid w:val="00FB4360"/>
    <w:rsid w:val="00FD0C70"/>
    <w:rsid w:val="00FF09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5EA0D"/>
  <w15:chartTrackingRefBased/>
  <w15:docId w15:val="{CF0D4AA6-E12F-45B3-A72D-1EF26858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oa heading"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43558"/>
    <w:rPr>
      <w:b/>
      <w:kern w:val="28"/>
      <w:sz w:val="28"/>
      <w:lang w:val="fr-FR" w:eastAsia="fr-FR"/>
    </w:rPr>
  </w:style>
  <w:style w:type="character" w:customStyle="1" w:styleId="Heading2Char">
    <w:name w:val="Heading 2 Char"/>
    <w:basedOn w:val="DefaultParagraphFont"/>
    <w:link w:val="Heading2"/>
    <w:uiPriority w:val="9"/>
    <w:semiHidden/>
    <w:rsid w:val="00843558"/>
    <w:rPr>
      <w:sz w:val="24"/>
      <w:lang w:val="fr-FR" w:eastAsia="fr-FR"/>
    </w:rPr>
  </w:style>
  <w:style w:type="character" w:customStyle="1" w:styleId="Heading3Char">
    <w:name w:val="Heading 3 Char"/>
    <w:basedOn w:val="DefaultParagraphFont"/>
    <w:link w:val="Heading3"/>
    <w:uiPriority w:val="9"/>
    <w:semiHidden/>
    <w:rsid w:val="00843558"/>
    <w:rPr>
      <w:rFonts w:ascii="Arial" w:hAnsi="Arial"/>
      <w:sz w:val="24"/>
      <w:lang w:val="fr-FR" w:eastAsia="fr-FR"/>
    </w:rPr>
  </w:style>
  <w:style w:type="character" w:customStyle="1" w:styleId="Heading4Char">
    <w:name w:val="Heading 4 Char"/>
    <w:basedOn w:val="DefaultParagraphFont"/>
    <w:link w:val="Heading4"/>
    <w:uiPriority w:val="9"/>
    <w:semiHidden/>
    <w:rsid w:val="00843558"/>
    <w:rPr>
      <w:sz w:val="24"/>
      <w:lang w:val="en-US" w:eastAsia="fr-FR"/>
    </w:rPr>
  </w:style>
  <w:style w:type="character" w:customStyle="1" w:styleId="Heading5Char">
    <w:name w:val="Heading 5 Char"/>
    <w:basedOn w:val="DefaultParagraphFont"/>
    <w:link w:val="Heading5"/>
    <w:uiPriority w:val="9"/>
    <w:rsid w:val="00843558"/>
    <w:rPr>
      <w:sz w:val="24"/>
      <w:lang w:val="en-US" w:eastAsia="fr-FR"/>
    </w:rPr>
  </w:style>
  <w:style w:type="character" w:customStyle="1" w:styleId="Heading6Char">
    <w:name w:val="Heading 6 Char"/>
    <w:basedOn w:val="DefaultParagraphFont"/>
    <w:link w:val="Heading6"/>
    <w:uiPriority w:val="9"/>
    <w:rsid w:val="00843558"/>
    <w:rPr>
      <w:i/>
      <w:sz w:val="22"/>
      <w:lang w:val="lt-LT"/>
    </w:rPr>
  </w:style>
  <w:style w:type="character" w:customStyle="1" w:styleId="Heading7Char">
    <w:name w:val="Heading 7 Char"/>
    <w:basedOn w:val="DefaultParagraphFont"/>
    <w:link w:val="Heading7"/>
    <w:uiPriority w:val="9"/>
    <w:rsid w:val="00843558"/>
    <w:rPr>
      <w:rFonts w:ascii="Arial" w:hAnsi="Arial"/>
      <w:sz w:val="24"/>
      <w:lang w:val="lt-LT"/>
    </w:rPr>
  </w:style>
  <w:style w:type="character" w:customStyle="1" w:styleId="Heading8Char">
    <w:name w:val="Heading 8 Char"/>
    <w:basedOn w:val="DefaultParagraphFont"/>
    <w:link w:val="Heading8"/>
    <w:uiPriority w:val="99"/>
    <w:rsid w:val="00843558"/>
    <w:rPr>
      <w:rFonts w:ascii="Arial" w:hAnsi="Arial"/>
      <w:i/>
      <w:sz w:val="24"/>
      <w:lang w:val="lt-LT"/>
    </w:rPr>
  </w:style>
  <w:style w:type="character" w:customStyle="1" w:styleId="Heading9Char">
    <w:name w:val="Heading 9 Char"/>
    <w:basedOn w:val="DefaultParagraphFont"/>
    <w:link w:val="Heading9"/>
    <w:uiPriority w:val="99"/>
    <w:rsid w:val="00843558"/>
    <w:rPr>
      <w:rFonts w:ascii="Arial" w:hAnsi="Arial"/>
      <w:b/>
      <w:i/>
      <w:sz w:val="18"/>
      <w:lang w:val="lt-LT"/>
    </w:rPr>
  </w:style>
  <w:style w:type="paragraph" w:styleId="TOCHeading">
    <w:name w:val="TOC Heading"/>
    <w:basedOn w:val="Normal"/>
    <w:next w:val="Normal"/>
    <w:uiPriority w:val="39"/>
    <w:unhideWhenUsed/>
    <w:qFormat/>
    <w:rsid w:val="00843558"/>
    <w:pPr>
      <w:widowControl/>
      <w:spacing w:after="240"/>
    </w:pPr>
    <w:rPr>
      <w:lang w:val="en-GB"/>
    </w:rPr>
  </w:style>
  <w:style w:type="paragraph" w:customStyle="1" w:styleId="PageHeading">
    <w:name w:val="PageHeading"/>
    <w:basedOn w:val="Normal"/>
    <w:rsid w:val="00843558"/>
    <w:pPr>
      <w:keepNext/>
      <w:spacing w:after="480"/>
      <w:jc w:val="center"/>
    </w:pPr>
    <w:rPr>
      <w:rFonts w:ascii="Arial" w:hAnsi="Arial" w:cs="Arial"/>
      <w:b/>
    </w:rPr>
  </w:style>
  <w:style w:type="paragraph" w:customStyle="1" w:styleId="EPFooter2">
    <w:name w:val="EPFooter2"/>
    <w:basedOn w:val="Normal"/>
    <w:next w:val="Normal"/>
    <w:rsid w:val="0084355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43558"/>
    <w:pPr>
      <w:spacing w:after="240"/>
    </w:pPr>
  </w:style>
  <w:style w:type="paragraph" w:customStyle="1" w:styleId="TOCPage">
    <w:name w:val="TOC Page"/>
    <w:basedOn w:val="Normal"/>
    <w:next w:val="TOC1"/>
    <w:rsid w:val="00843558"/>
    <w:pPr>
      <w:keepNext/>
      <w:spacing w:after="240"/>
      <w:jc w:val="right"/>
    </w:pPr>
    <w:rPr>
      <w:rFonts w:ascii="Arial" w:hAnsi="Arial"/>
      <w:b/>
    </w:rPr>
  </w:style>
  <w:style w:type="paragraph" w:customStyle="1" w:styleId="Normal6a">
    <w:name w:val="Normal6a"/>
    <w:basedOn w:val="Normal"/>
    <w:rsid w:val="00843558"/>
    <w:pPr>
      <w:spacing w:after="120"/>
    </w:pPr>
  </w:style>
  <w:style w:type="paragraph" w:customStyle="1" w:styleId="NormalBold">
    <w:name w:val="NormalBold"/>
    <w:basedOn w:val="Normal"/>
    <w:link w:val="NormalBoldChar"/>
    <w:rsid w:val="00843558"/>
    <w:rPr>
      <w:b/>
    </w:rPr>
  </w:style>
  <w:style w:type="character" w:customStyle="1" w:styleId="NormalBoldChar">
    <w:name w:val="NormalBold Char"/>
    <w:basedOn w:val="DefaultParagraphFont"/>
    <w:link w:val="NormalBold"/>
    <w:rsid w:val="00843558"/>
    <w:rPr>
      <w:b/>
      <w:sz w:val="24"/>
      <w:lang w:val="lt-LT"/>
    </w:rPr>
  </w:style>
  <w:style w:type="paragraph" w:customStyle="1" w:styleId="NormalBold12a">
    <w:name w:val="NormalBold12a"/>
    <w:basedOn w:val="Normal"/>
    <w:rsid w:val="00843558"/>
    <w:pPr>
      <w:spacing w:after="240"/>
    </w:pPr>
    <w:rPr>
      <w:b/>
    </w:rPr>
  </w:style>
  <w:style w:type="paragraph" w:customStyle="1" w:styleId="NormalHanging12a">
    <w:name w:val="NormalHanging12a"/>
    <w:basedOn w:val="Normal"/>
    <w:rsid w:val="00843558"/>
    <w:pPr>
      <w:spacing w:after="240"/>
      <w:ind w:left="567" w:hanging="567"/>
    </w:pPr>
  </w:style>
  <w:style w:type="paragraph" w:customStyle="1" w:styleId="CoverNormal24a">
    <w:name w:val="CoverNormal24a"/>
    <w:basedOn w:val="Normal"/>
    <w:rsid w:val="00843558"/>
    <w:pPr>
      <w:spacing w:after="480"/>
      <w:ind w:left="1417"/>
    </w:pPr>
  </w:style>
  <w:style w:type="paragraph" w:customStyle="1" w:styleId="CoverNormal">
    <w:name w:val="CoverNormal"/>
    <w:basedOn w:val="Normal"/>
    <w:rsid w:val="00843558"/>
    <w:pPr>
      <w:ind w:left="1418"/>
    </w:pPr>
  </w:style>
  <w:style w:type="paragraph" w:customStyle="1" w:styleId="CoverReference">
    <w:name w:val="CoverReference"/>
    <w:basedOn w:val="Normal"/>
    <w:rsid w:val="00843558"/>
    <w:pPr>
      <w:spacing w:before="1080"/>
      <w:jc w:val="right"/>
    </w:pPr>
    <w:rPr>
      <w:rFonts w:ascii="Arial" w:hAnsi="Arial" w:cs="Arial"/>
      <w:b/>
    </w:rPr>
  </w:style>
  <w:style w:type="paragraph" w:customStyle="1" w:styleId="CoverDocType">
    <w:name w:val="CoverDocType"/>
    <w:basedOn w:val="Normal"/>
    <w:rsid w:val="00843558"/>
    <w:pPr>
      <w:ind w:left="1418"/>
    </w:pPr>
    <w:rPr>
      <w:rFonts w:ascii="Arial" w:hAnsi="Arial"/>
      <w:b/>
      <w:sz w:val="48"/>
    </w:rPr>
  </w:style>
  <w:style w:type="paragraph" w:customStyle="1" w:styleId="CoverDocType24a">
    <w:name w:val="CoverDocType24a"/>
    <w:basedOn w:val="Normal"/>
    <w:rsid w:val="00843558"/>
    <w:pPr>
      <w:spacing w:after="480"/>
      <w:ind w:left="1418"/>
    </w:pPr>
    <w:rPr>
      <w:rFonts w:ascii="Arial" w:hAnsi="Arial"/>
      <w:b/>
      <w:sz w:val="48"/>
    </w:rPr>
  </w:style>
  <w:style w:type="paragraph" w:customStyle="1" w:styleId="CoverDate">
    <w:name w:val="CoverDate"/>
    <w:basedOn w:val="Normal"/>
    <w:rsid w:val="00843558"/>
    <w:pPr>
      <w:spacing w:before="240" w:after="1200"/>
    </w:pPr>
  </w:style>
  <w:style w:type="paragraph" w:styleId="Header">
    <w:name w:val="header"/>
    <w:basedOn w:val="Normal"/>
    <w:link w:val="HeaderChar"/>
    <w:uiPriority w:val="99"/>
    <w:rsid w:val="00843558"/>
    <w:pPr>
      <w:tabs>
        <w:tab w:val="center" w:pos="4513"/>
        <w:tab w:val="right" w:pos="9026"/>
      </w:tabs>
    </w:pPr>
  </w:style>
  <w:style w:type="character" w:customStyle="1" w:styleId="HeaderChar">
    <w:name w:val="Header Char"/>
    <w:basedOn w:val="DefaultParagraphFont"/>
    <w:link w:val="Header"/>
    <w:uiPriority w:val="99"/>
    <w:rsid w:val="00843558"/>
    <w:rPr>
      <w:sz w:val="24"/>
      <w:lang w:val="lt-LT"/>
    </w:rPr>
  </w:style>
  <w:style w:type="paragraph" w:customStyle="1" w:styleId="AnnexWPTabs">
    <w:name w:val="AnnexWPTabs"/>
    <w:basedOn w:val="Normal"/>
    <w:rsid w:val="00843558"/>
    <w:pPr>
      <w:tabs>
        <w:tab w:val="right" w:pos="3686"/>
        <w:tab w:val="left" w:pos="3827"/>
      </w:tabs>
    </w:pPr>
    <w:rPr>
      <w:b/>
    </w:rPr>
  </w:style>
  <w:style w:type="paragraph" w:customStyle="1" w:styleId="AnnexWPDate">
    <w:name w:val="AnnexWPDate"/>
    <w:basedOn w:val="Normal"/>
    <w:rsid w:val="00843558"/>
    <w:pPr>
      <w:spacing w:before="240" w:after="480"/>
      <w:jc w:val="right"/>
    </w:pPr>
  </w:style>
  <w:style w:type="paragraph" w:customStyle="1" w:styleId="AnnexWPSmall">
    <w:name w:val="AnnexWPSmall"/>
    <w:basedOn w:val="Normal"/>
    <w:rsid w:val="00843558"/>
    <w:rPr>
      <w:smallCaps/>
      <w:sz w:val="20"/>
    </w:rPr>
  </w:style>
  <w:style w:type="paragraph" w:customStyle="1" w:styleId="AnnexWPDocType">
    <w:name w:val="AnnexWPDocType"/>
    <w:basedOn w:val="Normal"/>
    <w:rsid w:val="00843558"/>
    <w:pPr>
      <w:spacing w:after="240"/>
      <w:jc w:val="center"/>
    </w:pPr>
    <w:rPr>
      <w:b/>
    </w:rPr>
  </w:style>
  <w:style w:type="paragraph" w:customStyle="1" w:styleId="AnnexWPTitle">
    <w:name w:val="AnnexWPTitle"/>
    <w:basedOn w:val="Normal"/>
    <w:rsid w:val="00843558"/>
    <w:pPr>
      <w:spacing w:before="480"/>
    </w:pPr>
    <w:rPr>
      <w:b/>
    </w:rPr>
  </w:style>
  <w:style w:type="paragraph" w:customStyle="1" w:styleId="AmJustText">
    <w:name w:val="AmJustText"/>
    <w:basedOn w:val="Normal"/>
    <w:rsid w:val="00843558"/>
    <w:pPr>
      <w:spacing w:after="240"/>
    </w:pPr>
    <w:rPr>
      <w:i/>
    </w:rPr>
  </w:style>
  <w:style w:type="paragraph" w:customStyle="1" w:styleId="AmCrossRef">
    <w:name w:val="AmCrossRef"/>
    <w:basedOn w:val="Normal"/>
    <w:rsid w:val="00843558"/>
    <w:pPr>
      <w:spacing w:before="240" w:after="240"/>
      <w:jc w:val="center"/>
    </w:pPr>
    <w:rPr>
      <w:i/>
    </w:rPr>
  </w:style>
  <w:style w:type="paragraph" w:customStyle="1" w:styleId="AmJustTitle">
    <w:name w:val="AmJustTitle"/>
    <w:basedOn w:val="Normal"/>
    <w:next w:val="AmJustText"/>
    <w:rsid w:val="00843558"/>
    <w:pPr>
      <w:keepNext/>
      <w:spacing w:before="240" w:after="240"/>
      <w:jc w:val="center"/>
    </w:pPr>
    <w:rPr>
      <w:i/>
    </w:rPr>
  </w:style>
  <w:style w:type="paragraph" w:customStyle="1" w:styleId="AmOrLang">
    <w:name w:val="AmOrLang"/>
    <w:basedOn w:val="Normal"/>
    <w:rsid w:val="00843558"/>
    <w:pPr>
      <w:spacing w:before="240" w:after="240"/>
      <w:jc w:val="right"/>
    </w:pPr>
  </w:style>
  <w:style w:type="paragraph" w:customStyle="1" w:styleId="AmColumnHeading">
    <w:name w:val="AmColumnHeading"/>
    <w:basedOn w:val="Normal"/>
    <w:rsid w:val="00843558"/>
    <w:pPr>
      <w:spacing w:after="240"/>
      <w:jc w:val="center"/>
    </w:pPr>
    <w:rPr>
      <w:i/>
    </w:rPr>
  </w:style>
  <w:style w:type="paragraph" w:customStyle="1" w:styleId="AmNumberTabs">
    <w:name w:val="AmNumberTabs"/>
    <w:basedOn w:val="Normal"/>
    <w:rsid w:val="008435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43558"/>
    <w:pPr>
      <w:spacing w:before="240"/>
    </w:pPr>
    <w:rPr>
      <w:b/>
    </w:rPr>
  </w:style>
  <w:style w:type="paragraph" w:customStyle="1" w:styleId="EPBody">
    <w:name w:val="EPBody"/>
    <w:basedOn w:val="Normal"/>
    <w:rsid w:val="00843558"/>
    <w:pPr>
      <w:jc w:val="center"/>
    </w:pPr>
    <w:rPr>
      <w:rFonts w:ascii="Arial" w:hAnsi="Arial" w:cs="Arial"/>
      <w:i/>
      <w:sz w:val="22"/>
      <w:szCs w:val="22"/>
    </w:rPr>
  </w:style>
  <w:style w:type="paragraph" w:customStyle="1" w:styleId="AnnexWPLogo">
    <w:name w:val="AnnexWPLogo"/>
    <w:basedOn w:val="Normal"/>
    <w:rsid w:val="00843558"/>
    <w:pPr>
      <w:spacing w:before="120" w:after="120"/>
    </w:pPr>
  </w:style>
  <w:style w:type="paragraph" w:customStyle="1" w:styleId="EPFooter">
    <w:name w:val="EPFooter"/>
    <w:basedOn w:val="Normal"/>
    <w:rsid w:val="00843558"/>
    <w:pPr>
      <w:tabs>
        <w:tab w:val="center" w:pos="4535"/>
        <w:tab w:val="right" w:pos="9071"/>
      </w:tabs>
      <w:spacing w:before="240" w:after="240"/>
    </w:pPr>
    <w:rPr>
      <w:color w:val="010000"/>
      <w:sz w:val="22"/>
    </w:rPr>
  </w:style>
  <w:style w:type="paragraph" w:customStyle="1" w:styleId="EPComma">
    <w:name w:val="EPComma"/>
    <w:basedOn w:val="Normal"/>
    <w:rsid w:val="00843558"/>
    <w:pPr>
      <w:spacing w:before="480" w:after="240"/>
    </w:pPr>
  </w:style>
  <w:style w:type="paragraph" w:customStyle="1" w:styleId="Lgendesigne">
    <w:name w:val="Légende signe"/>
    <w:basedOn w:val="Normal"/>
    <w:rsid w:val="00843558"/>
    <w:pPr>
      <w:tabs>
        <w:tab w:val="right" w:pos="454"/>
        <w:tab w:val="left" w:pos="737"/>
      </w:tabs>
      <w:ind w:left="737" w:hanging="737"/>
    </w:pPr>
    <w:rPr>
      <w:snapToGrid w:val="0"/>
      <w:sz w:val="18"/>
      <w:lang w:eastAsia="en-US"/>
    </w:rPr>
  </w:style>
  <w:style w:type="paragraph" w:customStyle="1" w:styleId="Lgendetitre">
    <w:name w:val="Légende titre"/>
    <w:basedOn w:val="Normal"/>
    <w:rsid w:val="00843558"/>
    <w:pPr>
      <w:spacing w:before="240" w:after="240"/>
    </w:pPr>
    <w:rPr>
      <w:b/>
      <w:i/>
      <w:snapToGrid w:val="0"/>
      <w:lang w:eastAsia="en-US"/>
    </w:rPr>
  </w:style>
  <w:style w:type="paragraph" w:customStyle="1" w:styleId="Lgendestandard">
    <w:name w:val="Légende standard"/>
    <w:basedOn w:val="Normal"/>
    <w:rsid w:val="00843558"/>
    <w:rPr>
      <w:sz w:val="18"/>
    </w:rPr>
  </w:style>
  <w:style w:type="paragraph" w:styleId="ListParagraph">
    <w:name w:val="List Paragraph"/>
    <w:basedOn w:val="Normal"/>
    <w:uiPriority w:val="34"/>
    <w:qFormat/>
    <w:rsid w:val="0084355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napToGrid w:val="0"/>
      <w:ind w:left="720"/>
      <w:contextualSpacing/>
      <w:jc w:val="both"/>
    </w:pPr>
  </w:style>
  <w:style w:type="paragraph" w:customStyle="1" w:styleId="EntPE">
    <w:name w:val="EntPE"/>
    <w:basedOn w:val="Normal12"/>
    <w:rsid w:val="00843558"/>
    <w:pPr>
      <w:jc w:val="center"/>
    </w:pPr>
    <w:rPr>
      <w:noProof w:val="0"/>
      <w:sz w:val="56"/>
    </w:rPr>
  </w:style>
  <w:style w:type="paragraph" w:customStyle="1" w:styleId="Normal12">
    <w:name w:val="Normal12"/>
    <w:basedOn w:val="Normal"/>
    <w:link w:val="Normal12Char"/>
    <w:rsid w:val="00843558"/>
    <w:pPr>
      <w:spacing w:after="240"/>
    </w:pPr>
    <w:rPr>
      <w:noProof/>
    </w:rPr>
  </w:style>
  <w:style w:type="character" w:customStyle="1" w:styleId="Normal12Char">
    <w:name w:val="Normal12 Char"/>
    <w:basedOn w:val="DefaultParagraphFont"/>
    <w:link w:val="Normal12"/>
    <w:locked/>
    <w:rsid w:val="00843558"/>
    <w:rPr>
      <w:noProof/>
      <w:sz w:val="24"/>
      <w:lang w:val="lt-LT"/>
    </w:rPr>
  </w:style>
  <w:style w:type="paragraph" w:customStyle="1" w:styleId="CommitteeAM">
    <w:name w:val="CommitteeAM"/>
    <w:basedOn w:val="Normal"/>
    <w:rsid w:val="00843558"/>
    <w:pPr>
      <w:spacing w:before="240" w:after="600"/>
      <w:jc w:val="center"/>
    </w:pPr>
    <w:rPr>
      <w:i/>
    </w:rPr>
  </w:style>
  <w:style w:type="paragraph" w:customStyle="1" w:styleId="ZDateAM">
    <w:name w:val="ZDateAM"/>
    <w:basedOn w:val="Normal"/>
    <w:rsid w:val="00843558"/>
    <w:pPr>
      <w:tabs>
        <w:tab w:val="right" w:pos="9356"/>
      </w:tabs>
      <w:spacing w:after="480"/>
    </w:pPr>
    <w:rPr>
      <w:noProof/>
    </w:rPr>
  </w:style>
  <w:style w:type="paragraph" w:customStyle="1" w:styleId="ProjRap">
    <w:name w:val="ProjRap"/>
    <w:basedOn w:val="Normal"/>
    <w:rsid w:val="00843558"/>
    <w:pPr>
      <w:tabs>
        <w:tab w:val="right" w:pos="9356"/>
      </w:tabs>
    </w:pPr>
    <w:rPr>
      <w:b/>
      <w:noProof/>
    </w:rPr>
  </w:style>
  <w:style w:type="paragraph" w:customStyle="1" w:styleId="PELeft">
    <w:name w:val="PELeft"/>
    <w:basedOn w:val="Normal"/>
    <w:rsid w:val="00843558"/>
    <w:pPr>
      <w:spacing w:before="40" w:after="40"/>
    </w:pPr>
    <w:rPr>
      <w:rFonts w:ascii="Arial" w:hAnsi="Arial" w:cs="Arial"/>
      <w:sz w:val="22"/>
      <w:szCs w:val="22"/>
    </w:rPr>
  </w:style>
  <w:style w:type="paragraph" w:customStyle="1" w:styleId="PERight">
    <w:name w:val="PERight"/>
    <w:basedOn w:val="Normal"/>
    <w:next w:val="Normal"/>
    <w:rsid w:val="00843558"/>
    <w:pPr>
      <w:jc w:val="right"/>
    </w:pPr>
    <w:rPr>
      <w:rFonts w:ascii="Arial" w:hAnsi="Arial" w:cs="Arial"/>
      <w:sz w:val="22"/>
      <w:szCs w:val="22"/>
    </w:rPr>
  </w:style>
  <w:style w:type="paragraph" w:customStyle="1" w:styleId="Normal6">
    <w:name w:val="Normal6"/>
    <w:basedOn w:val="Normal"/>
    <w:link w:val="Normal6Char"/>
    <w:rsid w:val="00843558"/>
    <w:pPr>
      <w:spacing w:after="120"/>
    </w:pPr>
  </w:style>
  <w:style w:type="character" w:customStyle="1" w:styleId="Normal6Char">
    <w:name w:val="Normal6 Char"/>
    <w:basedOn w:val="DefaultParagraphFont"/>
    <w:link w:val="Normal6"/>
    <w:rsid w:val="00843558"/>
    <w:rPr>
      <w:sz w:val="24"/>
      <w:lang w:val="lt-LT"/>
    </w:rPr>
  </w:style>
  <w:style w:type="paragraph" w:customStyle="1" w:styleId="Normal12Italic">
    <w:name w:val="Normal12Italic"/>
    <w:basedOn w:val="Normal12"/>
    <w:rsid w:val="00843558"/>
    <w:rPr>
      <w:i/>
    </w:rPr>
  </w:style>
  <w:style w:type="paragraph" w:customStyle="1" w:styleId="JustificationTitle">
    <w:name w:val="JustificationTitle"/>
    <w:basedOn w:val="Normal"/>
    <w:next w:val="Normal12"/>
    <w:rsid w:val="00843558"/>
    <w:pPr>
      <w:keepNext/>
      <w:spacing w:before="240" w:after="240"/>
      <w:jc w:val="center"/>
    </w:pPr>
    <w:rPr>
      <w:i/>
      <w:noProof/>
    </w:rPr>
  </w:style>
  <w:style w:type="paragraph" w:customStyle="1" w:styleId="Olang">
    <w:name w:val="Olang"/>
    <w:basedOn w:val="Normal"/>
    <w:rsid w:val="00843558"/>
    <w:pPr>
      <w:spacing w:before="240" w:after="240"/>
      <w:jc w:val="right"/>
    </w:pPr>
    <w:rPr>
      <w:noProof/>
      <w:szCs w:val="24"/>
    </w:rPr>
  </w:style>
  <w:style w:type="paragraph" w:customStyle="1" w:styleId="ColumnHeading">
    <w:name w:val="ColumnHeading"/>
    <w:basedOn w:val="Normal"/>
    <w:rsid w:val="00843558"/>
    <w:pPr>
      <w:spacing w:after="240"/>
      <w:jc w:val="center"/>
    </w:pPr>
    <w:rPr>
      <w:i/>
    </w:rPr>
  </w:style>
  <w:style w:type="paragraph" w:customStyle="1" w:styleId="AMNumberTabs0">
    <w:name w:val="AMNumberTabs"/>
    <w:basedOn w:val="Normal"/>
    <w:rsid w:val="008435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43558"/>
    <w:pPr>
      <w:spacing w:before="240"/>
      <w:jc w:val="center"/>
    </w:pPr>
    <w:rPr>
      <w:i/>
    </w:rPr>
  </w:style>
  <w:style w:type="character" w:customStyle="1" w:styleId="Footer2Middle">
    <w:name w:val="Footer2Middle"/>
    <w:rsid w:val="00843558"/>
    <w:rPr>
      <w:rFonts w:ascii="Arial" w:cs="Arial"/>
      <w:b w:val="0"/>
      <w:i/>
      <w:color w:val="C0C0C0"/>
      <w:sz w:val="22"/>
    </w:rPr>
  </w:style>
  <w:style w:type="character" w:styleId="CommentReference">
    <w:name w:val="annotation reference"/>
    <w:basedOn w:val="DefaultParagraphFont"/>
    <w:uiPriority w:val="99"/>
    <w:rsid w:val="00843558"/>
    <w:rPr>
      <w:sz w:val="16"/>
      <w:szCs w:val="16"/>
    </w:rPr>
  </w:style>
  <w:style w:type="paragraph" w:styleId="CommentText">
    <w:name w:val="annotation text"/>
    <w:aliases w:val="Char2"/>
    <w:basedOn w:val="Normal"/>
    <w:link w:val="CommentTextChar"/>
    <w:uiPriority w:val="99"/>
    <w:rsid w:val="00843558"/>
    <w:rPr>
      <w:sz w:val="20"/>
    </w:rPr>
  </w:style>
  <w:style w:type="character" w:customStyle="1" w:styleId="CommentTextChar">
    <w:name w:val="Comment Text Char"/>
    <w:aliases w:val="Char2 Char"/>
    <w:basedOn w:val="DefaultParagraphFont"/>
    <w:link w:val="CommentText"/>
    <w:uiPriority w:val="99"/>
    <w:rsid w:val="00843558"/>
    <w:rPr>
      <w:lang w:val="lt-LT"/>
    </w:rPr>
  </w:style>
  <w:style w:type="paragraph" w:styleId="CommentSubject">
    <w:name w:val="annotation subject"/>
    <w:basedOn w:val="CommentText"/>
    <w:next w:val="CommentText"/>
    <w:link w:val="CommentSubjectChar"/>
    <w:uiPriority w:val="99"/>
    <w:unhideWhenUsed/>
    <w:rsid w:val="00843558"/>
    <w:rPr>
      <w:b/>
      <w:bCs/>
    </w:rPr>
  </w:style>
  <w:style w:type="character" w:customStyle="1" w:styleId="CommentSubjectChar">
    <w:name w:val="Comment Subject Char"/>
    <w:basedOn w:val="CommentTextChar"/>
    <w:link w:val="CommentSubject"/>
    <w:uiPriority w:val="99"/>
    <w:rsid w:val="00843558"/>
    <w:rPr>
      <w:b/>
      <w:bCs/>
      <w:lang w:val="lt-LT"/>
    </w:rPr>
  </w:style>
  <w:style w:type="paragraph" w:styleId="BalloonText">
    <w:name w:val="Balloon Text"/>
    <w:basedOn w:val="Normal"/>
    <w:link w:val="BalloonTextChar"/>
    <w:uiPriority w:val="99"/>
    <w:unhideWhenUsed/>
    <w:rsid w:val="00843558"/>
    <w:rPr>
      <w:rFonts w:ascii="Segoe UI" w:hAnsi="Segoe UI" w:cs="Segoe UI"/>
      <w:sz w:val="18"/>
      <w:szCs w:val="18"/>
    </w:rPr>
  </w:style>
  <w:style w:type="character" w:customStyle="1" w:styleId="BalloonTextChar">
    <w:name w:val="Balloon Text Char"/>
    <w:basedOn w:val="DefaultParagraphFont"/>
    <w:link w:val="BalloonText"/>
    <w:uiPriority w:val="99"/>
    <w:rsid w:val="00843558"/>
    <w:rPr>
      <w:rFonts w:ascii="Segoe UI" w:hAnsi="Segoe UI" w:cs="Segoe UI"/>
      <w:sz w:val="18"/>
      <w:szCs w:val="18"/>
      <w:lang w:val="lt-LT"/>
    </w:rPr>
  </w:style>
  <w:style w:type="paragraph" w:styleId="Revision">
    <w:name w:val="Revision"/>
    <w:hidden/>
    <w:uiPriority w:val="99"/>
    <w:semiHidden/>
    <w:rsid w:val="00843558"/>
    <w:rPr>
      <w:sz w:val="24"/>
      <w:lang w:val="lt-LT"/>
    </w:rPr>
  </w:style>
  <w:style w:type="character" w:styleId="Hyperlink">
    <w:name w:val="Hyperlink"/>
    <w:basedOn w:val="DefaultParagraphFont"/>
    <w:uiPriority w:val="99"/>
    <w:rsid w:val="00843558"/>
    <w:rPr>
      <w:color w:val="0563C1" w:themeColor="hyperlink"/>
      <w:u w:val="single"/>
    </w:rPr>
  </w:style>
  <w:style w:type="character" w:customStyle="1" w:styleId="UnresolvedMention1">
    <w:name w:val="Unresolved Mention1"/>
    <w:basedOn w:val="DefaultParagraphFont"/>
    <w:uiPriority w:val="99"/>
    <w:semiHidden/>
    <w:unhideWhenUsed/>
    <w:rsid w:val="00843558"/>
    <w:rPr>
      <w:color w:val="605E5C"/>
      <w:shd w:val="clear" w:color="auto" w:fill="E1DFDD"/>
    </w:rPr>
  </w:style>
  <w:style w:type="paragraph" w:customStyle="1" w:styleId="LetterSubject">
    <w:name w:val="LetterSubject"/>
    <w:basedOn w:val="Normal"/>
    <w:rsid w:val="00843558"/>
    <w:pPr>
      <w:spacing w:before="480"/>
      <w:ind w:left="1134" w:hanging="1134"/>
    </w:pPr>
  </w:style>
  <w:style w:type="paragraph" w:customStyle="1" w:styleId="Normal24a">
    <w:name w:val="Normal24a"/>
    <w:basedOn w:val="Normal"/>
    <w:link w:val="Normal24aChar"/>
    <w:rsid w:val="00843558"/>
    <w:pPr>
      <w:spacing w:after="480"/>
    </w:pPr>
  </w:style>
  <w:style w:type="character" w:customStyle="1" w:styleId="Normal24aChar">
    <w:name w:val="Normal24a Char"/>
    <w:basedOn w:val="DefaultParagraphFont"/>
    <w:link w:val="Normal24a"/>
    <w:rsid w:val="00843558"/>
    <w:rPr>
      <w:sz w:val="24"/>
      <w:lang w:val="lt-LT"/>
    </w:rPr>
  </w:style>
  <w:style w:type="paragraph" w:customStyle="1" w:styleId="LetterSalutation">
    <w:name w:val="LetterSalutation"/>
    <w:basedOn w:val="Normal"/>
    <w:rsid w:val="00843558"/>
    <w:pPr>
      <w:spacing w:before="600" w:after="360"/>
    </w:pPr>
  </w:style>
  <w:style w:type="paragraph" w:customStyle="1" w:styleId="PageHeadingNotTOC">
    <w:name w:val="PageHeadingNotTOC"/>
    <w:basedOn w:val="Normal"/>
    <w:rsid w:val="00843558"/>
    <w:pPr>
      <w:keepNext/>
      <w:spacing w:after="480"/>
      <w:jc w:val="center"/>
    </w:pPr>
    <w:rPr>
      <w:rFonts w:ascii="Arial" w:hAnsi="Arial" w:cs="Arial"/>
      <w:b/>
    </w:rPr>
  </w:style>
  <w:style w:type="paragraph" w:customStyle="1" w:styleId="AmHeadingPA">
    <w:name w:val="AmHeadingPA"/>
    <w:basedOn w:val="Normal"/>
    <w:next w:val="Normal"/>
    <w:rsid w:val="00843558"/>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843558"/>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843558"/>
    <w:rPr>
      <w:rFonts w:ascii="Calibri" w:eastAsiaTheme="minorHAnsi" w:hAnsi="Calibri" w:cstheme="minorBidi"/>
      <w:sz w:val="22"/>
      <w:szCs w:val="21"/>
      <w:lang w:val="lt-LT" w:eastAsia="en-US"/>
    </w:rPr>
  </w:style>
  <w:style w:type="paragraph" w:customStyle="1" w:styleId="RollCallSymbols14pt">
    <w:name w:val="RollCallSymbols14pt"/>
    <w:basedOn w:val="Normal"/>
    <w:rsid w:val="0084355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3558"/>
    <w:pPr>
      <w:tabs>
        <w:tab w:val="center" w:pos="284"/>
        <w:tab w:val="left" w:pos="426"/>
      </w:tabs>
    </w:pPr>
    <w:rPr>
      <w:snapToGrid w:val="0"/>
      <w:lang w:eastAsia="en-US"/>
    </w:rPr>
  </w:style>
  <w:style w:type="paragraph" w:customStyle="1" w:styleId="RollCallVotes">
    <w:name w:val="RollCallVotes"/>
    <w:basedOn w:val="Normal"/>
    <w:rsid w:val="00843558"/>
    <w:pPr>
      <w:spacing w:before="120" w:after="120"/>
      <w:jc w:val="center"/>
    </w:pPr>
    <w:rPr>
      <w:b/>
      <w:bCs/>
      <w:snapToGrid w:val="0"/>
      <w:sz w:val="16"/>
      <w:lang w:eastAsia="en-US"/>
    </w:rPr>
  </w:style>
  <w:style w:type="paragraph" w:customStyle="1" w:styleId="RollCallTable">
    <w:name w:val="RollCallTable"/>
    <w:basedOn w:val="Normal"/>
    <w:rsid w:val="00843558"/>
    <w:pPr>
      <w:spacing w:before="120" w:after="120"/>
    </w:pPr>
    <w:rPr>
      <w:snapToGrid w:val="0"/>
      <w:sz w:val="16"/>
      <w:lang w:eastAsia="en-US"/>
    </w:rPr>
  </w:style>
  <w:style w:type="paragraph" w:customStyle="1" w:styleId="LetterDate">
    <w:name w:val="LetterDate"/>
    <w:basedOn w:val="Normal"/>
    <w:rsid w:val="00843558"/>
    <w:pPr>
      <w:spacing w:before="720" w:after="240"/>
    </w:pPr>
  </w:style>
  <w:style w:type="character" w:customStyle="1" w:styleId="Sup">
    <w:name w:val="Sup"/>
    <w:uiPriority w:val="1"/>
    <w:qFormat/>
    <w:rsid w:val="00843558"/>
    <w:rPr>
      <w:vertAlign w:val="superscript"/>
    </w:rPr>
  </w:style>
  <w:style w:type="paragraph" w:styleId="Footer">
    <w:name w:val="footer"/>
    <w:basedOn w:val="Normal"/>
    <w:link w:val="FooterChar"/>
    <w:uiPriority w:val="99"/>
    <w:rsid w:val="00843558"/>
    <w:pPr>
      <w:tabs>
        <w:tab w:val="center" w:pos="4513"/>
        <w:tab w:val="right" w:pos="9026"/>
      </w:tabs>
    </w:pPr>
  </w:style>
  <w:style w:type="character" w:customStyle="1" w:styleId="FooterChar">
    <w:name w:val="Footer Char"/>
    <w:basedOn w:val="DefaultParagraphFont"/>
    <w:link w:val="Footer"/>
    <w:uiPriority w:val="99"/>
    <w:rsid w:val="00843558"/>
    <w:rPr>
      <w:sz w:val="24"/>
      <w:lang w:val="lt-LT"/>
    </w:rPr>
  </w:style>
  <w:style w:type="paragraph" w:customStyle="1" w:styleId="AmDocTypeTab">
    <w:name w:val="AmDocTypeTab"/>
    <w:basedOn w:val="Normal"/>
    <w:rsid w:val="00D15BDB"/>
    <w:pPr>
      <w:tabs>
        <w:tab w:val="right" w:pos="9072"/>
      </w:tabs>
    </w:pPr>
    <w:rPr>
      <w:b/>
    </w:rPr>
  </w:style>
  <w:style w:type="paragraph" w:customStyle="1" w:styleId="NormalCenter12a">
    <w:name w:val="NormalCenter12a"/>
    <w:basedOn w:val="Normal"/>
    <w:rsid w:val="00D15BDB"/>
    <w:pPr>
      <w:spacing w:after="240"/>
      <w:jc w:val="center"/>
    </w:pPr>
  </w:style>
  <w:style w:type="paragraph" w:customStyle="1" w:styleId="AmDateTab">
    <w:name w:val="AmDateTab"/>
    <w:basedOn w:val="Normal"/>
    <w:rsid w:val="00D15BDB"/>
    <w:pPr>
      <w:tabs>
        <w:tab w:val="right" w:pos="9072"/>
      </w:tabs>
    </w:pPr>
  </w:style>
  <w:style w:type="paragraph" w:customStyle="1" w:styleId="AmHeadingConsam">
    <w:name w:val="AmHeadingConsam"/>
    <w:basedOn w:val="Normal"/>
    <w:next w:val="NormalCenter12a"/>
    <w:rsid w:val="00D15BDB"/>
    <w:pPr>
      <w:spacing w:before="720" w:after="240"/>
      <w:jc w:val="center"/>
    </w:pPr>
  </w:style>
  <w:style w:type="numbering" w:customStyle="1" w:styleId="NoList1">
    <w:name w:val="No List1"/>
    <w:next w:val="NoList"/>
    <w:uiPriority w:val="99"/>
    <w:semiHidden/>
    <w:unhideWhenUsed/>
    <w:rsid w:val="00D15BDB"/>
  </w:style>
  <w:style w:type="paragraph" w:customStyle="1" w:styleId="Text1">
    <w:name w:val="Text 1"/>
    <w:basedOn w:val="Normal"/>
    <w:rsid w:val="00D15BDB"/>
    <w:pPr>
      <w:widowControl/>
      <w:spacing w:before="120" w:after="120"/>
      <w:ind w:left="850"/>
      <w:jc w:val="both"/>
    </w:pPr>
    <w:rPr>
      <w:rFonts w:eastAsia="Calibri"/>
      <w:szCs w:val="22"/>
      <w:lang w:eastAsia="en-US"/>
    </w:rPr>
  </w:style>
  <w:style w:type="paragraph" w:customStyle="1" w:styleId="Text2">
    <w:name w:val="Text 2"/>
    <w:basedOn w:val="Normal"/>
    <w:rsid w:val="00D15BDB"/>
    <w:pPr>
      <w:widowControl/>
      <w:spacing w:before="120" w:after="120"/>
      <w:ind w:left="1417"/>
      <w:jc w:val="both"/>
    </w:pPr>
    <w:rPr>
      <w:rFonts w:eastAsia="Calibri"/>
      <w:szCs w:val="22"/>
      <w:lang w:eastAsia="en-US"/>
    </w:rPr>
  </w:style>
  <w:style w:type="paragraph" w:customStyle="1" w:styleId="Annexetitreacte">
    <w:name w:val="Annexe titre (acte)"/>
    <w:basedOn w:val="Normal"/>
    <w:next w:val="Normal"/>
    <w:uiPriority w:val="99"/>
    <w:rsid w:val="00D15BDB"/>
    <w:pPr>
      <w:widowControl/>
      <w:autoSpaceDE w:val="0"/>
      <w:autoSpaceDN w:val="0"/>
      <w:spacing w:before="120" w:after="120"/>
      <w:jc w:val="center"/>
    </w:pPr>
    <w:rPr>
      <w:b/>
      <w:bCs/>
      <w:szCs w:val="24"/>
      <w:u w:val="single"/>
    </w:rPr>
  </w:style>
  <w:style w:type="paragraph" w:customStyle="1" w:styleId="Annexetitreexposglobal">
    <w:name w:val="Annexe titre (exposé global)"/>
    <w:basedOn w:val="Normal"/>
    <w:next w:val="Normal"/>
    <w:uiPriority w:val="99"/>
    <w:rsid w:val="00D15BDB"/>
    <w:pPr>
      <w:widowControl/>
      <w:autoSpaceDE w:val="0"/>
      <w:autoSpaceDN w:val="0"/>
      <w:spacing w:before="120" w:after="120"/>
      <w:jc w:val="center"/>
    </w:pPr>
    <w:rPr>
      <w:b/>
      <w:bCs/>
      <w:szCs w:val="24"/>
      <w:u w:val="single"/>
    </w:rPr>
  </w:style>
  <w:style w:type="paragraph" w:customStyle="1" w:styleId="Annexetitrefichefinacte">
    <w:name w:val="Annexe titre (fiche fin. acte)"/>
    <w:basedOn w:val="Normal"/>
    <w:next w:val="Normal"/>
    <w:uiPriority w:val="99"/>
    <w:rsid w:val="00D15BDB"/>
    <w:pPr>
      <w:widowControl/>
      <w:autoSpaceDE w:val="0"/>
      <w:autoSpaceDN w:val="0"/>
      <w:spacing w:before="120" w:after="120"/>
      <w:jc w:val="center"/>
    </w:pPr>
    <w:rPr>
      <w:b/>
      <w:bCs/>
      <w:szCs w:val="24"/>
      <w:u w:val="single"/>
    </w:rPr>
  </w:style>
  <w:style w:type="paragraph" w:customStyle="1" w:styleId="Annexetitrefichefinglobale">
    <w:name w:val="Annexe titre (fiche fin. globale)"/>
    <w:basedOn w:val="Normal"/>
    <w:next w:val="Normal"/>
    <w:uiPriority w:val="99"/>
    <w:rsid w:val="00D15BDB"/>
    <w:pPr>
      <w:widowControl/>
      <w:autoSpaceDE w:val="0"/>
      <w:autoSpaceDN w:val="0"/>
      <w:spacing w:before="120" w:after="120"/>
      <w:jc w:val="center"/>
    </w:pPr>
    <w:rPr>
      <w:b/>
      <w:bCs/>
      <w:szCs w:val="24"/>
      <w:u w:val="single"/>
    </w:rPr>
  </w:style>
  <w:style w:type="paragraph" w:customStyle="1" w:styleId="Annexetitreglobale">
    <w:name w:val="Annexe titre (globale)"/>
    <w:basedOn w:val="Normal"/>
    <w:next w:val="Normal"/>
    <w:uiPriority w:val="99"/>
    <w:rsid w:val="00D15BDB"/>
    <w:pPr>
      <w:widowControl/>
      <w:autoSpaceDE w:val="0"/>
      <w:autoSpaceDN w:val="0"/>
      <w:spacing w:before="120" w:after="120"/>
      <w:jc w:val="center"/>
    </w:pPr>
    <w:rPr>
      <w:b/>
      <w:bCs/>
      <w:szCs w:val="24"/>
      <w:u w:val="single"/>
    </w:rPr>
  </w:style>
  <w:style w:type="paragraph" w:styleId="Caption">
    <w:name w:val="caption"/>
    <w:basedOn w:val="Normal"/>
    <w:next w:val="Normal"/>
    <w:uiPriority w:val="99"/>
    <w:qFormat/>
    <w:rsid w:val="00D15BDB"/>
    <w:pPr>
      <w:widowControl/>
      <w:autoSpaceDE w:val="0"/>
      <w:autoSpaceDN w:val="0"/>
      <w:spacing w:before="120" w:after="120"/>
      <w:jc w:val="both"/>
    </w:pPr>
    <w:rPr>
      <w:b/>
      <w:bCs/>
      <w:szCs w:val="24"/>
    </w:rPr>
  </w:style>
  <w:style w:type="paragraph" w:customStyle="1" w:styleId="Rfrenceinstitutionelle">
    <w:name w:val="Référence institutionelle"/>
    <w:basedOn w:val="Normal"/>
    <w:next w:val="Statut"/>
    <w:uiPriority w:val="99"/>
    <w:rsid w:val="00D15BDB"/>
    <w:pPr>
      <w:widowControl/>
      <w:autoSpaceDE w:val="0"/>
      <w:autoSpaceDN w:val="0"/>
      <w:spacing w:after="240"/>
      <w:ind w:left="5103"/>
    </w:pPr>
    <w:rPr>
      <w:szCs w:val="24"/>
    </w:rPr>
  </w:style>
  <w:style w:type="paragraph" w:customStyle="1" w:styleId="Statut">
    <w:name w:val="Statut"/>
    <w:basedOn w:val="Normal"/>
    <w:next w:val="Typedudocument"/>
    <w:rsid w:val="00D15BDB"/>
    <w:pPr>
      <w:widowControl/>
      <w:spacing w:before="360"/>
      <w:jc w:val="center"/>
    </w:pPr>
    <w:rPr>
      <w:rFonts w:eastAsia="Calibri"/>
      <w:szCs w:val="22"/>
      <w:lang w:eastAsia="en-US"/>
    </w:rPr>
  </w:style>
  <w:style w:type="paragraph" w:customStyle="1" w:styleId="Typedudocument">
    <w:name w:val="Type du document"/>
    <w:basedOn w:val="Normal"/>
    <w:next w:val="Titreobjet"/>
    <w:rsid w:val="00D15BDB"/>
    <w:pPr>
      <w:widowControl/>
      <w:spacing w:before="360"/>
      <w:jc w:val="center"/>
    </w:pPr>
    <w:rPr>
      <w:rFonts w:eastAsia="Calibri"/>
      <w:b/>
      <w:szCs w:val="22"/>
      <w:lang w:eastAsia="en-US"/>
    </w:rPr>
  </w:style>
  <w:style w:type="paragraph" w:customStyle="1" w:styleId="Titreobjet">
    <w:name w:val="Titre objet"/>
    <w:basedOn w:val="Normal"/>
    <w:next w:val="IntrtEEE"/>
    <w:rsid w:val="00D15BDB"/>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D15BDB"/>
    <w:pPr>
      <w:spacing w:after="240"/>
    </w:pPr>
  </w:style>
  <w:style w:type="paragraph" w:customStyle="1" w:styleId="Languesfaisantfoi">
    <w:name w:val="Langues faisant foi"/>
    <w:basedOn w:val="Normal"/>
    <w:next w:val="Normal"/>
    <w:rsid w:val="00D15BDB"/>
    <w:pPr>
      <w:widowControl/>
      <w:spacing w:before="360"/>
      <w:jc w:val="center"/>
    </w:pPr>
    <w:rPr>
      <w:rFonts w:eastAsia="Calibri"/>
      <w:szCs w:val="22"/>
      <w:lang w:eastAsia="en-US"/>
    </w:rPr>
  </w:style>
  <w:style w:type="paragraph" w:customStyle="1" w:styleId="Sous-titreobjet">
    <w:name w:val="Sous-titre objet"/>
    <w:basedOn w:val="Titreobjet"/>
    <w:uiPriority w:val="99"/>
    <w:rsid w:val="00D15BDB"/>
    <w:pPr>
      <w:autoSpaceDE w:val="0"/>
      <w:autoSpaceDN w:val="0"/>
      <w:spacing w:before="0" w:after="0"/>
    </w:pPr>
    <w:rPr>
      <w:rFonts w:eastAsia="Times New Roman"/>
      <w:bCs/>
      <w:szCs w:val="24"/>
      <w:lang w:eastAsia="en-GB"/>
    </w:rPr>
  </w:style>
  <w:style w:type="paragraph" w:customStyle="1" w:styleId="Exposdesmotifstitreglobal">
    <w:name w:val="Exposé des motifs titre (global)"/>
    <w:basedOn w:val="Normal"/>
    <w:next w:val="Normal"/>
    <w:uiPriority w:val="99"/>
    <w:rsid w:val="00D15BDB"/>
    <w:pPr>
      <w:widowControl/>
      <w:autoSpaceDE w:val="0"/>
      <w:autoSpaceDN w:val="0"/>
      <w:spacing w:before="120" w:after="120"/>
      <w:jc w:val="center"/>
    </w:pPr>
    <w:rPr>
      <w:b/>
      <w:bCs/>
      <w:szCs w:val="24"/>
      <w:u w:val="single"/>
    </w:rPr>
  </w:style>
  <w:style w:type="paragraph" w:customStyle="1" w:styleId="FichedimpactPMEtitre">
    <w:name w:val="Fiche d'impact PME titre"/>
    <w:basedOn w:val="Normal"/>
    <w:next w:val="Normal"/>
    <w:uiPriority w:val="99"/>
    <w:rsid w:val="00D15BDB"/>
    <w:pPr>
      <w:widowControl/>
      <w:autoSpaceDE w:val="0"/>
      <w:autoSpaceDN w:val="0"/>
      <w:spacing w:before="120" w:after="120"/>
      <w:jc w:val="center"/>
    </w:pPr>
    <w:rPr>
      <w:b/>
      <w:bCs/>
      <w:szCs w:val="24"/>
    </w:rPr>
  </w:style>
  <w:style w:type="paragraph" w:customStyle="1" w:styleId="Fichefinanciretextetable">
    <w:name w:val="Fiche financière texte (table)"/>
    <w:basedOn w:val="Normal"/>
    <w:uiPriority w:val="99"/>
    <w:rsid w:val="00D15BDB"/>
    <w:pPr>
      <w:widowControl/>
      <w:autoSpaceDE w:val="0"/>
      <w:autoSpaceDN w:val="0"/>
    </w:pPr>
    <w:rPr>
      <w:sz w:val="20"/>
    </w:rPr>
  </w:style>
  <w:style w:type="paragraph" w:customStyle="1" w:styleId="Fichefinanciretitreactetable">
    <w:name w:val="Fiche financière titre (acte table)"/>
    <w:basedOn w:val="Normal"/>
    <w:next w:val="Normal"/>
    <w:uiPriority w:val="99"/>
    <w:rsid w:val="00D15BDB"/>
    <w:pPr>
      <w:widowControl/>
      <w:autoSpaceDE w:val="0"/>
      <w:autoSpaceDN w:val="0"/>
      <w:spacing w:before="120" w:after="120"/>
      <w:jc w:val="center"/>
    </w:pPr>
    <w:rPr>
      <w:b/>
      <w:bCs/>
      <w:sz w:val="40"/>
      <w:szCs w:val="40"/>
    </w:rPr>
  </w:style>
  <w:style w:type="paragraph" w:customStyle="1" w:styleId="Fichefinanciretitreacte">
    <w:name w:val="Fiche financière titre (acte)"/>
    <w:basedOn w:val="Normal"/>
    <w:next w:val="Normal"/>
    <w:uiPriority w:val="99"/>
    <w:rsid w:val="00D15BDB"/>
    <w:pPr>
      <w:widowControl/>
      <w:autoSpaceDE w:val="0"/>
      <w:autoSpaceDN w:val="0"/>
      <w:spacing w:before="120" w:after="120"/>
      <w:jc w:val="center"/>
    </w:pPr>
    <w:rPr>
      <w:b/>
      <w:bCs/>
      <w:szCs w:val="24"/>
      <w:u w:val="single"/>
    </w:rPr>
  </w:style>
  <w:style w:type="paragraph" w:customStyle="1" w:styleId="Fichefinanciretitretable">
    <w:name w:val="Fiche financière titre (table)"/>
    <w:basedOn w:val="Normal"/>
    <w:uiPriority w:val="99"/>
    <w:rsid w:val="00D15BDB"/>
    <w:pPr>
      <w:widowControl/>
      <w:autoSpaceDE w:val="0"/>
      <w:autoSpaceDN w:val="0"/>
      <w:spacing w:before="120" w:after="120"/>
      <w:jc w:val="center"/>
    </w:pPr>
    <w:rPr>
      <w:b/>
      <w:bCs/>
      <w:sz w:val="40"/>
      <w:szCs w:val="40"/>
    </w:rPr>
  </w:style>
  <w:style w:type="paragraph" w:customStyle="1" w:styleId="Langueoriginale">
    <w:name w:val="Langue originale"/>
    <w:basedOn w:val="Normal"/>
    <w:next w:val="Phrasefinale"/>
    <w:uiPriority w:val="99"/>
    <w:rsid w:val="00D15BDB"/>
    <w:pPr>
      <w:widowControl/>
      <w:autoSpaceDE w:val="0"/>
      <w:autoSpaceDN w:val="0"/>
      <w:spacing w:before="360" w:after="120"/>
      <w:jc w:val="center"/>
    </w:pPr>
    <w:rPr>
      <w:caps/>
      <w:szCs w:val="24"/>
    </w:rPr>
  </w:style>
  <w:style w:type="paragraph" w:customStyle="1" w:styleId="Phrasefinale">
    <w:name w:val="Phrase finale"/>
    <w:basedOn w:val="Normal"/>
    <w:next w:val="Normal"/>
    <w:uiPriority w:val="99"/>
    <w:rsid w:val="00D15BDB"/>
    <w:pPr>
      <w:widowControl/>
      <w:autoSpaceDE w:val="0"/>
      <w:autoSpaceDN w:val="0"/>
      <w:spacing w:before="360"/>
      <w:jc w:val="center"/>
    </w:pPr>
    <w:rPr>
      <w:szCs w:val="24"/>
    </w:rPr>
  </w:style>
  <w:style w:type="paragraph" w:customStyle="1" w:styleId="Prliminairetitre">
    <w:name w:val="Préliminaire titre"/>
    <w:basedOn w:val="Normal"/>
    <w:next w:val="Normal"/>
    <w:uiPriority w:val="99"/>
    <w:rsid w:val="00D15BDB"/>
    <w:pPr>
      <w:widowControl/>
      <w:autoSpaceDE w:val="0"/>
      <w:autoSpaceDN w:val="0"/>
      <w:spacing w:before="360" w:after="360"/>
      <w:jc w:val="center"/>
    </w:pPr>
    <w:rPr>
      <w:b/>
      <w:bCs/>
      <w:szCs w:val="24"/>
    </w:rPr>
  </w:style>
  <w:style w:type="paragraph" w:customStyle="1" w:styleId="Prliminairetype">
    <w:name w:val="Préliminaire type"/>
    <w:basedOn w:val="Normal"/>
    <w:next w:val="Normal"/>
    <w:uiPriority w:val="99"/>
    <w:rsid w:val="00D15BDB"/>
    <w:pPr>
      <w:widowControl/>
      <w:autoSpaceDE w:val="0"/>
      <w:autoSpaceDN w:val="0"/>
      <w:spacing w:before="360"/>
      <w:jc w:val="center"/>
    </w:pPr>
    <w:rPr>
      <w:b/>
      <w:bCs/>
      <w:szCs w:val="24"/>
    </w:rPr>
  </w:style>
  <w:style w:type="paragraph" w:customStyle="1" w:styleId="Rfrenceinterinstitutionelle">
    <w:name w:val="Référence interinstitutionelle"/>
    <w:basedOn w:val="Normal"/>
    <w:next w:val="Statut"/>
    <w:uiPriority w:val="99"/>
    <w:rsid w:val="00D15BDB"/>
    <w:pPr>
      <w:widowControl/>
      <w:autoSpaceDE w:val="0"/>
      <w:autoSpaceDN w:val="0"/>
      <w:ind w:left="5103"/>
    </w:pPr>
    <w:rPr>
      <w:szCs w:val="24"/>
    </w:rPr>
  </w:style>
  <w:style w:type="paragraph" w:styleId="TOAHeading">
    <w:name w:val="toa heading"/>
    <w:basedOn w:val="Normal"/>
    <w:next w:val="Normal"/>
    <w:uiPriority w:val="99"/>
    <w:rsid w:val="00D15BDB"/>
    <w:pPr>
      <w:widowControl/>
      <w:autoSpaceDE w:val="0"/>
      <w:autoSpaceDN w:val="0"/>
      <w:spacing w:before="120" w:after="120"/>
      <w:jc w:val="both"/>
    </w:pPr>
    <w:rPr>
      <w:rFonts w:ascii="Arial" w:hAnsi="Arial" w:cs="Arial"/>
      <w:b/>
      <w:bCs/>
      <w:szCs w:val="24"/>
    </w:rPr>
  </w:style>
  <w:style w:type="character" w:customStyle="1" w:styleId="CRTextDeleted">
    <w:name w:val="CR TextDeleted"/>
    <w:uiPriority w:val="99"/>
    <w:rsid w:val="00D15BDB"/>
  </w:style>
  <w:style w:type="paragraph" w:customStyle="1" w:styleId="Titredumodificateur">
    <w:name w:val="Titre du modificateur"/>
    <w:basedOn w:val="Normal"/>
    <w:next w:val="Annexetitrefichefinacte"/>
    <w:uiPriority w:val="99"/>
    <w:rsid w:val="00D15BDB"/>
    <w:pPr>
      <w:widowControl/>
      <w:autoSpaceDE w:val="0"/>
      <w:autoSpaceDN w:val="0"/>
      <w:spacing w:before="240" w:after="60"/>
    </w:pPr>
    <w:rPr>
      <w:b/>
      <w:bCs/>
      <w:szCs w:val="24"/>
    </w:rPr>
  </w:style>
  <w:style w:type="paragraph" w:customStyle="1" w:styleId="Referencedumodificateur">
    <w:name w:val="Reference du modificateur"/>
    <w:basedOn w:val="Normal"/>
    <w:next w:val="Annexetitrefichefinglobale"/>
    <w:uiPriority w:val="99"/>
    <w:rsid w:val="00D15BDB"/>
    <w:pPr>
      <w:widowControl/>
      <w:autoSpaceDE w:val="0"/>
      <w:autoSpaceDN w:val="0"/>
      <w:spacing w:after="120"/>
    </w:pPr>
    <w:rPr>
      <w:szCs w:val="24"/>
    </w:rPr>
  </w:style>
  <w:style w:type="paragraph" w:customStyle="1" w:styleId="LegalNumPar">
    <w:name w:val="LegalNumPar"/>
    <w:basedOn w:val="Normal"/>
    <w:rsid w:val="00D15BDB"/>
    <w:pPr>
      <w:widowControl/>
      <w:numPr>
        <w:numId w:val="4"/>
      </w:numPr>
      <w:spacing w:before="120" w:after="120" w:line="360" w:lineRule="auto"/>
      <w:jc w:val="both"/>
    </w:pPr>
    <w:rPr>
      <w:szCs w:val="24"/>
    </w:rPr>
  </w:style>
  <w:style w:type="paragraph" w:customStyle="1" w:styleId="LegalNumPar2">
    <w:name w:val="LegalNumPar2"/>
    <w:basedOn w:val="Normal"/>
    <w:rsid w:val="00D15BDB"/>
    <w:pPr>
      <w:widowControl/>
      <w:numPr>
        <w:ilvl w:val="1"/>
        <w:numId w:val="4"/>
      </w:numPr>
      <w:spacing w:before="120" w:after="120" w:line="360" w:lineRule="auto"/>
      <w:jc w:val="both"/>
    </w:pPr>
    <w:rPr>
      <w:szCs w:val="24"/>
    </w:rPr>
  </w:style>
  <w:style w:type="paragraph" w:customStyle="1" w:styleId="LegalNumPar3">
    <w:name w:val="LegalNumPar3"/>
    <w:basedOn w:val="Normal"/>
    <w:rsid w:val="00D15BDB"/>
    <w:pPr>
      <w:widowControl/>
      <w:numPr>
        <w:ilvl w:val="2"/>
        <w:numId w:val="4"/>
      </w:numPr>
      <w:spacing w:before="120" w:after="120" w:line="360" w:lineRule="auto"/>
      <w:jc w:val="both"/>
    </w:pPr>
    <w:rPr>
      <w:szCs w:val="24"/>
    </w:rPr>
  </w:style>
  <w:style w:type="paragraph" w:styleId="EndnoteText">
    <w:name w:val="endnote text"/>
    <w:basedOn w:val="Normal"/>
    <w:link w:val="EndnoteTextChar"/>
    <w:uiPriority w:val="99"/>
    <w:unhideWhenUsed/>
    <w:rsid w:val="00D15BDB"/>
    <w:pPr>
      <w:widowControl/>
      <w:autoSpaceDE w:val="0"/>
      <w:autoSpaceDN w:val="0"/>
      <w:spacing w:before="120" w:after="120"/>
      <w:jc w:val="both"/>
    </w:pPr>
    <w:rPr>
      <w:sz w:val="20"/>
    </w:rPr>
  </w:style>
  <w:style w:type="character" w:customStyle="1" w:styleId="EndnoteTextChar">
    <w:name w:val="Endnote Text Char"/>
    <w:basedOn w:val="DefaultParagraphFont"/>
    <w:link w:val="EndnoteText"/>
    <w:uiPriority w:val="99"/>
    <w:rsid w:val="00D15BDB"/>
    <w:rPr>
      <w:lang w:val="lt-LT"/>
    </w:rPr>
  </w:style>
  <w:style w:type="character" w:styleId="EndnoteReference">
    <w:name w:val="endnote reference"/>
    <w:uiPriority w:val="99"/>
    <w:unhideWhenUsed/>
    <w:rsid w:val="00D15BDB"/>
    <w:rPr>
      <w:rFonts w:cs="Times New Roman"/>
      <w:vertAlign w:val="superscript"/>
    </w:rPr>
  </w:style>
  <w:style w:type="character" w:styleId="Emphasis">
    <w:name w:val="Emphasis"/>
    <w:uiPriority w:val="20"/>
    <w:qFormat/>
    <w:rsid w:val="00D15BDB"/>
    <w:rPr>
      <w:rFonts w:cs="Times New Roman"/>
      <w:i/>
    </w:rPr>
  </w:style>
  <w:style w:type="paragraph" w:styleId="NormalWeb">
    <w:name w:val="Normal (Web)"/>
    <w:basedOn w:val="Normal"/>
    <w:uiPriority w:val="99"/>
    <w:unhideWhenUsed/>
    <w:rsid w:val="00D15BDB"/>
    <w:pPr>
      <w:widowControl/>
      <w:spacing w:before="100" w:beforeAutospacing="1" w:after="100" w:afterAutospacing="1"/>
    </w:pPr>
    <w:rPr>
      <w:szCs w:val="24"/>
      <w:lang w:eastAsia="en-US"/>
    </w:rPr>
  </w:style>
  <w:style w:type="paragraph" w:customStyle="1" w:styleId="ti-art">
    <w:name w:val="ti-art"/>
    <w:basedOn w:val="Normal"/>
    <w:rsid w:val="00D15BDB"/>
    <w:pPr>
      <w:widowControl/>
      <w:spacing w:before="100" w:beforeAutospacing="1" w:after="100" w:afterAutospacing="1"/>
    </w:pPr>
    <w:rPr>
      <w:szCs w:val="24"/>
      <w:lang w:eastAsia="en-US"/>
    </w:rPr>
  </w:style>
  <w:style w:type="paragraph" w:customStyle="1" w:styleId="Normal1">
    <w:name w:val="Normal1"/>
    <w:basedOn w:val="Normal"/>
    <w:rsid w:val="00D15BDB"/>
    <w:pPr>
      <w:widowControl/>
      <w:spacing w:before="100" w:beforeAutospacing="1" w:after="100" w:afterAutospacing="1"/>
    </w:pPr>
    <w:rPr>
      <w:szCs w:val="24"/>
      <w:lang w:eastAsia="en-US"/>
    </w:rPr>
  </w:style>
  <w:style w:type="paragraph" w:customStyle="1" w:styleId="Nota">
    <w:name w:val="Nota"/>
    <w:aliases w:val="Char1,(NECG) Footnote Reference,fr,Appel note de bas de p,o,Style 6,Signature Ch"/>
    <w:basedOn w:val="Normal"/>
    <w:rsid w:val="00D15BDB"/>
    <w:pPr>
      <w:widowControl/>
      <w:spacing w:after="160" w:line="240" w:lineRule="exact"/>
      <w:jc w:val="both"/>
    </w:pPr>
    <w:rPr>
      <w:rFonts w:ascii="Calibri" w:eastAsia="Calibri" w:hAnsi="Calibri"/>
      <w:sz w:val="22"/>
      <w:szCs w:val="22"/>
      <w:vertAlign w:val="superscript"/>
      <w:lang w:eastAsia="en-US"/>
    </w:rPr>
  </w:style>
  <w:style w:type="paragraph" w:styleId="ListBullet">
    <w:name w:val="List Bullet"/>
    <w:basedOn w:val="Normal"/>
    <w:uiPriority w:val="99"/>
    <w:unhideWhenUsed/>
    <w:rsid w:val="00D15BDB"/>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D15BDB"/>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D15BDB"/>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D15BDB"/>
    <w:pPr>
      <w:widowControl/>
      <w:tabs>
        <w:tab w:val="num" w:pos="1209"/>
      </w:tabs>
      <w:spacing w:before="120" w:after="120"/>
      <w:ind w:left="1209" w:hanging="360"/>
      <w:contextualSpacing/>
      <w:jc w:val="both"/>
    </w:pPr>
    <w:rPr>
      <w:rFonts w:eastAsia="Calibri"/>
      <w:szCs w:val="22"/>
      <w:lang w:eastAsia="en-US"/>
    </w:rPr>
  </w:style>
  <w:style w:type="paragraph" w:styleId="TableofFigures">
    <w:name w:val="table of figures"/>
    <w:basedOn w:val="Normal"/>
    <w:next w:val="Normal"/>
    <w:uiPriority w:val="99"/>
    <w:unhideWhenUsed/>
    <w:rsid w:val="00D15BDB"/>
    <w:pPr>
      <w:widowControl/>
      <w:spacing w:before="120"/>
      <w:jc w:val="both"/>
    </w:pPr>
    <w:rPr>
      <w:rFonts w:eastAsia="Calibri"/>
      <w:szCs w:val="22"/>
      <w:lang w:eastAsia="en-US"/>
    </w:rPr>
  </w:style>
  <w:style w:type="paragraph" w:styleId="ListNumber">
    <w:name w:val="List Number"/>
    <w:basedOn w:val="Normal"/>
    <w:uiPriority w:val="99"/>
    <w:unhideWhenUsed/>
    <w:rsid w:val="00D15BDB"/>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D15BDB"/>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D15BDB"/>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D15BDB"/>
    <w:pPr>
      <w:widowControl/>
      <w:tabs>
        <w:tab w:val="num" w:pos="1209"/>
      </w:tabs>
      <w:spacing w:before="120" w:after="120"/>
      <w:ind w:left="1209" w:hanging="360"/>
      <w:contextualSpacing/>
      <w:jc w:val="both"/>
    </w:pPr>
    <w:rPr>
      <w:rFonts w:eastAsia="Calibri"/>
      <w:szCs w:val="22"/>
      <w:lang w:eastAsia="en-US"/>
    </w:rPr>
  </w:style>
  <w:style w:type="paragraph" w:styleId="TOC4">
    <w:name w:val="toc 4"/>
    <w:basedOn w:val="Normal"/>
    <w:next w:val="Normal"/>
    <w:uiPriority w:val="39"/>
    <w:unhideWhenUsed/>
    <w:rsid w:val="00D15BDB"/>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15BDB"/>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15BDB"/>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15BDB"/>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15BDB"/>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15BDB"/>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D15BDB"/>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15BDB"/>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15BD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15BDB"/>
    <w:pPr>
      <w:widowControl/>
      <w:spacing w:after="120"/>
      <w:jc w:val="right"/>
    </w:pPr>
    <w:rPr>
      <w:rFonts w:eastAsia="Calibri"/>
      <w:sz w:val="28"/>
      <w:szCs w:val="22"/>
      <w:lang w:eastAsia="en-US"/>
    </w:rPr>
  </w:style>
  <w:style w:type="paragraph" w:customStyle="1" w:styleId="FooterSensitivity">
    <w:name w:val="Footer Sensitivity"/>
    <w:basedOn w:val="Normal"/>
    <w:rsid w:val="00D15BD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rsid w:val="00D15BDB"/>
    <w:pPr>
      <w:widowControl/>
      <w:spacing w:before="120" w:after="120"/>
      <w:ind w:left="1984"/>
      <w:jc w:val="both"/>
    </w:pPr>
    <w:rPr>
      <w:rFonts w:eastAsia="Calibri"/>
      <w:szCs w:val="22"/>
      <w:lang w:eastAsia="en-US"/>
    </w:rPr>
  </w:style>
  <w:style w:type="paragraph" w:customStyle="1" w:styleId="Text4">
    <w:name w:val="Text 4"/>
    <w:basedOn w:val="Normal"/>
    <w:rsid w:val="00D15BDB"/>
    <w:pPr>
      <w:widowControl/>
      <w:spacing w:before="120" w:after="120"/>
      <w:ind w:left="2551"/>
      <w:jc w:val="both"/>
    </w:pPr>
    <w:rPr>
      <w:rFonts w:eastAsia="Calibri"/>
      <w:szCs w:val="22"/>
      <w:lang w:eastAsia="en-US"/>
    </w:rPr>
  </w:style>
  <w:style w:type="paragraph" w:customStyle="1" w:styleId="NormalCentered">
    <w:name w:val="Normal Centered"/>
    <w:basedOn w:val="Normal"/>
    <w:rsid w:val="00D15BDB"/>
    <w:pPr>
      <w:widowControl/>
      <w:spacing w:before="120" w:after="120"/>
      <w:jc w:val="center"/>
    </w:pPr>
    <w:rPr>
      <w:rFonts w:eastAsia="Calibri"/>
      <w:szCs w:val="22"/>
      <w:lang w:eastAsia="en-US"/>
    </w:rPr>
  </w:style>
  <w:style w:type="paragraph" w:customStyle="1" w:styleId="NormalLeft">
    <w:name w:val="Normal Left"/>
    <w:basedOn w:val="Normal"/>
    <w:rsid w:val="00D15BDB"/>
    <w:pPr>
      <w:widowControl/>
      <w:spacing w:before="120" w:after="120"/>
    </w:pPr>
    <w:rPr>
      <w:rFonts w:eastAsia="Calibri"/>
      <w:szCs w:val="22"/>
      <w:lang w:eastAsia="en-US"/>
    </w:rPr>
  </w:style>
  <w:style w:type="paragraph" w:customStyle="1" w:styleId="NormalRight">
    <w:name w:val="Normal Right"/>
    <w:basedOn w:val="Normal"/>
    <w:rsid w:val="00D15BDB"/>
    <w:pPr>
      <w:widowControl/>
      <w:spacing w:before="120" w:after="120"/>
      <w:jc w:val="right"/>
    </w:pPr>
    <w:rPr>
      <w:rFonts w:eastAsia="Calibri"/>
      <w:szCs w:val="22"/>
      <w:lang w:eastAsia="en-US"/>
    </w:rPr>
  </w:style>
  <w:style w:type="paragraph" w:customStyle="1" w:styleId="QuotedText">
    <w:name w:val="Quoted Text"/>
    <w:basedOn w:val="Normal"/>
    <w:rsid w:val="00D15BDB"/>
    <w:pPr>
      <w:widowControl/>
      <w:spacing w:before="120" w:after="120"/>
      <w:ind w:left="1417"/>
      <w:jc w:val="both"/>
    </w:pPr>
    <w:rPr>
      <w:rFonts w:eastAsia="Calibri"/>
      <w:szCs w:val="22"/>
      <w:lang w:eastAsia="en-US"/>
    </w:rPr>
  </w:style>
  <w:style w:type="paragraph" w:customStyle="1" w:styleId="Point0">
    <w:name w:val="Point 0"/>
    <w:basedOn w:val="Normal"/>
    <w:rsid w:val="00D15BDB"/>
    <w:pPr>
      <w:widowControl/>
      <w:spacing w:before="120" w:after="120"/>
      <w:ind w:left="850" w:hanging="850"/>
      <w:jc w:val="both"/>
    </w:pPr>
    <w:rPr>
      <w:rFonts w:eastAsia="Calibri"/>
      <w:szCs w:val="22"/>
      <w:lang w:eastAsia="en-US"/>
    </w:rPr>
  </w:style>
  <w:style w:type="paragraph" w:customStyle="1" w:styleId="Point1">
    <w:name w:val="Point 1"/>
    <w:basedOn w:val="Normal"/>
    <w:rsid w:val="00D15BDB"/>
    <w:pPr>
      <w:widowControl/>
      <w:spacing w:before="120" w:after="120"/>
      <w:ind w:left="1417" w:hanging="567"/>
      <w:jc w:val="both"/>
    </w:pPr>
    <w:rPr>
      <w:rFonts w:eastAsia="Calibri"/>
      <w:szCs w:val="22"/>
      <w:lang w:eastAsia="en-US"/>
    </w:rPr>
  </w:style>
  <w:style w:type="paragraph" w:customStyle="1" w:styleId="Point2">
    <w:name w:val="Point 2"/>
    <w:basedOn w:val="Normal"/>
    <w:rsid w:val="00D15BDB"/>
    <w:pPr>
      <w:widowControl/>
      <w:spacing w:before="120" w:after="120"/>
      <w:ind w:left="1984" w:hanging="567"/>
      <w:jc w:val="both"/>
    </w:pPr>
    <w:rPr>
      <w:rFonts w:eastAsia="Calibri"/>
      <w:szCs w:val="22"/>
      <w:lang w:eastAsia="en-US"/>
    </w:rPr>
  </w:style>
  <w:style w:type="paragraph" w:customStyle="1" w:styleId="Point3">
    <w:name w:val="Point 3"/>
    <w:basedOn w:val="Normal"/>
    <w:rsid w:val="00D15BDB"/>
    <w:pPr>
      <w:widowControl/>
      <w:spacing w:before="120" w:after="120"/>
      <w:ind w:left="2551" w:hanging="567"/>
      <w:jc w:val="both"/>
    </w:pPr>
    <w:rPr>
      <w:rFonts w:eastAsia="Calibri"/>
      <w:szCs w:val="22"/>
      <w:lang w:eastAsia="en-US"/>
    </w:rPr>
  </w:style>
  <w:style w:type="paragraph" w:customStyle="1" w:styleId="Point4">
    <w:name w:val="Point 4"/>
    <w:basedOn w:val="Normal"/>
    <w:rsid w:val="00D15BDB"/>
    <w:pPr>
      <w:widowControl/>
      <w:spacing w:before="120" w:after="120"/>
      <w:ind w:left="3118" w:hanging="567"/>
      <w:jc w:val="both"/>
    </w:pPr>
    <w:rPr>
      <w:rFonts w:eastAsia="Calibri"/>
      <w:szCs w:val="22"/>
      <w:lang w:eastAsia="en-US"/>
    </w:rPr>
  </w:style>
  <w:style w:type="paragraph" w:customStyle="1" w:styleId="Tiret0">
    <w:name w:val="Tiret 0"/>
    <w:basedOn w:val="Point0"/>
    <w:rsid w:val="00D15BDB"/>
    <w:pPr>
      <w:numPr>
        <w:numId w:val="6"/>
      </w:numPr>
    </w:pPr>
  </w:style>
  <w:style w:type="paragraph" w:customStyle="1" w:styleId="Tiret1">
    <w:name w:val="Tiret 1"/>
    <w:basedOn w:val="Point1"/>
    <w:rsid w:val="00D15BDB"/>
    <w:pPr>
      <w:numPr>
        <w:numId w:val="5"/>
      </w:numPr>
    </w:pPr>
  </w:style>
  <w:style w:type="paragraph" w:customStyle="1" w:styleId="Tiret2">
    <w:name w:val="Tiret 2"/>
    <w:basedOn w:val="Point2"/>
    <w:rsid w:val="00D15BDB"/>
    <w:pPr>
      <w:numPr>
        <w:numId w:val="7"/>
      </w:numPr>
    </w:pPr>
  </w:style>
  <w:style w:type="paragraph" w:customStyle="1" w:styleId="Tiret3">
    <w:name w:val="Tiret 3"/>
    <w:basedOn w:val="Point3"/>
    <w:rsid w:val="00D15BDB"/>
    <w:pPr>
      <w:numPr>
        <w:numId w:val="8"/>
      </w:numPr>
    </w:pPr>
  </w:style>
  <w:style w:type="paragraph" w:customStyle="1" w:styleId="Tiret4">
    <w:name w:val="Tiret 4"/>
    <w:basedOn w:val="Point4"/>
    <w:rsid w:val="00D15BDB"/>
    <w:pPr>
      <w:numPr>
        <w:numId w:val="9"/>
      </w:numPr>
    </w:pPr>
  </w:style>
  <w:style w:type="paragraph" w:customStyle="1" w:styleId="PointDouble0">
    <w:name w:val="PointDouble 0"/>
    <w:basedOn w:val="Normal"/>
    <w:rsid w:val="00D15BD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15BD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15BD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15BD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15BD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15BD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15BD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15BD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15BD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15BD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15BDB"/>
    <w:pPr>
      <w:widowControl/>
      <w:numPr>
        <w:numId w:val="10"/>
      </w:numPr>
      <w:spacing w:before="120" w:after="120"/>
      <w:jc w:val="both"/>
    </w:pPr>
    <w:rPr>
      <w:rFonts w:eastAsia="Calibri"/>
      <w:szCs w:val="22"/>
      <w:lang w:eastAsia="en-US"/>
    </w:rPr>
  </w:style>
  <w:style w:type="paragraph" w:customStyle="1" w:styleId="NumPar2">
    <w:name w:val="NumPar 2"/>
    <w:basedOn w:val="Normal"/>
    <w:next w:val="Text1"/>
    <w:rsid w:val="00D15BDB"/>
    <w:pPr>
      <w:widowControl/>
      <w:numPr>
        <w:ilvl w:val="1"/>
        <w:numId w:val="10"/>
      </w:numPr>
      <w:spacing w:before="120" w:after="120"/>
      <w:jc w:val="both"/>
    </w:pPr>
    <w:rPr>
      <w:rFonts w:eastAsia="Calibri"/>
      <w:szCs w:val="22"/>
      <w:lang w:eastAsia="en-US"/>
    </w:rPr>
  </w:style>
  <w:style w:type="paragraph" w:customStyle="1" w:styleId="NumPar3">
    <w:name w:val="NumPar 3"/>
    <w:basedOn w:val="Normal"/>
    <w:next w:val="Text1"/>
    <w:rsid w:val="00D15BDB"/>
    <w:pPr>
      <w:widowControl/>
      <w:numPr>
        <w:ilvl w:val="2"/>
        <w:numId w:val="10"/>
      </w:numPr>
      <w:spacing w:before="120" w:after="120"/>
      <w:jc w:val="both"/>
    </w:pPr>
    <w:rPr>
      <w:rFonts w:eastAsia="Calibri"/>
      <w:szCs w:val="22"/>
      <w:lang w:eastAsia="en-US"/>
    </w:rPr>
  </w:style>
  <w:style w:type="paragraph" w:customStyle="1" w:styleId="NumPar4">
    <w:name w:val="NumPar 4"/>
    <w:basedOn w:val="Normal"/>
    <w:next w:val="Text1"/>
    <w:rsid w:val="00D15BDB"/>
    <w:pPr>
      <w:widowControl/>
      <w:numPr>
        <w:ilvl w:val="3"/>
        <w:numId w:val="10"/>
      </w:numPr>
      <w:spacing w:before="120" w:after="120"/>
      <w:jc w:val="both"/>
    </w:pPr>
    <w:rPr>
      <w:rFonts w:eastAsia="Calibri"/>
      <w:szCs w:val="22"/>
      <w:lang w:eastAsia="en-US"/>
    </w:rPr>
  </w:style>
  <w:style w:type="paragraph" w:customStyle="1" w:styleId="ManualNumPar1">
    <w:name w:val="Manual NumPar 1"/>
    <w:basedOn w:val="Normal"/>
    <w:next w:val="Text1"/>
    <w:rsid w:val="00D15BD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15BD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15BD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15BDB"/>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D15BD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15BD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15BD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15BD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15BDB"/>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D15BD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15BD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15BD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15BDB"/>
    <w:pPr>
      <w:widowControl/>
      <w:spacing w:before="120" w:after="120"/>
      <w:jc w:val="center"/>
    </w:pPr>
    <w:rPr>
      <w:rFonts w:eastAsia="Calibri"/>
      <w:b/>
      <w:szCs w:val="22"/>
      <w:lang w:eastAsia="en-US"/>
    </w:rPr>
  </w:style>
  <w:style w:type="character" w:customStyle="1" w:styleId="Marker">
    <w:name w:val="Marker"/>
    <w:rsid w:val="00D15BDB"/>
    <w:rPr>
      <w:color w:val="0000FF"/>
      <w:shd w:val="clear" w:color="auto" w:fill="auto"/>
    </w:rPr>
  </w:style>
  <w:style w:type="character" w:customStyle="1" w:styleId="Marker1">
    <w:name w:val="Marker1"/>
    <w:rsid w:val="00D15BDB"/>
    <w:rPr>
      <w:color w:val="008000"/>
      <w:shd w:val="clear" w:color="auto" w:fill="auto"/>
    </w:rPr>
  </w:style>
  <w:style w:type="character" w:customStyle="1" w:styleId="Marker2">
    <w:name w:val="Marker2"/>
    <w:rsid w:val="00D15BDB"/>
    <w:rPr>
      <w:color w:val="FF0000"/>
      <w:shd w:val="clear" w:color="auto" w:fill="auto"/>
    </w:rPr>
  </w:style>
  <w:style w:type="paragraph" w:customStyle="1" w:styleId="Point0number">
    <w:name w:val="Point 0 (number)"/>
    <w:basedOn w:val="Normal"/>
    <w:rsid w:val="00D15BDB"/>
    <w:pPr>
      <w:widowControl/>
      <w:numPr>
        <w:numId w:val="11"/>
      </w:numPr>
      <w:spacing w:before="120" w:after="120"/>
      <w:jc w:val="both"/>
    </w:pPr>
    <w:rPr>
      <w:rFonts w:eastAsia="Calibri"/>
      <w:szCs w:val="22"/>
      <w:lang w:eastAsia="en-US"/>
    </w:rPr>
  </w:style>
  <w:style w:type="paragraph" w:customStyle="1" w:styleId="Point1number">
    <w:name w:val="Point 1 (number)"/>
    <w:basedOn w:val="Normal"/>
    <w:rsid w:val="00D15BDB"/>
    <w:pPr>
      <w:widowControl/>
      <w:numPr>
        <w:ilvl w:val="2"/>
        <w:numId w:val="11"/>
      </w:numPr>
      <w:spacing w:before="120" w:after="120"/>
      <w:jc w:val="both"/>
    </w:pPr>
    <w:rPr>
      <w:rFonts w:eastAsia="Calibri"/>
      <w:szCs w:val="22"/>
      <w:lang w:eastAsia="en-US"/>
    </w:rPr>
  </w:style>
  <w:style w:type="paragraph" w:customStyle="1" w:styleId="Point2number">
    <w:name w:val="Point 2 (number)"/>
    <w:basedOn w:val="Normal"/>
    <w:rsid w:val="00D15BDB"/>
    <w:pPr>
      <w:widowControl/>
      <w:numPr>
        <w:ilvl w:val="4"/>
        <w:numId w:val="11"/>
      </w:numPr>
      <w:spacing w:before="120" w:after="120"/>
      <w:jc w:val="both"/>
    </w:pPr>
    <w:rPr>
      <w:rFonts w:eastAsia="Calibri"/>
      <w:szCs w:val="22"/>
      <w:lang w:eastAsia="en-US"/>
    </w:rPr>
  </w:style>
  <w:style w:type="paragraph" w:customStyle="1" w:styleId="Point3number">
    <w:name w:val="Point 3 (number)"/>
    <w:basedOn w:val="Normal"/>
    <w:rsid w:val="00D15BDB"/>
    <w:pPr>
      <w:widowControl/>
      <w:numPr>
        <w:ilvl w:val="6"/>
        <w:numId w:val="11"/>
      </w:numPr>
      <w:spacing w:before="120" w:after="120"/>
      <w:jc w:val="both"/>
    </w:pPr>
    <w:rPr>
      <w:rFonts w:eastAsia="Calibri"/>
      <w:szCs w:val="22"/>
      <w:lang w:eastAsia="en-US"/>
    </w:rPr>
  </w:style>
  <w:style w:type="paragraph" w:customStyle="1" w:styleId="Point0letter">
    <w:name w:val="Point 0 (letter)"/>
    <w:basedOn w:val="Normal"/>
    <w:rsid w:val="00D15BDB"/>
    <w:pPr>
      <w:widowControl/>
      <w:numPr>
        <w:ilvl w:val="1"/>
        <w:numId w:val="11"/>
      </w:numPr>
      <w:spacing w:before="120" w:after="120"/>
      <w:jc w:val="both"/>
    </w:pPr>
    <w:rPr>
      <w:rFonts w:eastAsia="Calibri"/>
      <w:szCs w:val="22"/>
      <w:lang w:eastAsia="en-US"/>
    </w:rPr>
  </w:style>
  <w:style w:type="paragraph" w:customStyle="1" w:styleId="Point1letter">
    <w:name w:val="Point 1 (letter)"/>
    <w:basedOn w:val="Normal"/>
    <w:rsid w:val="00D15BDB"/>
    <w:pPr>
      <w:widowControl/>
      <w:numPr>
        <w:ilvl w:val="3"/>
        <w:numId w:val="11"/>
      </w:numPr>
      <w:spacing w:before="120" w:after="120"/>
      <w:jc w:val="both"/>
    </w:pPr>
    <w:rPr>
      <w:rFonts w:eastAsia="Calibri"/>
      <w:szCs w:val="22"/>
      <w:lang w:eastAsia="en-US"/>
    </w:rPr>
  </w:style>
  <w:style w:type="paragraph" w:customStyle="1" w:styleId="Point2letter">
    <w:name w:val="Point 2 (letter)"/>
    <w:basedOn w:val="Normal"/>
    <w:rsid w:val="00D15BDB"/>
    <w:pPr>
      <w:widowControl/>
      <w:numPr>
        <w:ilvl w:val="5"/>
        <w:numId w:val="11"/>
      </w:numPr>
      <w:spacing w:before="120" w:after="120"/>
      <w:jc w:val="both"/>
    </w:pPr>
    <w:rPr>
      <w:rFonts w:eastAsia="Calibri"/>
      <w:szCs w:val="22"/>
      <w:lang w:eastAsia="en-US"/>
    </w:rPr>
  </w:style>
  <w:style w:type="paragraph" w:customStyle="1" w:styleId="Point3letter">
    <w:name w:val="Point 3 (letter)"/>
    <w:basedOn w:val="Normal"/>
    <w:rsid w:val="00D15BDB"/>
    <w:pPr>
      <w:widowControl/>
      <w:numPr>
        <w:ilvl w:val="7"/>
        <w:numId w:val="11"/>
      </w:numPr>
      <w:spacing w:before="120" w:after="120"/>
      <w:jc w:val="both"/>
    </w:pPr>
    <w:rPr>
      <w:rFonts w:eastAsia="Calibri"/>
      <w:szCs w:val="22"/>
      <w:lang w:eastAsia="en-US"/>
    </w:rPr>
  </w:style>
  <w:style w:type="paragraph" w:customStyle="1" w:styleId="Point4letter">
    <w:name w:val="Point 4 (letter)"/>
    <w:basedOn w:val="Normal"/>
    <w:rsid w:val="00D15BDB"/>
    <w:pPr>
      <w:widowControl/>
      <w:numPr>
        <w:ilvl w:val="8"/>
        <w:numId w:val="11"/>
      </w:numPr>
      <w:spacing w:before="120" w:after="120"/>
      <w:jc w:val="both"/>
    </w:pPr>
    <w:rPr>
      <w:rFonts w:eastAsia="Calibri"/>
      <w:szCs w:val="22"/>
      <w:lang w:eastAsia="en-US"/>
    </w:rPr>
  </w:style>
  <w:style w:type="paragraph" w:customStyle="1" w:styleId="Bullet0">
    <w:name w:val="Bullet 0"/>
    <w:basedOn w:val="Normal"/>
    <w:rsid w:val="00D15BDB"/>
    <w:pPr>
      <w:widowControl/>
      <w:numPr>
        <w:numId w:val="12"/>
      </w:numPr>
      <w:spacing w:before="120" w:after="120"/>
      <w:jc w:val="both"/>
    </w:pPr>
    <w:rPr>
      <w:rFonts w:eastAsia="Calibri"/>
      <w:szCs w:val="22"/>
      <w:lang w:eastAsia="en-US"/>
    </w:rPr>
  </w:style>
  <w:style w:type="paragraph" w:customStyle="1" w:styleId="Bullet1">
    <w:name w:val="Bullet 1"/>
    <w:basedOn w:val="Normal"/>
    <w:rsid w:val="00D15BDB"/>
    <w:pPr>
      <w:widowControl/>
      <w:numPr>
        <w:numId w:val="13"/>
      </w:numPr>
      <w:spacing w:before="120" w:after="120"/>
      <w:jc w:val="both"/>
    </w:pPr>
    <w:rPr>
      <w:rFonts w:eastAsia="Calibri"/>
      <w:szCs w:val="22"/>
      <w:lang w:eastAsia="en-US"/>
    </w:rPr>
  </w:style>
  <w:style w:type="paragraph" w:customStyle="1" w:styleId="Bullet2">
    <w:name w:val="Bullet 2"/>
    <w:basedOn w:val="Normal"/>
    <w:rsid w:val="00D15BDB"/>
    <w:pPr>
      <w:widowControl/>
      <w:numPr>
        <w:numId w:val="14"/>
      </w:numPr>
      <w:spacing w:before="120" w:after="120"/>
      <w:jc w:val="both"/>
    </w:pPr>
    <w:rPr>
      <w:rFonts w:eastAsia="Calibri"/>
      <w:szCs w:val="22"/>
      <w:lang w:eastAsia="en-US"/>
    </w:rPr>
  </w:style>
  <w:style w:type="paragraph" w:customStyle="1" w:styleId="Bullet3">
    <w:name w:val="Bullet 3"/>
    <w:basedOn w:val="Normal"/>
    <w:rsid w:val="00D15BDB"/>
    <w:pPr>
      <w:widowControl/>
      <w:numPr>
        <w:numId w:val="15"/>
      </w:numPr>
      <w:spacing w:before="120" w:after="120"/>
      <w:jc w:val="both"/>
    </w:pPr>
    <w:rPr>
      <w:rFonts w:eastAsia="Calibri"/>
      <w:szCs w:val="22"/>
      <w:lang w:eastAsia="en-US"/>
    </w:rPr>
  </w:style>
  <w:style w:type="paragraph" w:customStyle="1" w:styleId="Bullet4">
    <w:name w:val="Bullet 4"/>
    <w:basedOn w:val="Normal"/>
    <w:rsid w:val="00D15BDB"/>
    <w:pPr>
      <w:widowControl/>
      <w:numPr>
        <w:numId w:val="16"/>
      </w:numPr>
      <w:spacing w:before="120" w:after="120"/>
      <w:jc w:val="both"/>
    </w:pPr>
    <w:rPr>
      <w:rFonts w:eastAsia="Calibri"/>
      <w:szCs w:val="22"/>
      <w:lang w:eastAsia="en-US"/>
    </w:rPr>
  </w:style>
  <w:style w:type="paragraph" w:customStyle="1" w:styleId="Langue">
    <w:name w:val="Langue"/>
    <w:basedOn w:val="Normal"/>
    <w:next w:val="Rfrenceinterne"/>
    <w:rsid w:val="00D15BDB"/>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D15BDB"/>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D15BDB"/>
    <w:pPr>
      <w:widowControl/>
      <w:ind w:left="5103"/>
    </w:pPr>
    <w:rPr>
      <w:rFonts w:eastAsia="Calibri"/>
      <w:szCs w:val="22"/>
      <w:lang w:eastAsia="en-US"/>
    </w:rPr>
  </w:style>
  <w:style w:type="paragraph" w:customStyle="1" w:styleId="Nomdelinstitution">
    <w:name w:val="Nom de l'institution"/>
    <w:basedOn w:val="Normal"/>
    <w:next w:val="Emission"/>
    <w:rsid w:val="00D15BDB"/>
    <w:pPr>
      <w:widowControl/>
    </w:pPr>
    <w:rPr>
      <w:rFonts w:ascii="Arial" w:eastAsia="Calibri" w:hAnsi="Arial" w:cs="Arial"/>
      <w:szCs w:val="22"/>
      <w:lang w:eastAsia="en-US"/>
    </w:rPr>
  </w:style>
  <w:style w:type="paragraph" w:customStyle="1" w:styleId="Emission">
    <w:name w:val="Emission"/>
    <w:basedOn w:val="Normal"/>
    <w:next w:val="Rfrenceinstitutionnelle"/>
    <w:rsid w:val="00D15BDB"/>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15BDB"/>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rsid w:val="00D15BDB"/>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rsid w:val="00D15BDB"/>
  </w:style>
  <w:style w:type="paragraph" w:customStyle="1" w:styleId="TitreobjetPagedecouverture">
    <w:name w:val="Titre objet (Page de couverture)"/>
    <w:basedOn w:val="Titreobjet"/>
    <w:next w:val="IntrtEEEPagedecouverture"/>
    <w:rsid w:val="00D15BDB"/>
  </w:style>
  <w:style w:type="paragraph" w:customStyle="1" w:styleId="IntrtEEEPagedecouverture">
    <w:name w:val="Intérêt EEE (Page de couverture)"/>
    <w:basedOn w:val="IntrtEEE"/>
    <w:next w:val="Rfrencecroise"/>
    <w:rsid w:val="00D15BDB"/>
  </w:style>
  <w:style w:type="paragraph" w:customStyle="1" w:styleId="Rfrencecroise">
    <w:name w:val="Référence croisée"/>
    <w:basedOn w:val="Normal"/>
    <w:rsid w:val="00D15BDB"/>
    <w:pPr>
      <w:widowControl/>
      <w:jc w:val="center"/>
    </w:pPr>
    <w:rPr>
      <w:rFonts w:eastAsia="Calibri"/>
      <w:szCs w:val="22"/>
      <w:lang w:eastAsia="en-US"/>
    </w:rPr>
  </w:style>
  <w:style w:type="paragraph" w:customStyle="1" w:styleId="Pagedecouverture">
    <w:name w:val="Page de couverture"/>
    <w:basedOn w:val="Normal"/>
    <w:next w:val="Normal"/>
    <w:rsid w:val="00D15BDB"/>
    <w:pPr>
      <w:widowControl/>
      <w:jc w:val="both"/>
    </w:pPr>
    <w:rPr>
      <w:rFonts w:eastAsia="Calibri"/>
      <w:szCs w:val="22"/>
      <w:lang w:eastAsia="en-US"/>
    </w:rPr>
  </w:style>
  <w:style w:type="paragraph" w:customStyle="1" w:styleId="Declassification">
    <w:name w:val="Declassification"/>
    <w:basedOn w:val="Normal"/>
    <w:next w:val="Normal"/>
    <w:rsid w:val="00D15BDB"/>
    <w:pPr>
      <w:widowControl/>
      <w:jc w:val="both"/>
    </w:pPr>
    <w:rPr>
      <w:rFonts w:eastAsia="Calibri"/>
      <w:szCs w:val="22"/>
      <w:lang w:eastAsia="en-US"/>
    </w:rPr>
  </w:style>
  <w:style w:type="paragraph" w:customStyle="1" w:styleId="Disclaimer">
    <w:name w:val="Disclaimer"/>
    <w:basedOn w:val="Normal"/>
    <w:rsid w:val="00D15BD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15BDB"/>
    <w:pPr>
      <w:widowControl/>
      <w:spacing w:line="276" w:lineRule="auto"/>
      <w:ind w:left="5103"/>
    </w:pPr>
    <w:rPr>
      <w:rFonts w:eastAsia="Calibri"/>
      <w:sz w:val="28"/>
      <w:szCs w:val="22"/>
      <w:lang w:eastAsia="en-US"/>
    </w:rPr>
  </w:style>
  <w:style w:type="paragraph" w:customStyle="1" w:styleId="DateMarking">
    <w:name w:val="DateMarking"/>
    <w:basedOn w:val="Normal"/>
    <w:rsid w:val="00D15BDB"/>
    <w:pPr>
      <w:widowControl/>
      <w:spacing w:line="276" w:lineRule="auto"/>
      <w:ind w:left="5103"/>
    </w:pPr>
    <w:rPr>
      <w:rFonts w:eastAsia="Calibri"/>
      <w:i/>
      <w:sz w:val="28"/>
      <w:szCs w:val="22"/>
      <w:lang w:eastAsia="en-US"/>
    </w:rPr>
  </w:style>
  <w:style w:type="paragraph" w:customStyle="1" w:styleId="ReleasableTo">
    <w:name w:val="ReleasableTo"/>
    <w:basedOn w:val="Normal"/>
    <w:rsid w:val="00D15BD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15BDB"/>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15BD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15BDB"/>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15BDB"/>
    <w:pPr>
      <w:widowControl/>
      <w:spacing w:before="480" w:after="120"/>
      <w:jc w:val="both"/>
    </w:pPr>
    <w:rPr>
      <w:rFonts w:eastAsia="Calibri"/>
      <w:szCs w:val="22"/>
      <w:lang w:eastAsia="en-US"/>
    </w:rPr>
  </w:style>
  <w:style w:type="paragraph" w:customStyle="1" w:styleId="Fait">
    <w:name w:val="Fait à"/>
    <w:basedOn w:val="Normal"/>
    <w:next w:val="Institutionquisigne"/>
    <w:rsid w:val="00D15BDB"/>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D15BDB"/>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D15BDB"/>
    <w:pPr>
      <w:widowControl/>
      <w:tabs>
        <w:tab w:val="left" w:pos="4252"/>
      </w:tabs>
    </w:pPr>
    <w:rPr>
      <w:rFonts w:eastAsia="Calibri"/>
      <w:i/>
      <w:szCs w:val="22"/>
      <w:lang w:eastAsia="en-US"/>
    </w:rPr>
  </w:style>
  <w:style w:type="paragraph" w:customStyle="1" w:styleId="Avertissementtitre">
    <w:name w:val="Avertissement titre"/>
    <w:basedOn w:val="Normal"/>
    <w:next w:val="Normal"/>
    <w:rsid w:val="00D15BD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15BDB"/>
    <w:pPr>
      <w:widowControl/>
      <w:spacing w:before="360" w:after="120"/>
      <w:jc w:val="center"/>
    </w:pPr>
    <w:rPr>
      <w:rFonts w:eastAsia="Calibri"/>
      <w:szCs w:val="22"/>
      <w:lang w:eastAsia="en-US"/>
    </w:rPr>
  </w:style>
  <w:style w:type="paragraph" w:customStyle="1" w:styleId="Considrant">
    <w:name w:val="Considérant"/>
    <w:basedOn w:val="Normal"/>
    <w:rsid w:val="00D15BDB"/>
    <w:pPr>
      <w:widowControl/>
      <w:numPr>
        <w:numId w:val="3"/>
      </w:numPr>
      <w:spacing w:before="120" w:after="120"/>
      <w:jc w:val="both"/>
    </w:pPr>
    <w:rPr>
      <w:rFonts w:eastAsia="Calibri"/>
      <w:szCs w:val="22"/>
      <w:lang w:eastAsia="en-US"/>
    </w:rPr>
  </w:style>
  <w:style w:type="paragraph" w:customStyle="1" w:styleId="Corrigendum">
    <w:name w:val="Corrigendum"/>
    <w:basedOn w:val="Normal"/>
    <w:next w:val="Normal"/>
    <w:rsid w:val="00D15BDB"/>
    <w:pPr>
      <w:widowControl/>
      <w:spacing w:after="240"/>
    </w:pPr>
    <w:rPr>
      <w:rFonts w:eastAsia="Calibri"/>
      <w:szCs w:val="22"/>
      <w:lang w:eastAsia="en-US"/>
    </w:rPr>
  </w:style>
  <w:style w:type="paragraph" w:customStyle="1" w:styleId="Datedadoption">
    <w:name w:val="Date d'adoption"/>
    <w:basedOn w:val="Normal"/>
    <w:next w:val="Titreobjet"/>
    <w:rsid w:val="00D15BD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15BDB"/>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D15BDB"/>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D15BDB"/>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D15BDB"/>
    <w:pPr>
      <w:keepNext/>
      <w:widowControl/>
      <w:spacing w:before="600" w:after="120"/>
      <w:jc w:val="both"/>
    </w:pPr>
    <w:rPr>
      <w:rFonts w:eastAsia="Calibri"/>
      <w:szCs w:val="22"/>
      <w:lang w:eastAsia="en-US"/>
    </w:rPr>
  </w:style>
  <w:style w:type="paragraph" w:customStyle="1" w:styleId="ManualConsidrant">
    <w:name w:val="Manual Considérant"/>
    <w:basedOn w:val="Normal"/>
    <w:rsid w:val="00D15BDB"/>
    <w:pPr>
      <w:widowControl/>
      <w:spacing w:before="120" w:after="120"/>
      <w:ind w:left="709" w:hanging="709"/>
      <w:jc w:val="both"/>
    </w:pPr>
    <w:rPr>
      <w:rFonts w:eastAsia="Calibri"/>
      <w:szCs w:val="22"/>
      <w:lang w:eastAsia="en-US"/>
    </w:rPr>
  </w:style>
  <w:style w:type="character" w:customStyle="1" w:styleId="Added">
    <w:name w:val="Added"/>
    <w:rsid w:val="00D15BDB"/>
    <w:rPr>
      <w:b/>
      <w:u w:val="single"/>
      <w:shd w:val="clear" w:color="auto" w:fill="auto"/>
    </w:rPr>
  </w:style>
  <w:style w:type="character" w:customStyle="1" w:styleId="Deleted">
    <w:name w:val="Deleted"/>
    <w:rsid w:val="00D15BDB"/>
    <w:rPr>
      <w:strike/>
      <w:dstrike w:val="0"/>
      <w:shd w:val="clear" w:color="auto" w:fill="auto"/>
    </w:rPr>
  </w:style>
  <w:style w:type="paragraph" w:customStyle="1" w:styleId="Address">
    <w:name w:val="Address"/>
    <w:basedOn w:val="Normal"/>
    <w:next w:val="Normal"/>
    <w:rsid w:val="00D15BD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15BDB"/>
    <w:pPr>
      <w:widowControl/>
      <w:spacing w:before="120" w:after="120"/>
      <w:jc w:val="both"/>
    </w:pPr>
    <w:rPr>
      <w:rFonts w:eastAsia="Calibri"/>
      <w:i/>
      <w:caps/>
      <w:szCs w:val="22"/>
      <w:lang w:eastAsia="en-US"/>
    </w:rPr>
  </w:style>
  <w:style w:type="paragraph" w:customStyle="1" w:styleId="Supertitre">
    <w:name w:val="Supertitre"/>
    <w:basedOn w:val="Normal"/>
    <w:next w:val="Normal"/>
    <w:rsid w:val="00D15BDB"/>
    <w:pPr>
      <w:widowControl/>
      <w:spacing w:after="600"/>
      <w:jc w:val="center"/>
    </w:pPr>
    <w:rPr>
      <w:rFonts w:eastAsia="Calibri"/>
      <w:b/>
      <w:szCs w:val="22"/>
      <w:lang w:eastAsia="en-US"/>
    </w:rPr>
  </w:style>
  <w:style w:type="paragraph" w:customStyle="1" w:styleId="Fichefinanciretitre">
    <w:name w:val="Fiche financière titre"/>
    <w:basedOn w:val="Normal"/>
    <w:next w:val="Normal"/>
    <w:rsid w:val="00D15BD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D15BDB"/>
  </w:style>
  <w:style w:type="paragraph" w:customStyle="1" w:styleId="RfrenceinterinstitutionnellePagedecouverture">
    <w:name w:val="Référence interinstitutionnelle (Page de couverture)"/>
    <w:basedOn w:val="Rfrenceinterinstitutionnelle"/>
    <w:next w:val="Confidentialit"/>
    <w:rsid w:val="00D15BDB"/>
  </w:style>
  <w:style w:type="paragraph" w:customStyle="1" w:styleId="StatutPagedecouverture">
    <w:name w:val="Statut (Page de couverture)"/>
    <w:basedOn w:val="Statut"/>
    <w:next w:val="TypedudocumentPagedecouverture"/>
    <w:rsid w:val="00D15BDB"/>
  </w:style>
  <w:style w:type="paragraph" w:customStyle="1" w:styleId="Volume">
    <w:name w:val="Volume"/>
    <w:basedOn w:val="Normal"/>
    <w:next w:val="Confidentialit"/>
    <w:rsid w:val="00D15BDB"/>
    <w:pPr>
      <w:widowControl/>
      <w:spacing w:after="240"/>
      <w:ind w:left="5103"/>
    </w:pPr>
    <w:rPr>
      <w:rFonts w:eastAsia="Calibri"/>
      <w:szCs w:val="22"/>
      <w:lang w:eastAsia="en-US"/>
    </w:rPr>
  </w:style>
  <w:style w:type="paragraph" w:customStyle="1" w:styleId="Accompagnant">
    <w:name w:val="Accompagnant"/>
    <w:basedOn w:val="Normal"/>
    <w:next w:val="Typeacteprincipal"/>
    <w:rsid w:val="00D15BDB"/>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D15BD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15BDB"/>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rsid w:val="00D15BDB"/>
  </w:style>
  <w:style w:type="paragraph" w:customStyle="1" w:styleId="TypeacteprincipalPagedecouverture">
    <w:name w:val="Type acte principal (Page de couverture)"/>
    <w:basedOn w:val="Typeacteprincipal"/>
    <w:next w:val="ObjetacteprincipalPagedecouverture"/>
    <w:rsid w:val="00D15BDB"/>
  </w:style>
  <w:style w:type="paragraph" w:customStyle="1" w:styleId="ObjetacteprincipalPagedecouverture">
    <w:name w:val="Objet acte principal (Page de couverture)"/>
    <w:basedOn w:val="Objetacteprincipal"/>
    <w:next w:val="Rfrencecroise"/>
    <w:rsid w:val="00D15BDB"/>
  </w:style>
  <w:style w:type="paragraph" w:customStyle="1" w:styleId="LanguesfaisantfoiPagedecouverture">
    <w:name w:val="Langues faisant foi (Page de couverture)"/>
    <w:basedOn w:val="Normal"/>
    <w:next w:val="Normal"/>
    <w:rsid w:val="00D15BDB"/>
    <w:pPr>
      <w:widowControl/>
      <w:spacing w:before="360"/>
      <w:jc w:val="center"/>
    </w:pPr>
    <w:rPr>
      <w:rFonts w:eastAsia="Calibri"/>
      <w:szCs w:val="22"/>
      <w:lang w:eastAsia="en-US"/>
    </w:rPr>
  </w:style>
  <w:style w:type="paragraph" w:customStyle="1" w:styleId="ManualHeading5">
    <w:name w:val="Manual Heading 5"/>
    <w:basedOn w:val="Normal"/>
    <w:next w:val="Text2"/>
    <w:rsid w:val="00D15BD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15BD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15BDB"/>
    <w:pPr>
      <w:keepNext/>
      <w:widowControl/>
      <w:tabs>
        <w:tab w:val="left" w:pos="1417"/>
      </w:tabs>
      <w:spacing w:before="120" w:after="120"/>
      <w:ind w:left="1417" w:hanging="1417"/>
      <w:jc w:val="both"/>
      <w:outlineLvl w:val="6"/>
    </w:pPr>
    <w:rPr>
      <w:rFonts w:eastAsia="Calibri"/>
      <w:szCs w:val="22"/>
      <w:lang w:eastAsia="en-US"/>
    </w:rPr>
  </w:style>
  <w:style w:type="paragraph" w:customStyle="1" w:styleId="Text5">
    <w:name w:val="Text 5"/>
    <w:basedOn w:val="Normal"/>
    <w:rsid w:val="00D15BDB"/>
    <w:pPr>
      <w:widowControl/>
      <w:spacing w:before="120" w:after="120"/>
      <w:ind w:left="3118"/>
      <w:jc w:val="both"/>
    </w:pPr>
    <w:rPr>
      <w:rFonts w:eastAsia="Calibri"/>
      <w:szCs w:val="22"/>
      <w:lang w:eastAsia="en-US"/>
    </w:rPr>
  </w:style>
  <w:style w:type="paragraph" w:customStyle="1" w:styleId="Text6">
    <w:name w:val="Text 6"/>
    <w:basedOn w:val="Normal"/>
    <w:rsid w:val="00D15BDB"/>
    <w:pPr>
      <w:widowControl/>
      <w:spacing w:before="120" w:after="120"/>
      <w:ind w:left="3685"/>
      <w:jc w:val="both"/>
    </w:pPr>
    <w:rPr>
      <w:rFonts w:eastAsia="Calibri"/>
      <w:szCs w:val="22"/>
      <w:lang w:eastAsia="en-US"/>
    </w:rPr>
  </w:style>
  <w:style w:type="paragraph" w:customStyle="1" w:styleId="Point5">
    <w:name w:val="Point 5"/>
    <w:basedOn w:val="Normal"/>
    <w:rsid w:val="00D15BDB"/>
    <w:pPr>
      <w:widowControl/>
      <w:spacing w:before="120" w:after="120"/>
      <w:ind w:left="3685" w:hanging="567"/>
      <w:jc w:val="both"/>
    </w:pPr>
    <w:rPr>
      <w:rFonts w:eastAsia="Calibri"/>
      <w:szCs w:val="22"/>
      <w:lang w:eastAsia="en-US"/>
    </w:rPr>
  </w:style>
  <w:style w:type="paragraph" w:customStyle="1" w:styleId="Tiret5">
    <w:name w:val="Tiret 5"/>
    <w:basedOn w:val="Point5"/>
    <w:rsid w:val="00D15BDB"/>
    <w:pPr>
      <w:numPr>
        <w:numId w:val="17"/>
      </w:numPr>
    </w:pPr>
  </w:style>
  <w:style w:type="paragraph" w:customStyle="1" w:styleId="NumPar5">
    <w:name w:val="NumPar 5"/>
    <w:basedOn w:val="Normal"/>
    <w:next w:val="Text2"/>
    <w:rsid w:val="00D15BDB"/>
    <w:pPr>
      <w:widowControl/>
      <w:numPr>
        <w:ilvl w:val="4"/>
        <w:numId w:val="10"/>
      </w:numPr>
      <w:spacing w:before="120" w:after="120"/>
      <w:jc w:val="both"/>
    </w:pPr>
    <w:rPr>
      <w:rFonts w:eastAsia="Calibri"/>
      <w:szCs w:val="22"/>
      <w:lang w:eastAsia="en-US"/>
    </w:rPr>
  </w:style>
  <w:style w:type="paragraph" w:customStyle="1" w:styleId="NumPar6">
    <w:name w:val="NumPar 6"/>
    <w:basedOn w:val="Normal"/>
    <w:next w:val="Text2"/>
    <w:rsid w:val="00D15BDB"/>
    <w:pPr>
      <w:widowControl/>
      <w:numPr>
        <w:ilvl w:val="5"/>
        <w:numId w:val="10"/>
      </w:numPr>
      <w:spacing w:before="120" w:after="120"/>
      <w:jc w:val="both"/>
    </w:pPr>
    <w:rPr>
      <w:rFonts w:eastAsia="Calibri"/>
      <w:szCs w:val="22"/>
      <w:lang w:eastAsia="en-US"/>
    </w:rPr>
  </w:style>
  <w:style w:type="paragraph" w:customStyle="1" w:styleId="NumPar7">
    <w:name w:val="NumPar 7"/>
    <w:basedOn w:val="Normal"/>
    <w:next w:val="Text2"/>
    <w:rsid w:val="00D15BDB"/>
    <w:pPr>
      <w:widowControl/>
      <w:numPr>
        <w:ilvl w:val="6"/>
        <w:numId w:val="10"/>
      </w:numPr>
      <w:spacing w:before="120" w:after="120"/>
      <w:jc w:val="both"/>
    </w:pPr>
    <w:rPr>
      <w:rFonts w:eastAsia="Calibri"/>
      <w:szCs w:val="22"/>
      <w:lang w:eastAsia="en-US"/>
    </w:rPr>
  </w:style>
  <w:style w:type="paragraph" w:customStyle="1" w:styleId="ManualNumPar5">
    <w:name w:val="Manual NumPar 5"/>
    <w:basedOn w:val="Normal"/>
    <w:next w:val="Text2"/>
    <w:rsid w:val="00D15BD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15BD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15BDB"/>
    <w:pPr>
      <w:widowControl/>
      <w:spacing w:before="120" w:after="120"/>
      <w:ind w:left="1417" w:hanging="1417"/>
      <w:jc w:val="both"/>
    </w:pPr>
    <w:rPr>
      <w:rFonts w:eastAsia="Calibri"/>
      <w:szCs w:val="22"/>
      <w:lang w:eastAsia="en-US"/>
    </w:rPr>
  </w:style>
  <w:style w:type="character" w:customStyle="1" w:styleId="FooterChar1">
    <w:name w:val="Footer Char1"/>
    <w:uiPriority w:val="99"/>
    <w:rsid w:val="00D15BDB"/>
    <w:rPr>
      <w:sz w:val="24"/>
      <w:szCs w:val="24"/>
    </w:rPr>
  </w:style>
  <w:style w:type="paragraph" w:customStyle="1" w:styleId="Normal2">
    <w:name w:val="Normal2"/>
    <w:basedOn w:val="Normal"/>
    <w:rsid w:val="00D15BDB"/>
    <w:pPr>
      <w:widowControl/>
      <w:spacing w:before="100" w:beforeAutospacing="1" w:after="100" w:afterAutospacing="1"/>
    </w:pPr>
    <w:rPr>
      <w:szCs w:val="24"/>
    </w:rPr>
  </w:style>
  <w:style w:type="paragraph" w:customStyle="1" w:styleId="sti-art">
    <w:name w:val="sti-art"/>
    <w:basedOn w:val="Normal"/>
    <w:rsid w:val="00D15BDB"/>
    <w:pPr>
      <w:widowControl/>
      <w:spacing w:before="100" w:beforeAutospacing="1" w:after="100" w:afterAutospacing="1"/>
    </w:pPr>
    <w:rPr>
      <w:szCs w:val="24"/>
    </w:rPr>
  </w:style>
  <w:style w:type="character" w:customStyle="1" w:styleId="italic">
    <w:name w:val="italic"/>
    <w:basedOn w:val="DefaultParagraphFont"/>
    <w:rsid w:val="00D15BDB"/>
  </w:style>
  <w:style w:type="paragraph" w:customStyle="1" w:styleId="Normal3">
    <w:name w:val="Normal3"/>
    <w:basedOn w:val="Normal"/>
    <w:rsid w:val="00D15BDB"/>
    <w:pPr>
      <w:widowControl/>
      <w:spacing w:before="100" w:beforeAutospacing="1" w:after="100" w:afterAutospacing="1"/>
    </w:pPr>
    <w:rPr>
      <w:szCs w:val="24"/>
    </w:rPr>
  </w:style>
  <w:style w:type="character" w:customStyle="1" w:styleId="sp-normal">
    <w:name w:val="sp-normal"/>
    <w:basedOn w:val="DefaultParagraphFont"/>
    <w:rsid w:val="00D15BDB"/>
  </w:style>
  <w:style w:type="paragraph" w:customStyle="1" w:styleId="norm">
    <w:name w:val="norm"/>
    <w:basedOn w:val="Normal"/>
    <w:rsid w:val="00D15BDB"/>
    <w:pPr>
      <w:widowControl/>
      <w:spacing w:before="100" w:beforeAutospacing="1" w:after="100" w:afterAutospacing="1"/>
    </w:pPr>
    <w:rPr>
      <w:szCs w:val="24"/>
    </w:rPr>
  </w:style>
  <w:style w:type="paragraph" w:customStyle="1" w:styleId="title-article-norm">
    <w:name w:val="title-article-norm"/>
    <w:basedOn w:val="Normal"/>
    <w:rsid w:val="00D15BDB"/>
    <w:pPr>
      <w:widowControl/>
      <w:spacing w:before="100" w:beforeAutospacing="1" w:after="100" w:afterAutospacing="1"/>
    </w:pPr>
    <w:rPr>
      <w:szCs w:val="24"/>
    </w:rPr>
  </w:style>
  <w:style w:type="paragraph" w:customStyle="1" w:styleId="stitle-article-norm">
    <w:name w:val="stitle-article-norm"/>
    <w:basedOn w:val="Normal"/>
    <w:rsid w:val="00D15BDB"/>
    <w:pPr>
      <w:widowControl/>
      <w:spacing w:before="100" w:beforeAutospacing="1" w:after="100" w:afterAutospacing="1"/>
    </w:pPr>
    <w:rPr>
      <w:szCs w:val="24"/>
    </w:rPr>
  </w:style>
  <w:style w:type="character" w:customStyle="1" w:styleId="no-parag">
    <w:name w:val="no-parag"/>
    <w:basedOn w:val="DefaultParagraphFont"/>
    <w:rsid w:val="00D15BDB"/>
  </w:style>
  <w:style w:type="character" w:customStyle="1" w:styleId="highlight">
    <w:name w:val="highlight"/>
    <w:basedOn w:val="DefaultParagraphFont"/>
    <w:rsid w:val="00D15BDB"/>
  </w:style>
  <w:style w:type="character" w:styleId="FollowedHyperlink">
    <w:name w:val="FollowedHyperlink"/>
    <w:basedOn w:val="DefaultParagraphFont"/>
    <w:uiPriority w:val="99"/>
    <w:unhideWhenUsed/>
    <w:rsid w:val="00D15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2842</Characters>
  <Application>Microsoft Office Word</Application>
  <DocSecurity>4</DocSecurity>
  <Lines>23</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P9_TA(2025)0000</vt:lpstr>
      <vt:lpstr>    Europos politinių partijų ir Europos politinių fondų statutas ir finansavimas</vt:lpstr>
      <vt:lpstr>        2025 m. spalio 21 d. Europos Parlamento teisėkūros rezoliucija dėl pasiūlymo dėl</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2026-01-07T12:46:00Z</dcterms:created>
  <dcterms:modified xsi:type="dcterms:W3CDTF">2026-01-07T12:46:00Z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P10_TA(2025)0239_</vt:lpwstr>
  </property>
  <property fmtid="{D5CDD505-2E9C-101B-9397-08002B2CF9AE}" pid="4" name="&lt;Type&gt;">
    <vt:lpwstr>RR</vt:lpwstr>
  </property>
</Properties>
</file>