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66503" w14:paraId="786737E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9D73E3D" w14:textId="77777777" w:rsidR="00751A4A" w:rsidRPr="00466503" w:rsidRDefault="003E3F26" w:rsidP="0010095E">
            <w:pPr>
              <w:pStyle w:val="EPName"/>
            </w:pPr>
            <w:r w:rsidRPr="00466503">
              <w:t>Parlament Ewropew</w:t>
            </w:r>
          </w:p>
          <w:p w14:paraId="417B76F6" w14:textId="77777777" w:rsidR="00751A4A" w:rsidRPr="0046650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66503">
              <w:t>2024</w:t>
            </w:r>
            <w:r w:rsidR="00817416" w:rsidRPr="00466503">
              <w:t>-202</w:t>
            </w:r>
            <w:r w:rsidRPr="00466503">
              <w:t>9</w:t>
            </w:r>
          </w:p>
        </w:tc>
        <w:tc>
          <w:tcPr>
            <w:tcW w:w="2268" w:type="dxa"/>
            <w:shd w:val="clear" w:color="auto" w:fill="auto"/>
          </w:tcPr>
          <w:p w14:paraId="388F9C2D" w14:textId="77777777" w:rsidR="00751A4A" w:rsidRPr="00466503" w:rsidRDefault="00187494" w:rsidP="0010095E">
            <w:pPr>
              <w:pStyle w:val="EPLogo"/>
            </w:pPr>
            <w:r w:rsidRPr="00466503">
              <w:rPr>
                <w:noProof/>
                <w:lang w:eastAsia="ja-JP"/>
              </w:rPr>
              <w:drawing>
                <wp:inline distT="0" distB="0" distL="0" distR="0" wp14:anchorId="5F4194BE" wp14:editId="71F4139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D84C52" w14:textId="77777777" w:rsidR="00D058B8" w:rsidRPr="00466503" w:rsidRDefault="00D058B8" w:rsidP="004C5D52">
      <w:pPr>
        <w:pStyle w:val="LineTop"/>
      </w:pPr>
    </w:p>
    <w:p w14:paraId="46F4B0A4" w14:textId="77777777" w:rsidR="00680577" w:rsidRPr="00466503" w:rsidRDefault="003E3F26" w:rsidP="00680577">
      <w:pPr>
        <w:pStyle w:val="EPBodyTA1"/>
      </w:pPr>
      <w:r w:rsidRPr="00466503">
        <w:t>TESTI ADOTTATI</w:t>
      </w:r>
    </w:p>
    <w:p w14:paraId="34296F07" w14:textId="77777777" w:rsidR="00D058B8" w:rsidRPr="00466503" w:rsidRDefault="00D058B8" w:rsidP="00D058B8">
      <w:pPr>
        <w:pStyle w:val="LineBottom"/>
      </w:pPr>
    </w:p>
    <w:p w14:paraId="34952527" w14:textId="3C43B6E2" w:rsidR="003E3F26" w:rsidRPr="00466503" w:rsidRDefault="003E3F26" w:rsidP="003E3F26">
      <w:pPr>
        <w:pStyle w:val="ATHeading1"/>
      </w:pPr>
      <w:bookmarkStart w:id="0" w:name="TANumber"/>
      <w:r w:rsidRPr="00466503">
        <w:t>P</w:t>
      </w:r>
      <w:r w:rsidR="00B73BD6" w:rsidRPr="00466503">
        <w:t>10</w:t>
      </w:r>
      <w:r w:rsidRPr="00466503">
        <w:t>_TA(2025)0</w:t>
      </w:r>
      <w:r w:rsidR="00823C38" w:rsidRPr="00466503">
        <w:t>239</w:t>
      </w:r>
      <w:bookmarkEnd w:id="0"/>
    </w:p>
    <w:p w14:paraId="58BF1931" w14:textId="77777777" w:rsidR="003E3F26" w:rsidRPr="00466503" w:rsidRDefault="003E3F26" w:rsidP="003E3F26">
      <w:pPr>
        <w:pStyle w:val="ATHeading2"/>
      </w:pPr>
      <w:bookmarkStart w:id="1" w:name="title"/>
      <w:r w:rsidRPr="00466503">
        <w:t>L-istatut u l-finanzjament tal-partiti politiċi Ewropej u l-fondazzjonijiet politiċi Ewropej</w:t>
      </w:r>
      <w:bookmarkEnd w:id="1"/>
    </w:p>
    <w:bookmarkStart w:id="2" w:name="Commission"/>
    <w:p w14:paraId="3308B1B4" w14:textId="77777777" w:rsidR="00B73BD6" w:rsidRPr="00466503" w:rsidRDefault="00B73BD6" w:rsidP="00B73BD6">
      <w:pPr>
        <w:rPr>
          <w:i/>
          <w:vanish/>
        </w:rPr>
      </w:pPr>
      <w:r w:rsidRPr="00466503">
        <w:rPr>
          <w:i/>
        </w:rPr>
        <w:fldChar w:fldCharType="begin"/>
      </w:r>
      <w:r w:rsidRPr="00466503">
        <w:rPr>
          <w:i/>
        </w:rPr>
        <w:instrText xml:space="preserve"> TC"(</w:instrText>
      </w:r>
      <w:bookmarkStart w:id="3" w:name="DocNumber"/>
      <w:r w:rsidRPr="00466503">
        <w:rPr>
          <w:i/>
        </w:rPr>
        <w:instrText>A9-0223/2022</w:instrText>
      </w:r>
      <w:bookmarkEnd w:id="3"/>
      <w:r w:rsidRPr="00466503">
        <w:rPr>
          <w:i/>
        </w:rPr>
        <w:instrText xml:space="preserve"> - </w:instrText>
      </w:r>
      <w:proofErr w:type="spellStart"/>
      <w:r w:rsidRPr="00466503">
        <w:rPr>
          <w:i/>
        </w:rPr>
        <w:instrText>Rapporteurs</w:instrText>
      </w:r>
      <w:proofErr w:type="spellEnd"/>
      <w:r w:rsidRPr="00466503">
        <w:rPr>
          <w:i/>
        </w:rPr>
        <w:instrText xml:space="preserve">: </w:instrText>
      </w:r>
      <w:proofErr w:type="spellStart"/>
      <w:r w:rsidRPr="00466503">
        <w:rPr>
          <w:i/>
        </w:rPr>
        <w:instrText>Loránt</w:instrText>
      </w:r>
      <w:proofErr w:type="spellEnd"/>
      <w:r w:rsidRPr="00466503">
        <w:rPr>
          <w:i/>
        </w:rPr>
        <w:instrText xml:space="preserve"> </w:instrText>
      </w:r>
      <w:proofErr w:type="spellStart"/>
      <w:r w:rsidRPr="00466503">
        <w:rPr>
          <w:i/>
        </w:rPr>
        <w:instrText>Vincze</w:instrText>
      </w:r>
      <w:proofErr w:type="spellEnd"/>
      <w:r w:rsidRPr="00466503">
        <w:rPr>
          <w:i/>
        </w:rPr>
        <w:instrText xml:space="preserve">, Charles </w:instrText>
      </w:r>
      <w:proofErr w:type="spellStart"/>
      <w:r w:rsidRPr="00466503">
        <w:rPr>
          <w:i/>
        </w:rPr>
        <w:instrText>Goerens</w:instrText>
      </w:r>
      <w:proofErr w:type="spellEnd"/>
      <w:r w:rsidRPr="00466503">
        <w:rPr>
          <w:i/>
        </w:rPr>
        <w:instrText xml:space="preserve">)"\l3 \n&gt; \* MERGEFORMAT </w:instrText>
      </w:r>
      <w:r w:rsidRPr="00466503">
        <w:rPr>
          <w:i/>
        </w:rPr>
        <w:fldChar w:fldCharType="end"/>
      </w:r>
    </w:p>
    <w:p w14:paraId="5B3553C4" w14:textId="77777777" w:rsidR="003E3F26" w:rsidRPr="00466503" w:rsidRDefault="003E3F26" w:rsidP="003E3F26">
      <w:pPr>
        <w:rPr>
          <w:vanish/>
        </w:rPr>
      </w:pPr>
      <w:r w:rsidRPr="00466503">
        <w:rPr>
          <w:vanish/>
        </w:rPr>
        <w:t>Kumitat għall-Affarijiet Kostituzzjonali</w:t>
      </w:r>
      <w:bookmarkEnd w:id="2"/>
    </w:p>
    <w:p w14:paraId="27DB7014" w14:textId="77777777" w:rsidR="003E3F26" w:rsidRPr="00466503" w:rsidRDefault="003E3F26" w:rsidP="003E3F26">
      <w:pPr>
        <w:rPr>
          <w:vanish/>
        </w:rPr>
      </w:pPr>
      <w:bookmarkStart w:id="4" w:name="PE"/>
      <w:r w:rsidRPr="00466503">
        <w:rPr>
          <w:vanish/>
        </w:rPr>
        <w:t>PE719.606</w:t>
      </w:r>
      <w:bookmarkEnd w:id="4"/>
    </w:p>
    <w:p w14:paraId="28677BFE" w14:textId="3C18B038" w:rsidR="003E3F26" w:rsidRPr="00466503" w:rsidRDefault="003E3F26" w:rsidP="003E3F26">
      <w:pPr>
        <w:pStyle w:val="ATHeading3"/>
      </w:pPr>
      <w:bookmarkStart w:id="5" w:name="Sujet"/>
      <w:r w:rsidRPr="00466503">
        <w:t>Riżoluzzjoni leġiżlattiva tal-Parlament Ewropew tal-21 ta' Ottubru 2025 dwar il-proposta għal regolament tal-Parlament Ewropew u tal-Kunsill dwar l-istatut u l-finanzjament tal-partiti politiċi Ewropej u l-fondazzjonijiet politiċi Ewropej (</w:t>
      </w:r>
      <w:proofErr w:type="spellStart"/>
      <w:r w:rsidRPr="00466503">
        <w:t>riformulazzjoni</w:t>
      </w:r>
      <w:proofErr w:type="spellEnd"/>
      <w:r w:rsidRPr="00466503">
        <w:t xml:space="preserve">) </w:t>
      </w:r>
      <w:bookmarkStart w:id="6" w:name="References"/>
      <w:bookmarkEnd w:id="5"/>
      <w:r w:rsidRPr="00466503">
        <w:t>(COM(2021)0734 – C9-0432/2021 – 2021/0375(COD))</w:t>
      </w:r>
      <w:bookmarkEnd w:id="6"/>
    </w:p>
    <w:p w14:paraId="4360A956" w14:textId="77777777" w:rsidR="00BC243D" w:rsidRPr="00466503" w:rsidRDefault="00BC243D" w:rsidP="00BC243D">
      <w:pPr>
        <w:pStyle w:val="NormalBold"/>
      </w:pPr>
      <w:bookmarkStart w:id="7" w:name="TextBodyBegin"/>
      <w:bookmarkEnd w:id="7"/>
      <w:r w:rsidRPr="00466503">
        <w:t xml:space="preserve">(Proċedura </w:t>
      </w:r>
      <w:proofErr w:type="spellStart"/>
      <w:r w:rsidRPr="00466503">
        <w:t>leġiżlattiva</w:t>
      </w:r>
      <w:proofErr w:type="spellEnd"/>
      <w:r w:rsidRPr="00466503">
        <w:t xml:space="preserve"> ordinarja – </w:t>
      </w:r>
      <w:proofErr w:type="spellStart"/>
      <w:r w:rsidRPr="00466503">
        <w:t>riformulazzjoni</w:t>
      </w:r>
      <w:proofErr w:type="spellEnd"/>
      <w:r w:rsidRPr="00466503">
        <w:t>)</w:t>
      </w:r>
    </w:p>
    <w:p w14:paraId="6E4D25FA" w14:textId="77777777" w:rsidR="00BC243D" w:rsidRPr="00466503" w:rsidRDefault="00BC243D" w:rsidP="00BC243D">
      <w:pPr>
        <w:pStyle w:val="EPComma"/>
      </w:pPr>
      <w:r w:rsidRPr="00466503">
        <w:rPr>
          <w:i/>
        </w:rPr>
        <w:t>Il-Parlament Ewropew</w:t>
      </w:r>
      <w:r w:rsidRPr="00466503">
        <w:t xml:space="preserve">, </w:t>
      </w:r>
    </w:p>
    <w:p w14:paraId="20B6CA94" w14:textId="77777777" w:rsidR="00BC243D" w:rsidRPr="00466503" w:rsidRDefault="00BC243D" w:rsidP="00BC243D">
      <w:pPr>
        <w:pStyle w:val="NormalHanging12a"/>
      </w:pPr>
      <w:r w:rsidRPr="00466503">
        <w:t>–</w:t>
      </w:r>
      <w:r w:rsidRPr="00466503">
        <w:tab/>
        <w:t>wara li kkunsidra l-proposta tal-Kummissjoni lill-Parlament Ewropew u lill-Kunsill (COM(2021)0734),</w:t>
      </w:r>
    </w:p>
    <w:p w14:paraId="1F8652D4" w14:textId="77777777" w:rsidR="00BC243D" w:rsidRPr="00466503" w:rsidRDefault="00BC243D" w:rsidP="00BC243D">
      <w:pPr>
        <w:pStyle w:val="NormalHanging12a"/>
      </w:pPr>
      <w:r w:rsidRPr="00466503">
        <w:t>–</w:t>
      </w:r>
      <w:r w:rsidRPr="00466503">
        <w:tab/>
        <w:t>wara li kkunsidra l-Artikolu 294(2) u l-Artikolu 224 tat-Trattat dwar il-Funzjonament tal-Unjoni Ewropea u l-Artikolu 106a tat-Trattat li jistabbilixxi l-Komunità Ewropea tal-Enerġija Atomika, skont liema artikoli l-Kummissjoni ppreżentat il-proposta lill-Parlament (C9</w:t>
      </w:r>
      <w:r w:rsidRPr="00466503">
        <w:noBreakHyphen/>
      </w:r>
      <w:r w:rsidRPr="00466503">
        <w:rPr>
          <w:snapToGrid w:val="0"/>
        </w:rPr>
        <w:t>0432/2021</w:t>
      </w:r>
      <w:r w:rsidRPr="00466503">
        <w:t>),</w:t>
      </w:r>
    </w:p>
    <w:p w14:paraId="7F24584B" w14:textId="77777777" w:rsidR="00BC243D" w:rsidRPr="00466503" w:rsidRDefault="00BC243D" w:rsidP="00BC243D">
      <w:pPr>
        <w:pStyle w:val="NormalHanging12a"/>
      </w:pPr>
      <w:r w:rsidRPr="00466503">
        <w:t>–</w:t>
      </w:r>
      <w:r w:rsidRPr="00466503">
        <w:tab/>
        <w:t>wara li kkunsidra l-Artikolu 294(3) tat-Trattat dwar il-Funzjonament tal-Unjoni Ewropea,</w:t>
      </w:r>
    </w:p>
    <w:p w14:paraId="305C27D0" w14:textId="31446066" w:rsidR="00BC243D" w:rsidRPr="00466503" w:rsidRDefault="00BC243D" w:rsidP="00BC243D">
      <w:pPr>
        <w:pStyle w:val="NormalHanging12a"/>
      </w:pPr>
      <w:r w:rsidRPr="00466503">
        <w:t>–</w:t>
      </w:r>
      <w:r w:rsidRPr="00466503">
        <w:tab/>
        <w:t>wara li kkunsidra l-opinjoni tal-Qorti tal-Awdituri tas-7 ta' April 202</w:t>
      </w:r>
      <w:r w:rsidR="000F0E6C" w:rsidRPr="00466503">
        <w:t>2</w:t>
      </w:r>
      <w:r w:rsidRPr="00466503">
        <w:rPr>
          <w:rStyle w:val="FootnoteReference"/>
        </w:rPr>
        <w:footnoteReference w:id="1"/>
      </w:r>
      <w:r w:rsidRPr="00466503">
        <w:t>,</w:t>
      </w:r>
    </w:p>
    <w:p w14:paraId="5A70260F" w14:textId="4E58AF4E" w:rsidR="00BC243D" w:rsidRPr="00466503" w:rsidRDefault="00BC243D" w:rsidP="00BC243D">
      <w:pPr>
        <w:pStyle w:val="NormalHanging12a"/>
      </w:pPr>
      <w:r w:rsidRPr="00466503">
        <w:t>–</w:t>
      </w:r>
      <w:r w:rsidRPr="00466503">
        <w:tab/>
        <w:t>wara li kkunsidra l-opinjoni tal-Kumitat Ekonomiku u Soċjali Ewropew ta</w:t>
      </w:r>
      <w:r w:rsidR="00B73BD6" w:rsidRPr="00466503">
        <w:t>t-23 ta’ Frar 2022</w:t>
      </w:r>
      <w:r w:rsidR="00B73BD6" w:rsidRPr="00466503">
        <w:rPr>
          <w:rStyle w:val="FootnoteReference"/>
        </w:rPr>
        <w:footnoteReference w:id="2"/>
      </w:r>
      <w:r w:rsidRPr="00466503">
        <w:t>,</w:t>
      </w:r>
    </w:p>
    <w:p w14:paraId="1B7102F0" w14:textId="77777777" w:rsidR="00BC243D" w:rsidRPr="00466503" w:rsidRDefault="00BC243D" w:rsidP="00BC243D">
      <w:pPr>
        <w:pStyle w:val="NormalHanging12a"/>
      </w:pPr>
      <w:r w:rsidRPr="00466503">
        <w:t>–</w:t>
      </w:r>
      <w:r w:rsidRPr="00466503">
        <w:tab/>
        <w:t>wara li kkunsidra l-opinjoni tal-Kumitat tar-Reġjuni tat-28 ta' April 2022</w:t>
      </w:r>
      <w:r w:rsidRPr="00466503">
        <w:rPr>
          <w:rStyle w:val="FootnoteReference"/>
        </w:rPr>
        <w:footnoteReference w:id="3"/>
      </w:r>
      <w:r w:rsidRPr="00466503">
        <w:t>,</w:t>
      </w:r>
    </w:p>
    <w:p w14:paraId="598A83D5" w14:textId="77777777" w:rsidR="00BC243D" w:rsidRPr="00466503" w:rsidRDefault="00BC243D" w:rsidP="00BC243D">
      <w:pPr>
        <w:pStyle w:val="NormalHanging12a"/>
      </w:pPr>
      <w:r w:rsidRPr="00466503">
        <w:t>–</w:t>
      </w:r>
      <w:r w:rsidRPr="00466503">
        <w:tab/>
      </w:r>
      <w:r w:rsidRPr="00466503">
        <w:rPr>
          <w:snapToGrid w:val="0"/>
        </w:rPr>
        <w:t xml:space="preserve">wara li </w:t>
      </w:r>
      <w:proofErr w:type="spellStart"/>
      <w:r w:rsidRPr="00466503">
        <w:rPr>
          <w:snapToGrid w:val="0"/>
        </w:rPr>
        <w:t>kkunsidra</w:t>
      </w:r>
      <w:proofErr w:type="spellEnd"/>
      <w:r w:rsidRPr="00466503">
        <w:rPr>
          <w:snapToGrid w:val="0"/>
        </w:rPr>
        <w:t xml:space="preserve"> l-Ftehim </w:t>
      </w:r>
      <w:proofErr w:type="spellStart"/>
      <w:r w:rsidRPr="00466503">
        <w:rPr>
          <w:snapToGrid w:val="0"/>
        </w:rPr>
        <w:t>Interistituzzjonali</w:t>
      </w:r>
      <w:proofErr w:type="spellEnd"/>
      <w:r w:rsidRPr="00466503">
        <w:rPr>
          <w:snapToGrid w:val="0"/>
        </w:rPr>
        <w:t xml:space="preserve"> tat-28 ta' Novembru 2001 fuq l-użu aktar strutturat tat-teknika ta' kitba mill-ġdid tal-atti legali</w:t>
      </w:r>
      <w:r w:rsidRPr="00466503">
        <w:rPr>
          <w:rStyle w:val="FootnoteReference"/>
          <w:snapToGrid w:val="0"/>
          <w:szCs w:val="24"/>
        </w:rPr>
        <w:footnoteReference w:id="4"/>
      </w:r>
      <w:r w:rsidRPr="00466503">
        <w:rPr>
          <w:snapToGrid w:val="0"/>
        </w:rPr>
        <w:t>,</w:t>
      </w:r>
    </w:p>
    <w:p w14:paraId="31F069A2" w14:textId="23936CF0" w:rsidR="00BC243D" w:rsidRPr="00466503" w:rsidRDefault="00BC243D" w:rsidP="00BC243D">
      <w:pPr>
        <w:pStyle w:val="NormalHanging12a"/>
        <w:rPr>
          <w:snapToGrid w:val="0"/>
        </w:rPr>
      </w:pPr>
      <w:r w:rsidRPr="00466503">
        <w:lastRenderedPageBreak/>
        <w:t>–</w:t>
      </w:r>
      <w:r w:rsidRPr="00466503">
        <w:tab/>
      </w:r>
      <w:r w:rsidRPr="00466503">
        <w:rPr>
          <w:snapToGrid w:val="0"/>
        </w:rPr>
        <w:t xml:space="preserve">wara li kkunsidra l-ittra tas-16 ta' Ġunju 2022 </w:t>
      </w:r>
      <w:r w:rsidR="00B73BD6" w:rsidRPr="00466503">
        <w:rPr>
          <w:snapToGrid w:val="0"/>
        </w:rPr>
        <w:t>mill</w:t>
      </w:r>
      <w:r w:rsidRPr="00466503">
        <w:rPr>
          <w:snapToGrid w:val="0"/>
        </w:rPr>
        <w:t>-Kumitat għall-Affarijiet Legali indirizzata lill-Kumitat għall-Affarijiet Kostituzzjonali skont l-Artikolu 11</w:t>
      </w:r>
      <w:r w:rsidR="00B73BD6" w:rsidRPr="00466503">
        <w:rPr>
          <w:snapToGrid w:val="0"/>
        </w:rPr>
        <w:t>3</w:t>
      </w:r>
      <w:r w:rsidRPr="00466503">
        <w:rPr>
          <w:snapToGrid w:val="0"/>
        </w:rPr>
        <w:t>(3) tar-Regoli ta' Proċedura tiegħu,</w:t>
      </w:r>
    </w:p>
    <w:p w14:paraId="1941B596" w14:textId="4A292424" w:rsidR="00B73BD6" w:rsidRPr="00466503" w:rsidRDefault="00A86FAC" w:rsidP="00BC243D">
      <w:pPr>
        <w:pStyle w:val="NormalHanging12a"/>
      </w:pPr>
      <w:r w:rsidRPr="00466503">
        <w:t>–</w:t>
      </w:r>
      <w:r w:rsidRPr="00466503">
        <w:tab/>
      </w:r>
      <w:r w:rsidR="00B73BD6" w:rsidRPr="00466503">
        <w:t>wara li kkunsidra l-ftehim proviżorju approvat mill-kumitat responsabbli fis-sens tal-Artikolu 75(4) tar-Regoli ta' Proċedura tiegħu u l-impenn meħud mir-rappreżentant tal-Kunsill, permezz tal-ittra ta</w:t>
      </w:r>
      <w:r w:rsidRPr="00466503">
        <w:t>d</w:t>
      </w:r>
      <w:r w:rsidR="00B73BD6" w:rsidRPr="00466503">
        <w:t>-</w:t>
      </w:r>
      <w:r w:rsidRPr="00466503">
        <w:t>9</w:t>
      </w:r>
      <w:r w:rsidR="00B73BD6" w:rsidRPr="00466503">
        <w:t xml:space="preserve"> ta’ </w:t>
      </w:r>
      <w:r w:rsidRPr="00466503">
        <w:t>Lulju</w:t>
      </w:r>
      <w:r w:rsidR="00B73BD6" w:rsidRPr="00466503">
        <w:t xml:space="preserve"> 2025, li japprova l-pożizzjoni tal-Parlament Ewropew, skont l-Artikolu 294(4) tat-Trattat dwar il-Funzjonament tal-Unjoni Ewropea,</w:t>
      </w:r>
    </w:p>
    <w:p w14:paraId="6F112ADD" w14:textId="1199B642" w:rsidR="00BC243D" w:rsidRPr="00466503" w:rsidRDefault="00BC243D" w:rsidP="00BC243D">
      <w:pPr>
        <w:pStyle w:val="NormalHanging12a"/>
      </w:pPr>
      <w:r w:rsidRPr="00466503">
        <w:t>–</w:t>
      </w:r>
      <w:r w:rsidRPr="00466503">
        <w:tab/>
        <w:t>wara li kkunsidra l-Artikoli 11</w:t>
      </w:r>
      <w:r w:rsidR="00B73BD6" w:rsidRPr="00466503">
        <w:t>3</w:t>
      </w:r>
      <w:r w:rsidRPr="00466503">
        <w:t xml:space="preserve"> u </w:t>
      </w:r>
      <w:r w:rsidR="00B73BD6" w:rsidRPr="00466503">
        <w:t>60</w:t>
      </w:r>
      <w:r w:rsidRPr="00466503">
        <w:t xml:space="preserve"> tar-Regoli ta' Proċedura tiegħu,</w:t>
      </w:r>
    </w:p>
    <w:p w14:paraId="00A65747" w14:textId="77777777" w:rsidR="00BC243D" w:rsidRPr="00466503" w:rsidRDefault="00BC243D" w:rsidP="00BC243D">
      <w:pPr>
        <w:pStyle w:val="NormalHanging12a"/>
      </w:pPr>
      <w:r w:rsidRPr="00466503">
        <w:t>–</w:t>
      </w:r>
      <w:r w:rsidRPr="00466503">
        <w:tab/>
        <w:t>wara li kkunsidra l-opinjoni tal-Kumitat għall-Baġits,</w:t>
      </w:r>
    </w:p>
    <w:p w14:paraId="086EDCFE" w14:textId="77777777" w:rsidR="00BC243D" w:rsidRPr="00466503" w:rsidRDefault="00BC243D" w:rsidP="00BC243D">
      <w:pPr>
        <w:pStyle w:val="NormalHanging12a"/>
      </w:pPr>
      <w:r w:rsidRPr="00466503">
        <w:t>–</w:t>
      </w:r>
      <w:r w:rsidRPr="00466503">
        <w:tab/>
        <w:t>wara li kkunsidra r-rapport tal-Kumitat għall-Affarijiet Kostituzzjonali (A9-0223/2022),</w:t>
      </w:r>
    </w:p>
    <w:p w14:paraId="2020B778" w14:textId="77777777" w:rsidR="00BC243D" w:rsidRPr="00466503" w:rsidRDefault="00BC243D" w:rsidP="00BC243D">
      <w:pPr>
        <w:pStyle w:val="NormalHanging12a"/>
      </w:pPr>
      <w:r w:rsidRPr="00466503">
        <w:t>A.</w:t>
      </w:r>
      <w:r w:rsidRPr="00466503">
        <w:tab/>
      </w:r>
      <w:r w:rsidRPr="00466503">
        <w:rPr>
          <w:snapToGrid w:val="0"/>
        </w:rPr>
        <w:t>billi, fl-opinjoni tal-Grupp ta' Ħidma Konsultattiv tas-Servizzi Legali tal-Parlament Ewropew, tal-Kunsill u tal-Kummissjoni, il-proposta tal-Kummissjoni ma tinkludi ebda tibdil sustanzjali ħlief dak identifikat bħala tali fil-proposta u billi, f'dak li jikkonċerna l-</w:t>
      </w:r>
      <w:proofErr w:type="spellStart"/>
      <w:r w:rsidRPr="00466503">
        <w:rPr>
          <w:snapToGrid w:val="0"/>
        </w:rPr>
        <w:t>kodifikazzjoni</w:t>
      </w:r>
      <w:proofErr w:type="spellEnd"/>
      <w:r w:rsidRPr="00466503">
        <w:rPr>
          <w:snapToGrid w:val="0"/>
        </w:rPr>
        <w:t xml:space="preserve"> tad-dispożizzjonijiet mhux mibdula tal-atti preċedenti flimkien ma' dan it-tibdil, il-proposta tillimita ruħha għal </w:t>
      </w:r>
      <w:proofErr w:type="spellStart"/>
      <w:r w:rsidRPr="00466503">
        <w:rPr>
          <w:snapToGrid w:val="0"/>
        </w:rPr>
        <w:t>kodifikazzjoni</w:t>
      </w:r>
      <w:proofErr w:type="spellEnd"/>
      <w:r w:rsidRPr="00466503">
        <w:rPr>
          <w:snapToGrid w:val="0"/>
        </w:rPr>
        <w:t xml:space="preserve"> pura u sempliċi tal-atti eżistenti mingħajr tibdil sustanzjali;</w:t>
      </w:r>
    </w:p>
    <w:p w14:paraId="222B489B" w14:textId="77777777" w:rsidR="00BC243D" w:rsidRPr="00466503" w:rsidRDefault="00BC243D" w:rsidP="00BC243D">
      <w:pPr>
        <w:pStyle w:val="NormalHanging12a"/>
      </w:pPr>
      <w:r w:rsidRPr="00466503">
        <w:t>1.</w:t>
      </w:r>
      <w:r w:rsidRPr="00466503">
        <w:tab/>
        <w:t>Jadotta l-pożizzjoni fl-ewwel qari li tidher hawn taħt, filwaqt li jikkunsidra r-rakkomandazzjonijiet tal-Grupp ta Ħidma Konsultattiv tas-Servizzi Legali tal-Parlament Ewropew, tal-Kunsill u tal-Kummissjoni;</w:t>
      </w:r>
    </w:p>
    <w:p w14:paraId="718D2182" w14:textId="77777777" w:rsidR="00BC243D" w:rsidRPr="00466503" w:rsidRDefault="00BC243D" w:rsidP="00BC243D">
      <w:pPr>
        <w:pStyle w:val="NormalHanging12a"/>
      </w:pPr>
      <w:r w:rsidRPr="00466503">
        <w:t>2.</w:t>
      </w:r>
      <w:r w:rsidRPr="00466503">
        <w:tab/>
        <w:t xml:space="preserve">Jitlob lill-Kummissjoni </w:t>
      </w:r>
      <w:proofErr w:type="spellStart"/>
      <w:r w:rsidRPr="00466503">
        <w:t>terġa</w:t>
      </w:r>
      <w:proofErr w:type="spellEnd"/>
      <w:r w:rsidRPr="00466503">
        <w:t xml:space="preserve">' tirreferi l-kwistjoni lill-Parlament jekk tibdel il-proposta tagħha, </w:t>
      </w:r>
      <w:proofErr w:type="spellStart"/>
      <w:r w:rsidRPr="00466503">
        <w:t>temendaha</w:t>
      </w:r>
      <w:proofErr w:type="spellEnd"/>
      <w:r w:rsidRPr="00466503">
        <w:t xml:space="preserve"> b'mod sustanzjali jew ikollha l-ħsieb li </w:t>
      </w:r>
      <w:proofErr w:type="spellStart"/>
      <w:r w:rsidRPr="00466503">
        <w:t>temendaha</w:t>
      </w:r>
      <w:proofErr w:type="spellEnd"/>
      <w:r w:rsidRPr="00466503">
        <w:t xml:space="preserve"> b'mod sustanzjali;</w:t>
      </w:r>
    </w:p>
    <w:p w14:paraId="35E5D807" w14:textId="77777777" w:rsidR="007F5D9E" w:rsidRDefault="00BC243D" w:rsidP="007F5D9E">
      <w:pPr>
        <w:pStyle w:val="NormalHanging12a"/>
        <w:widowControl/>
      </w:pPr>
      <w:r w:rsidRPr="00466503">
        <w:t>3.</w:t>
      </w:r>
      <w:r w:rsidRPr="00466503">
        <w:tab/>
        <w:t>Jagħti istruzzjonijiet lill-President tiegħu biex tgħaddi l-pożizzjoni tal-Parlament lill-Kunsill u lill-Kummissjoni kif ukoll lill-parlamenti nazzjonali.</w:t>
      </w:r>
    </w:p>
    <w:p w14:paraId="3DE2AD21" w14:textId="77777777" w:rsidR="00466503" w:rsidRPr="00466503" w:rsidRDefault="00466503" w:rsidP="007F5D9E">
      <w:pPr>
        <w:pStyle w:val="NormalHanging12a"/>
        <w:widowControl/>
        <w:sectPr w:rsidR="00466503" w:rsidRPr="00466503" w:rsidSect="00B73BD6">
          <w:footnotePr>
            <w:numRestart w:val="eachSect"/>
          </w:footnotePr>
          <w:pgSz w:w="11906" w:h="16838"/>
          <w:pgMar w:top="1134" w:right="1418" w:bottom="1134" w:left="1418" w:header="709" w:footer="709" w:gutter="0"/>
          <w:cols w:space="709"/>
          <w:docGrid w:linePitch="326"/>
        </w:sectPr>
      </w:pPr>
    </w:p>
    <w:p w14:paraId="6C6F7413" w14:textId="4EB9962A" w:rsidR="00A86FAC" w:rsidRPr="00466503" w:rsidRDefault="00A86FAC" w:rsidP="007F5D9E">
      <w:pPr>
        <w:pStyle w:val="NormalHanging12a"/>
        <w:widowControl/>
        <w:rPr>
          <w:b/>
          <w:bCs/>
          <w:color w:val="000000"/>
        </w:rPr>
      </w:pPr>
      <w:r w:rsidRPr="00466503">
        <w:rPr>
          <w:b/>
          <w:bCs/>
          <w:color w:val="000000"/>
        </w:rPr>
        <w:lastRenderedPageBreak/>
        <w:t>P10_TC1-COD(2021)0375</w:t>
      </w:r>
    </w:p>
    <w:p w14:paraId="01488557" w14:textId="3CB5C9E3" w:rsidR="00B73BD6" w:rsidRPr="00466503" w:rsidRDefault="00A86FAC" w:rsidP="0035246F">
      <w:pPr>
        <w:autoSpaceDE w:val="0"/>
        <w:autoSpaceDN w:val="0"/>
        <w:adjustRightInd w:val="0"/>
        <w:spacing w:before="120" w:after="120"/>
        <w:rPr>
          <w:b/>
          <w:bCs/>
        </w:rPr>
      </w:pPr>
      <w:r w:rsidRPr="00466503">
        <w:rPr>
          <w:b/>
          <w:bCs/>
        </w:rPr>
        <w:t>Pożizzjoni tal-Parlament Ewropew adottata fl-ewwel qari fil-21 ta' Ottubru 2025 bil-ħsieb tal-adozzjoni tar-Regolament (UE</w:t>
      </w:r>
      <w:r w:rsidR="00285A93" w:rsidRPr="00466503">
        <w:rPr>
          <w:b/>
          <w:bCs/>
        </w:rPr>
        <w:t xml:space="preserve">, </w:t>
      </w:r>
      <w:proofErr w:type="spellStart"/>
      <w:r w:rsidR="00285A93" w:rsidRPr="00466503">
        <w:rPr>
          <w:b/>
          <w:bCs/>
        </w:rPr>
        <w:t>Euratom</w:t>
      </w:r>
      <w:proofErr w:type="spellEnd"/>
      <w:r w:rsidRPr="00466503">
        <w:rPr>
          <w:b/>
          <w:bCs/>
        </w:rPr>
        <w:t xml:space="preserve">) 2025/… tal-Parlament Ewropew u tal-Kunsill </w:t>
      </w:r>
      <w:r w:rsidR="00B73BD6" w:rsidRPr="00466503">
        <w:rPr>
          <w:b/>
          <w:bCs/>
        </w:rPr>
        <w:t>dwar l-istatut u l-finanzjament tal-partiti politiċi Ewropej u l-fondazzjonijiet politiċi Ewropej</w:t>
      </w:r>
      <w:r w:rsidRPr="00466503">
        <w:rPr>
          <w:b/>
          <w:bCs/>
        </w:rPr>
        <w:t xml:space="preserve"> </w:t>
      </w:r>
      <w:r w:rsidR="00B73BD6" w:rsidRPr="00466503">
        <w:rPr>
          <w:b/>
          <w:bCs/>
        </w:rPr>
        <w:t>(</w:t>
      </w:r>
      <w:proofErr w:type="spellStart"/>
      <w:r w:rsidR="00B73BD6" w:rsidRPr="00466503">
        <w:rPr>
          <w:b/>
          <w:bCs/>
        </w:rPr>
        <w:t>riformulazzjoni</w:t>
      </w:r>
      <w:proofErr w:type="spellEnd"/>
      <w:r w:rsidR="00B73BD6" w:rsidRPr="00466503">
        <w:rPr>
          <w:b/>
          <w:bCs/>
        </w:rPr>
        <w:t>)</w:t>
      </w:r>
    </w:p>
    <w:p w14:paraId="1903FD57" w14:textId="6DF671F1" w:rsidR="0035246F" w:rsidRPr="00466503" w:rsidRDefault="0035246F" w:rsidP="0035246F">
      <w:pPr>
        <w:pStyle w:val="Institutionquiagit"/>
        <w:spacing w:before="240" w:after="0"/>
      </w:pPr>
      <w:r w:rsidRPr="00466503">
        <w:rPr>
          <w:i/>
        </w:rPr>
        <w:t xml:space="preserve">(Peress li ntlaħaq ftehim bejn il-Parlament u l-Kunsill, il-pożizzjoni tal-Parlament taqbel mal-att leġislattiv finali, r-Regolament (UE, </w:t>
      </w:r>
      <w:proofErr w:type="spellStart"/>
      <w:r w:rsidRPr="00466503">
        <w:rPr>
          <w:i/>
        </w:rPr>
        <w:t>Euratom</w:t>
      </w:r>
      <w:proofErr w:type="spellEnd"/>
      <w:r w:rsidRPr="00466503">
        <w:rPr>
          <w:i/>
        </w:rPr>
        <w:t>) 2025/2445.)</w:t>
      </w:r>
    </w:p>
    <w:sectPr w:rsidR="0035246F" w:rsidRPr="00466503" w:rsidSect="0035246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6" w:h="16838"/>
      <w:pgMar w:top="1134" w:right="1418" w:bottom="1134" w:left="1418" w:header="709" w:footer="709" w:gutter="0"/>
      <w:cols w:space="709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4B4F8D" w14:textId="77777777" w:rsidR="003E3F26" w:rsidRPr="002E45EF" w:rsidRDefault="003E3F26">
      <w:r w:rsidRPr="002E45EF">
        <w:separator/>
      </w:r>
    </w:p>
  </w:endnote>
  <w:endnote w:type="continuationSeparator" w:id="0">
    <w:p w14:paraId="15204D5C" w14:textId="77777777" w:rsidR="003E3F26" w:rsidRPr="002E45EF" w:rsidRDefault="003E3F26">
      <w:r w:rsidRPr="002E45E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811A4" w14:textId="77777777" w:rsidR="00064002" w:rsidRPr="002E45E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39EF6" w14:textId="77777777" w:rsidR="00064002" w:rsidRPr="002E45E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EC305" w14:textId="77777777" w:rsidR="00064002" w:rsidRPr="002E45E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24765A" w14:textId="77777777" w:rsidR="003E3F26" w:rsidRPr="002E45EF" w:rsidRDefault="003E3F26">
      <w:r w:rsidRPr="002E45EF">
        <w:separator/>
      </w:r>
    </w:p>
  </w:footnote>
  <w:footnote w:type="continuationSeparator" w:id="0">
    <w:p w14:paraId="18D5B3D2" w14:textId="77777777" w:rsidR="003E3F26" w:rsidRPr="002E45EF" w:rsidRDefault="003E3F26">
      <w:r w:rsidRPr="002E45EF">
        <w:continuationSeparator/>
      </w:r>
    </w:p>
  </w:footnote>
  <w:footnote w:id="1">
    <w:p w14:paraId="49B72353" w14:textId="3903A51C" w:rsidR="00BC243D" w:rsidRPr="009A1DEA" w:rsidRDefault="00BC243D" w:rsidP="002E45EF">
      <w:pPr>
        <w:pStyle w:val="FootnoteText"/>
        <w:ind w:left="567" w:hanging="567"/>
        <w:rPr>
          <w:sz w:val="24"/>
          <w:szCs w:val="24"/>
          <w:lang w:val="mt-MT"/>
        </w:rPr>
      </w:pPr>
      <w:r w:rsidRPr="009A1DEA">
        <w:rPr>
          <w:rStyle w:val="FootnoteReference"/>
          <w:sz w:val="24"/>
          <w:szCs w:val="24"/>
          <w:lang w:val="mt-MT"/>
        </w:rPr>
        <w:footnoteRef/>
      </w:r>
      <w:r w:rsidR="002E45EF" w:rsidRPr="009A1DEA">
        <w:rPr>
          <w:sz w:val="24"/>
          <w:szCs w:val="24"/>
          <w:lang w:val="mt-MT"/>
        </w:rPr>
        <w:tab/>
      </w:r>
      <w:r w:rsidR="00B73BD6" w:rsidRPr="009A1DEA">
        <w:rPr>
          <w:sz w:val="24"/>
          <w:szCs w:val="24"/>
          <w:lang w:val="mt-MT"/>
        </w:rPr>
        <w:t xml:space="preserve">ĠU </w:t>
      </w:r>
      <w:r w:rsidR="00B73BD6" w:rsidRPr="009A1DEA">
        <w:rPr>
          <w:sz w:val="24"/>
          <w:szCs w:val="24"/>
          <w:lang w:val="pl-PL"/>
        </w:rPr>
        <w:t>C 182, 4.5.2022, p. 14</w:t>
      </w:r>
      <w:r w:rsidRPr="009A1DEA">
        <w:rPr>
          <w:sz w:val="24"/>
          <w:szCs w:val="24"/>
          <w:lang w:val="mt-MT"/>
        </w:rPr>
        <w:t>.</w:t>
      </w:r>
    </w:p>
  </w:footnote>
  <w:footnote w:id="2">
    <w:p w14:paraId="74A6FEA2" w14:textId="7C982DB7" w:rsidR="00B73BD6" w:rsidRPr="009A1DEA" w:rsidRDefault="00B73BD6" w:rsidP="00B73BD6">
      <w:pPr>
        <w:pStyle w:val="FootnoteText"/>
        <w:ind w:left="567" w:hanging="567"/>
        <w:rPr>
          <w:sz w:val="24"/>
          <w:szCs w:val="24"/>
          <w:lang w:val="mt-MT"/>
        </w:rPr>
      </w:pPr>
      <w:r w:rsidRPr="009A1DEA">
        <w:rPr>
          <w:rStyle w:val="FootnoteReference"/>
          <w:sz w:val="24"/>
          <w:szCs w:val="24"/>
        </w:rPr>
        <w:footnoteRef/>
      </w:r>
      <w:r w:rsidRPr="009A1DEA">
        <w:rPr>
          <w:sz w:val="24"/>
          <w:szCs w:val="24"/>
          <w:lang w:val="mt-MT"/>
        </w:rPr>
        <w:tab/>
        <w:t>ĠU C 275, 18.7.2022, p. 66.</w:t>
      </w:r>
    </w:p>
  </w:footnote>
  <w:footnote w:id="3">
    <w:p w14:paraId="11D30A83" w14:textId="2C119165" w:rsidR="00BC243D" w:rsidRPr="009A1DEA" w:rsidRDefault="00BC243D" w:rsidP="002E45EF">
      <w:pPr>
        <w:pStyle w:val="FootnoteText"/>
        <w:ind w:left="567" w:hanging="567"/>
        <w:rPr>
          <w:sz w:val="24"/>
          <w:szCs w:val="24"/>
          <w:lang w:val="mt-MT"/>
        </w:rPr>
      </w:pPr>
      <w:r w:rsidRPr="009A1DEA">
        <w:rPr>
          <w:rStyle w:val="FootnoteReference"/>
          <w:sz w:val="24"/>
          <w:szCs w:val="24"/>
          <w:lang w:val="mt-MT"/>
        </w:rPr>
        <w:footnoteRef/>
      </w:r>
      <w:r w:rsidR="002E45EF" w:rsidRPr="009A1DEA">
        <w:rPr>
          <w:sz w:val="24"/>
          <w:szCs w:val="24"/>
          <w:lang w:val="mt-MT"/>
        </w:rPr>
        <w:tab/>
      </w:r>
      <w:r w:rsidR="00B73BD6" w:rsidRPr="009A1DEA">
        <w:rPr>
          <w:sz w:val="24"/>
          <w:szCs w:val="24"/>
          <w:lang w:val="mt-MT"/>
        </w:rPr>
        <w:t>ĠU C 301, 5.8.2022, p. 102.</w:t>
      </w:r>
    </w:p>
  </w:footnote>
  <w:footnote w:id="4">
    <w:p w14:paraId="6846F185" w14:textId="5BE1FFB5" w:rsidR="00BC243D" w:rsidRPr="009A1DEA" w:rsidRDefault="00BC243D" w:rsidP="002E45EF">
      <w:pPr>
        <w:pStyle w:val="FootnoteText"/>
        <w:ind w:left="567" w:hanging="567"/>
        <w:rPr>
          <w:sz w:val="24"/>
          <w:szCs w:val="24"/>
          <w:lang w:val="mt-MT"/>
        </w:rPr>
      </w:pPr>
      <w:r w:rsidRPr="009A1DEA">
        <w:rPr>
          <w:rStyle w:val="FootnoteReference"/>
          <w:sz w:val="24"/>
          <w:szCs w:val="24"/>
          <w:lang w:val="mt-MT"/>
        </w:rPr>
        <w:footnoteRef/>
      </w:r>
      <w:r w:rsidR="002E45EF" w:rsidRPr="009A1DEA">
        <w:rPr>
          <w:sz w:val="24"/>
          <w:szCs w:val="24"/>
          <w:lang w:val="mt-MT"/>
        </w:rPr>
        <w:tab/>
      </w:r>
      <w:r w:rsidRPr="009A1DEA">
        <w:rPr>
          <w:sz w:val="24"/>
          <w:szCs w:val="24"/>
          <w:lang w:val="mt-MT"/>
        </w:rPr>
        <w:t>ĠU C 77, 28.3.20</w:t>
      </w:r>
      <w:r w:rsidR="00A86FAC" w:rsidRPr="009A1DEA">
        <w:rPr>
          <w:sz w:val="24"/>
          <w:szCs w:val="24"/>
          <w:lang w:val="mt-MT"/>
        </w:rPr>
        <w:t>0</w:t>
      </w:r>
      <w:r w:rsidRPr="009A1DEA">
        <w:rPr>
          <w:sz w:val="24"/>
          <w:szCs w:val="24"/>
          <w:lang w:val="mt-MT"/>
        </w:rPr>
        <w:t>2, p. 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C721E" w14:textId="77777777" w:rsidR="00064002" w:rsidRPr="002E45E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21CB9" w14:textId="77777777" w:rsidR="00064002" w:rsidRPr="002E45E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EBD21" w14:textId="77777777" w:rsidR="00064002" w:rsidRPr="002E45E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2" w15:restartNumberingAfterBreak="0">
    <w:nsid w:val="22E44180"/>
    <w:multiLevelType w:val="multilevel"/>
    <w:tmpl w:val="DFC88CEC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4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5" w15:restartNumberingAfterBreak="0">
    <w:nsid w:val="2D293CE3"/>
    <w:multiLevelType w:val="multilevel"/>
    <w:tmpl w:val="8D7C4D2A"/>
    <w:lvl w:ilvl="0">
      <w:start w:val="1"/>
      <w:numFmt w:val="decimal"/>
      <w:pStyle w:val="LegalNumPar"/>
      <w:lvlText w:val="%1."/>
      <w:lvlJc w:val="left"/>
      <w:pPr>
        <w:ind w:left="476" w:hanging="476"/>
      </w:pPr>
      <w:rPr>
        <w:rFonts w:cs="Times New Roman" w:hint="default"/>
      </w:rPr>
    </w:lvl>
    <w:lvl w:ilvl="1">
      <w:start w:val="1"/>
      <w:numFmt w:val="lowerLetter"/>
      <w:pStyle w:val="LegalNumPar2"/>
      <w:lvlText w:val="%2."/>
      <w:lvlJc w:val="left"/>
      <w:pPr>
        <w:ind w:left="953" w:hanging="477"/>
      </w:pPr>
      <w:rPr>
        <w:rFonts w:cs="Times New Roman" w:hint="default"/>
      </w:rPr>
    </w:lvl>
    <w:lvl w:ilvl="2">
      <w:start w:val="1"/>
      <w:numFmt w:val="lowerRoman"/>
      <w:pStyle w:val="LegalNumPar3"/>
      <w:lvlText w:val="%3."/>
      <w:lvlJc w:val="left"/>
      <w:pPr>
        <w:ind w:left="1429" w:hanging="476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8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9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0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1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2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3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4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5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6" w15:restartNumberingAfterBreak="0">
    <w:nsid w:val="7CBE4812"/>
    <w:multiLevelType w:val="singleLevel"/>
    <w:tmpl w:val="FDFEB9BA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  <w:rPr>
        <w:color w:val="auto"/>
      </w:rPr>
    </w:lvl>
  </w:abstractNum>
  <w:num w:numId="1" w16cid:durableId="1720277878">
    <w:abstractNumId w:val="0"/>
  </w:num>
  <w:num w:numId="2" w16cid:durableId="807091590">
    <w:abstractNumId w:val="6"/>
  </w:num>
  <w:num w:numId="3" w16cid:durableId="945691807">
    <w:abstractNumId w:val="16"/>
  </w:num>
  <w:num w:numId="4" w16cid:durableId="1126385736">
    <w:abstractNumId w:val="5"/>
  </w:num>
  <w:num w:numId="5" w16cid:durableId="869536602">
    <w:abstractNumId w:val="7"/>
    <w:lvlOverride w:ilvl="0">
      <w:startOverride w:val="1"/>
    </w:lvlOverride>
  </w:num>
  <w:num w:numId="6" w16cid:durableId="1509561834">
    <w:abstractNumId w:val="14"/>
  </w:num>
  <w:num w:numId="7" w16cid:durableId="615909751">
    <w:abstractNumId w:val="15"/>
  </w:num>
  <w:num w:numId="8" w16cid:durableId="1638532057">
    <w:abstractNumId w:val="4"/>
  </w:num>
  <w:num w:numId="9" w16cid:durableId="975111058">
    <w:abstractNumId w:val="8"/>
  </w:num>
  <w:num w:numId="10" w16cid:durableId="2046754827">
    <w:abstractNumId w:val="2"/>
  </w:num>
  <w:num w:numId="11" w16cid:durableId="831989891">
    <w:abstractNumId w:val="1"/>
  </w:num>
  <w:num w:numId="12" w16cid:durableId="1596589897">
    <w:abstractNumId w:val="10"/>
  </w:num>
  <w:num w:numId="13" w16cid:durableId="1842815576">
    <w:abstractNumId w:val="12"/>
  </w:num>
  <w:num w:numId="14" w16cid:durableId="893353813">
    <w:abstractNumId w:val="13"/>
  </w:num>
  <w:num w:numId="15" w16cid:durableId="1499686877">
    <w:abstractNumId w:val="3"/>
  </w:num>
  <w:num w:numId="16" w16cid:durableId="92675404">
    <w:abstractNumId w:val="11"/>
  </w:num>
  <w:num w:numId="17" w16cid:durableId="1972393002">
    <w:abstractNumId w:val="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9-0223/2022"/>
    <w:docVar w:name="dvlangue" w:val="MT"/>
    <w:docVar w:name="dvnumam" w:val="153"/>
    <w:docVar w:name="dvpe" w:val="719.606"/>
    <w:docVar w:name="dvrapporteur" w:val="Rapporteur: "/>
    <w:docVar w:name="dvstar" w:val="***I"/>
    <w:docVar w:name="dvtitre" w:val="Riżoluzzjoni leġiżlattiva tal-Parlament Ewropew tal-21 ta' Ottubru 2025 dwar il-proposta għal regolament tal-Parlament Ewropew u tal-Kunsill dwar l-istatut u l-finanzjament tal-partiti politiċi Ewropej u l-fondazzjonijiet politiċi Ewropej (riformulazzjoni) (COM(2021)0734 – C9-0432/2021 – 2021/0375(COD))"/>
  </w:docVars>
  <w:rsids>
    <w:rsidRoot w:val="003E3F26"/>
    <w:rsid w:val="00002272"/>
    <w:rsid w:val="00064002"/>
    <w:rsid w:val="000677B9"/>
    <w:rsid w:val="000831BA"/>
    <w:rsid w:val="000A42CC"/>
    <w:rsid w:val="000E7DD9"/>
    <w:rsid w:val="000F0E6C"/>
    <w:rsid w:val="0010095E"/>
    <w:rsid w:val="00125B37"/>
    <w:rsid w:val="00172995"/>
    <w:rsid w:val="00187494"/>
    <w:rsid w:val="001F32AE"/>
    <w:rsid w:val="002767FF"/>
    <w:rsid w:val="00285A93"/>
    <w:rsid w:val="002B18FE"/>
    <w:rsid w:val="002B5493"/>
    <w:rsid w:val="002E45EF"/>
    <w:rsid w:val="00343214"/>
    <w:rsid w:val="0035246F"/>
    <w:rsid w:val="00361C00"/>
    <w:rsid w:val="00395FA1"/>
    <w:rsid w:val="003E15D4"/>
    <w:rsid w:val="003E3F26"/>
    <w:rsid w:val="00411CCE"/>
    <w:rsid w:val="0041666E"/>
    <w:rsid w:val="00421060"/>
    <w:rsid w:val="00466503"/>
    <w:rsid w:val="00471C19"/>
    <w:rsid w:val="004867E3"/>
    <w:rsid w:val="00494A28"/>
    <w:rsid w:val="004C0004"/>
    <w:rsid w:val="004C5D52"/>
    <w:rsid w:val="0050519A"/>
    <w:rsid w:val="005072A1"/>
    <w:rsid w:val="0051135D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5D9E"/>
    <w:rsid w:val="00817416"/>
    <w:rsid w:val="00823C38"/>
    <w:rsid w:val="00842779"/>
    <w:rsid w:val="00865F67"/>
    <w:rsid w:val="00881A7B"/>
    <w:rsid w:val="008840E5"/>
    <w:rsid w:val="00887B3E"/>
    <w:rsid w:val="008C2AC6"/>
    <w:rsid w:val="008E0509"/>
    <w:rsid w:val="00930C23"/>
    <w:rsid w:val="0093193B"/>
    <w:rsid w:val="009509D8"/>
    <w:rsid w:val="00950B64"/>
    <w:rsid w:val="00981893"/>
    <w:rsid w:val="009A1DE8"/>
    <w:rsid w:val="009A1DEA"/>
    <w:rsid w:val="00A1687D"/>
    <w:rsid w:val="00A43E52"/>
    <w:rsid w:val="00A4678D"/>
    <w:rsid w:val="00A778C7"/>
    <w:rsid w:val="00A86FAC"/>
    <w:rsid w:val="00AB441E"/>
    <w:rsid w:val="00AB6293"/>
    <w:rsid w:val="00AE0928"/>
    <w:rsid w:val="00AF3B82"/>
    <w:rsid w:val="00B12E95"/>
    <w:rsid w:val="00B22876"/>
    <w:rsid w:val="00B558F0"/>
    <w:rsid w:val="00B73BD6"/>
    <w:rsid w:val="00BC243D"/>
    <w:rsid w:val="00BD48FE"/>
    <w:rsid w:val="00BD7BD8"/>
    <w:rsid w:val="00BE6ADC"/>
    <w:rsid w:val="00C05BFE"/>
    <w:rsid w:val="00C23CD4"/>
    <w:rsid w:val="00C60216"/>
    <w:rsid w:val="00C61C0C"/>
    <w:rsid w:val="00C941CB"/>
    <w:rsid w:val="00CC2357"/>
    <w:rsid w:val="00CF071A"/>
    <w:rsid w:val="00D058B8"/>
    <w:rsid w:val="00D56C11"/>
    <w:rsid w:val="00D834A0"/>
    <w:rsid w:val="00D872DF"/>
    <w:rsid w:val="00D910FB"/>
    <w:rsid w:val="00D91E21"/>
    <w:rsid w:val="00DA28ED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485C"/>
    <w:rsid w:val="00F5134D"/>
    <w:rsid w:val="00F74202"/>
    <w:rsid w:val="00F87713"/>
    <w:rsid w:val="00FB4360"/>
    <w:rsid w:val="00FD0C70"/>
    <w:rsid w:val="00FF2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2E0D36"/>
  <w15:chartTrackingRefBased/>
  <w15:docId w15:val="{DB14F846-71BD-4363-986D-127E74FF4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99" w:unhideWhenUsed="1" w:qFormat="1"/>
    <w:lsdException w:name="table of figures" w:uiPriority="99"/>
    <w:lsdException w:name="footnote reference" w:uiPriority="99"/>
    <w:lsdException w:name="annotation reference" w:uiPriority="99"/>
    <w:lsdException w:name="page number" w:uiPriority="99"/>
    <w:lsdException w:name="endnote reference" w:uiPriority="99"/>
    <w:lsdException w:name="endnote text" w:uiPriority="99"/>
    <w:lsdException w:name="toa heading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Plain Text" w:uiPriority="99"/>
    <w:lsdException w:name="Normal (Web)" w:uiPriority="99"/>
    <w:lsdException w:name="HTML Preformatted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9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9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uiPriority w:val="99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BC243D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243D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243D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243D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BC243D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BC243D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uiPriority w:val="9"/>
    <w:rsid w:val="00BC243D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uiPriority w:val="99"/>
    <w:rsid w:val="00BC243D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uiPriority w:val="99"/>
    <w:rsid w:val="00BC243D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BC243D"/>
    <w:pPr>
      <w:widowControl/>
      <w:spacing w:after="240"/>
    </w:pPr>
    <w:rPr>
      <w:lang w:val="en-GB"/>
    </w:rPr>
  </w:style>
  <w:style w:type="paragraph" w:customStyle="1" w:styleId="PageHeading">
    <w:name w:val="PageHeading"/>
    <w:basedOn w:val="Normal"/>
    <w:rsid w:val="00BC243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Footer2">
    <w:name w:val="EPFooter2"/>
    <w:basedOn w:val="Normal"/>
    <w:next w:val="Normal"/>
    <w:rsid w:val="00BC243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BC243D"/>
    <w:pPr>
      <w:spacing w:after="240"/>
    </w:pPr>
  </w:style>
  <w:style w:type="paragraph" w:customStyle="1" w:styleId="TOCPage">
    <w:name w:val="TOC Page"/>
    <w:basedOn w:val="Normal"/>
    <w:next w:val="TOC1"/>
    <w:rsid w:val="00BC243D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BC243D"/>
    <w:pPr>
      <w:spacing w:after="120"/>
    </w:pPr>
  </w:style>
  <w:style w:type="paragraph" w:customStyle="1" w:styleId="NormalBold">
    <w:name w:val="NormalBold"/>
    <w:basedOn w:val="Normal"/>
    <w:link w:val="NormalBoldChar"/>
    <w:rsid w:val="00BC243D"/>
    <w:rPr>
      <w:b/>
    </w:rPr>
  </w:style>
  <w:style w:type="paragraph" w:customStyle="1" w:styleId="NormalBold12a">
    <w:name w:val="NormalBold12a"/>
    <w:basedOn w:val="Normal"/>
    <w:rsid w:val="00BC243D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BC243D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C243D"/>
    <w:pPr>
      <w:spacing w:after="480"/>
      <w:ind w:left="1417"/>
    </w:pPr>
  </w:style>
  <w:style w:type="paragraph" w:customStyle="1" w:styleId="CoverNormal">
    <w:name w:val="CoverNormal"/>
    <w:basedOn w:val="Normal"/>
    <w:rsid w:val="00BC243D"/>
    <w:pPr>
      <w:ind w:left="1418"/>
    </w:pPr>
  </w:style>
  <w:style w:type="paragraph" w:customStyle="1" w:styleId="CoverReference">
    <w:name w:val="CoverReference"/>
    <w:basedOn w:val="Normal"/>
    <w:rsid w:val="00BC24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C243D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C243D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C243D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BC24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243D"/>
    <w:rPr>
      <w:sz w:val="24"/>
      <w:lang w:val="mt-MT"/>
    </w:rPr>
  </w:style>
  <w:style w:type="paragraph" w:customStyle="1" w:styleId="AnnexWPTabs">
    <w:name w:val="AnnexWPTabs"/>
    <w:basedOn w:val="Normal"/>
    <w:rsid w:val="00BC243D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BC243D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BC243D"/>
    <w:rPr>
      <w:smallCaps/>
      <w:sz w:val="20"/>
    </w:rPr>
  </w:style>
  <w:style w:type="paragraph" w:customStyle="1" w:styleId="AnnexWPDocType">
    <w:name w:val="AnnexWPDocType"/>
    <w:basedOn w:val="Normal"/>
    <w:rsid w:val="00BC243D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BC243D"/>
    <w:pPr>
      <w:spacing w:before="480"/>
    </w:pPr>
    <w:rPr>
      <w:b/>
    </w:rPr>
  </w:style>
  <w:style w:type="paragraph" w:customStyle="1" w:styleId="AmJustText">
    <w:name w:val="AmJustText"/>
    <w:basedOn w:val="Normal"/>
    <w:rsid w:val="00BC243D"/>
    <w:pPr>
      <w:spacing w:after="240"/>
    </w:pPr>
    <w:rPr>
      <w:i/>
    </w:rPr>
  </w:style>
  <w:style w:type="paragraph" w:customStyle="1" w:styleId="AmCrossRef">
    <w:name w:val="AmCrossRef"/>
    <w:basedOn w:val="Normal"/>
    <w:rsid w:val="00BC243D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BC243D"/>
    <w:pPr>
      <w:keepNext/>
      <w:spacing w:before="240" w:after="240"/>
      <w:jc w:val="center"/>
    </w:pPr>
    <w:rPr>
      <w:i/>
    </w:rPr>
  </w:style>
  <w:style w:type="paragraph" w:customStyle="1" w:styleId="AmOrLang">
    <w:name w:val="AmOrLang"/>
    <w:basedOn w:val="Normal"/>
    <w:rsid w:val="00BC243D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BC243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BC243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BC243D"/>
    <w:pPr>
      <w:spacing w:before="240"/>
    </w:pPr>
    <w:rPr>
      <w:b/>
    </w:rPr>
  </w:style>
  <w:style w:type="paragraph" w:customStyle="1" w:styleId="EPBody">
    <w:name w:val="EPBody"/>
    <w:basedOn w:val="Normal"/>
    <w:rsid w:val="00BC243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AnnexWPLogo">
    <w:name w:val="AnnexWPLogo"/>
    <w:basedOn w:val="Normal"/>
    <w:rsid w:val="00BC243D"/>
    <w:pPr>
      <w:spacing w:before="120" w:after="120"/>
    </w:pPr>
  </w:style>
  <w:style w:type="paragraph" w:customStyle="1" w:styleId="EPFooter">
    <w:name w:val="EPFooter"/>
    <w:basedOn w:val="Normal"/>
    <w:rsid w:val="00BC243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C243D"/>
    <w:pPr>
      <w:spacing w:before="480" w:after="240"/>
    </w:pPr>
  </w:style>
  <w:style w:type="paragraph" w:customStyle="1" w:styleId="Lgendesigne">
    <w:name w:val="Légende signe"/>
    <w:basedOn w:val="Normal"/>
    <w:rsid w:val="00BC243D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C243D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BC243D"/>
    <w:pPr>
      <w:ind w:left="0" w:firstLine="0"/>
    </w:pPr>
  </w:style>
  <w:style w:type="paragraph" w:styleId="ListParagraph">
    <w:name w:val="List Paragraph"/>
    <w:basedOn w:val="Normal"/>
    <w:uiPriority w:val="34"/>
    <w:qFormat/>
    <w:rsid w:val="00BC243D"/>
    <w:pPr>
      <w:widowControl/>
      <w:tabs>
        <w:tab w:val="left" w:pos="1021"/>
        <w:tab w:val="left" w:pos="1418"/>
        <w:tab w:val="left" w:pos="1786"/>
        <w:tab w:val="left" w:pos="2381"/>
        <w:tab w:val="left" w:pos="2948"/>
        <w:tab w:val="left" w:pos="3572"/>
        <w:tab w:val="left" w:pos="4139"/>
        <w:tab w:val="left" w:pos="4763"/>
        <w:tab w:val="left" w:pos="5387"/>
        <w:tab w:val="left" w:pos="5954"/>
        <w:tab w:val="left" w:pos="6577"/>
        <w:tab w:val="left" w:pos="7144"/>
      </w:tabs>
      <w:snapToGrid w:val="0"/>
      <w:ind w:left="720"/>
      <w:contextualSpacing/>
      <w:jc w:val="both"/>
    </w:pPr>
  </w:style>
  <w:style w:type="paragraph" w:customStyle="1" w:styleId="EntPE">
    <w:name w:val="EntPE"/>
    <w:basedOn w:val="Normal12"/>
    <w:rsid w:val="00BC243D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BC243D"/>
    <w:pPr>
      <w:spacing w:after="240"/>
    </w:pPr>
    <w:rPr>
      <w:noProof/>
    </w:rPr>
  </w:style>
  <w:style w:type="paragraph" w:customStyle="1" w:styleId="CommitteeAM">
    <w:name w:val="CommitteeAM"/>
    <w:basedOn w:val="Normal"/>
    <w:rsid w:val="00BC243D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BC243D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BC243D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BC243D"/>
    <w:rPr>
      <w:noProof/>
      <w:sz w:val="24"/>
      <w:lang w:val="mt-MT"/>
    </w:rPr>
  </w:style>
  <w:style w:type="paragraph" w:customStyle="1" w:styleId="PELeft">
    <w:name w:val="PELeft"/>
    <w:basedOn w:val="Normal"/>
    <w:rsid w:val="00BC243D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BC243D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BC243D"/>
    <w:pPr>
      <w:spacing w:after="120"/>
    </w:pPr>
  </w:style>
  <w:style w:type="paragraph" w:customStyle="1" w:styleId="Normal12Italic">
    <w:name w:val="Normal12Italic"/>
    <w:basedOn w:val="Normal12"/>
    <w:rsid w:val="00BC243D"/>
    <w:rPr>
      <w:i/>
    </w:rPr>
  </w:style>
  <w:style w:type="character" w:customStyle="1" w:styleId="NormalBoldChar">
    <w:name w:val="NormalBold Char"/>
    <w:basedOn w:val="DefaultParagraphFont"/>
    <w:link w:val="NormalBold"/>
    <w:rsid w:val="00BC243D"/>
    <w:rPr>
      <w:b/>
      <w:sz w:val="24"/>
      <w:lang w:val="mt-MT"/>
    </w:rPr>
  </w:style>
  <w:style w:type="paragraph" w:customStyle="1" w:styleId="JustificationTitle">
    <w:name w:val="JustificationTitle"/>
    <w:basedOn w:val="Normal"/>
    <w:next w:val="Normal12"/>
    <w:rsid w:val="00BC243D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BC243D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basedOn w:val="DefaultParagraphFont"/>
    <w:link w:val="Normal6"/>
    <w:rsid w:val="00BC243D"/>
    <w:rPr>
      <w:sz w:val="24"/>
      <w:lang w:val="mt-MT"/>
    </w:rPr>
  </w:style>
  <w:style w:type="paragraph" w:customStyle="1" w:styleId="ColumnHeading">
    <w:name w:val="ColumnHeading"/>
    <w:basedOn w:val="Normal"/>
    <w:rsid w:val="00BC243D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BC243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BC243D"/>
    <w:pPr>
      <w:spacing w:before="240"/>
      <w:jc w:val="center"/>
    </w:pPr>
    <w:rPr>
      <w:i/>
    </w:rPr>
  </w:style>
  <w:style w:type="paragraph" w:styleId="Footer">
    <w:name w:val="footer"/>
    <w:basedOn w:val="Normal"/>
    <w:link w:val="FooterChar"/>
    <w:uiPriority w:val="99"/>
    <w:rsid w:val="00BC243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243D"/>
    <w:rPr>
      <w:sz w:val="24"/>
      <w:lang w:val="mt-MT"/>
    </w:rPr>
  </w:style>
  <w:style w:type="character" w:customStyle="1" w:styleId="Footer2Middle">
    <w:name w:val="Footer2Middle"/>
    <w:rsid w:val="00BC243D"/>
    <w:rPr>
      <w:rFonts w:ascii="Arial" w:cs="Arial"/>
      <w:b w:val="0"/>
      <w:i/>
      <w:color w:val="C0C0C0"/>
      <w:sz w:val="22"/>
    </w:rPr>
  </w:style>
  <w:style w:type="character" w:styleId="CommentReference">
    <w:name w:val="annotation reference"/>
    <w:basedOn w:val="DefaultParagraphFont"/>
    <w:uiPriority w:val="99"/>
    <w:rsid w:val="00BC243D"/>
    <w:rPr>
      <w:sz w:val="16"/>
      <w:szCs w:val="16"/>
    </w:rPr>
  </w:style>
  <w:style w:type="paragraph" w:styleId="CommentText">
    <w:name w:val="annotation text"/>
    <w:aliases w:val="Char2"/>
    <w:basedOn w:val="Normal"/>
    <w:link w:val="CommentTextChar"/>
    <w:uiPriority w:val="99"/>
    <w:rsid w:val="00BC243D"/>
    <w:rPr>
      <w:sz w:val="20"/>
    </w:rPr>
  </w:style>
  <w:style w:type="character" w:customStyle="1" w:styleId="CommentTextChar">
    <w:name w:val="Comment Text Char"/>
    <w:aliases w:val="Char2 Char"/>
    <w:basedOn w:val="DefaultParagraphFont"/>
    <w:link w:val="CommentText"/>
    <w:uiPriority w:val="99"/>
    <w:rsid w:val="00BC243D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BC24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BC243D"/>
    <w:rPr>
      <w:b/>
      <w:bCs/>
      <w:lang w:val="mt-MT"/>
    </w:rPr>
  </w:style>
  <w:style w:type="paragraph" w:styleId="BalloonText">
    <w:name w:val="Balloon Text"/>
    <w:basedOn w:val="Normal"/>
    <w:link w:val="BalloonTextChar"/>
    <w:uiPriority w:val="99"/>
    <w:unhideWhenUsed/>
    <w:rsid w:val="00BC24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C243D"/>
    <w:rPr>
      <w:rFonts w:ascii="Segoe UI" w:hAnsi="Segoe UI" w:cs="Segoe UI"/>
      <w:sz w:val="18"/>
      <w:szCs w:val="18"/>
      <w:lang w:val="mt-MT"/>
    </w:rPr>
  </w:style>
  <w:style w:type="paragraph" w:styleId="Revision">
    <w:name w:val="Revision"/>
    <w:hidden/>
    <w:uiPriority w:val="99"/>
    <w:semiHidden/>
    <w:rsid w:val="00BC243D"/>
    <w:rPr>
      <w:sz w:val="24"/>
      <w:lang w:val="mt-MT"/>
    </w:rPr>
  </w:style>
  <w:style w:type="character" w:styleId="Hyperlink">
    <w:name w:val="Hyperlink"/>
    <w:basedOn w:val="DefaultParagraphFont"/>
    <w:uiPriority w:val="99"/>
    <w:rsid w:val="00BC243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C243D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C243D"/>
    <w:rPr>
      <w:color w:val="605E5C"/>
      <w:shd w:val="clear" w:color="auto" w:fill="E1DFDD"/>
    </w:rPr>
  </w:style>
  <w:style w:type="paragraph" w:customStyle="1" w:styleId="LetterSubject">
    <w:name w:val="LetterSubject"/>
    <w:basedOn w:val="Normal"/>
    <w:rsid w:val="00BC243D"/>
    <w:pPr>
      <w:spacing w:before="480"/>
      <w:ind w:left="1134" w:hanging="1134"/>
    </w:pPr>
  </w:style>
  <w:style w:type="paragraph" w:customStyle="1" w:styleId="Normal24a">
    <w:name w:val="Normal24a"/>
    <w:basedOn w:val="Normal"/>
    <w:link w:val="Normal24aChar"/>
    <w:rsid w:val="00BC243D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BC243D"/>
    <w:rPr>
      <w:sz w:val="24"/>
      <w:lang w:val="mt-MT"/>
    </w:rPr>
  </w:style>
  <w:style w:type="paragraph" w:customStyle="1" w:styleId="LetterSalutation">
    <w:name w:val="LetterSalutation"/>
    <w:basedOn w:val="Normal"/>
    <w:rsid w:val="00BC243D"/>
    <w:pPr>
      <w:spacing w:before="600" w:after="360"/>
    </w:pPr>
  </w:style>
  <w:style w:type="paragraph" w:customStyle="1" w:styleId="PageHeadingNotTOC">
    <w:name w:val="PageHeadingNotTOC"/>
    <w:basedOn w:val="Normal"/>
    <w:rsid w:val="00BC243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BC243D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BC243D"/>
    <w:pPr>
      <w:widowControl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BC243D"/>
    <w:rPr>
      <w:rFonts w:ascii="Calibri" w:eastAsiaTheme="minorHAnsi" w:hAnsi="Calibri" w:cstheme="minorBidi"/>
      <w:sz w:val="22"/>
      <w:szCs w:val="21"/>
      <w:lang w:val="mt-MT" w:eastAsia="en-US"/>
    </w:rPr>
  </w:style>
  <w:style w:type="character" w:customStyle="1" w:styleId="Sup">
    <w:name w:val="Sup"/>
    <w:uiPriority w:val="1"/>
    <w:qFormat/>
    <w:rsid w:val="00BC243D"/>
    <w:rPr>
      <w:vertAlign w:val="superscript"/>
    </w:rPr>
  </w:style>
  <w:style w:type="paragraph" w:customStyle="1" w:styleId="RollCallSymbols14pt">
    <w:name w:val="RollCallSymbols14pt"/>
    <w:basedOn w:val="Normal"/>
    <w:rsid w:val="00BC243D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BC243D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BC243D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BC243D"/>
    <w:pPr>
      <w:spacing w:before="120" w:after="120"/>
    </w:pPr>
    <w:rPr>
      <w:snapToGrid w:val="0"/>
      <w:sz w:val="16"/>
      <w:lang w:eastAsia="en-US"/>
    </w:rPr>
  </w:style>
  <w:style w:type="character" w:customStyle="1" w:styleId="SupBoldItalic">
    <w:name w:val="SupBoldItalic"/>
    <w:uiPriority w:val="1"/>
    <w:qFormat/>
    <w:rsid w:val="00BC243D"/>
    <w:rPr>
      <w:b/>
      <w:i/>
      <w:vertAlign w:val="superscript"/>
    </w:rPr>
  </w:style>
  <w:style w:type="paragraph" w:customStyle="1" w:styleId="LetterDate">
    <w:name w:val="LetterDate"/>
    <w:basedOn w:val="Normal"/>
    <w:rsid w:val="00BC243D"/>
    <w:pPr>
      <w:spacing w:before="720" w:after="240"/>
    </w:pPr>
  </w:style>
  <w:style w:type="paragraph" w:customStyle="1" w:styleId="AmDocTypeTab">
    <w:name w:val="AmDocTypeTab"/>
    <w:basedOn w:val="Normal"/>
    <w:rsid w:val="00B73BD6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B73BD6"/>
    <w:pPr>
      <w:spacing w:after="240"/>
      <w:jc w:val="center"/>
    </w:pPr>
  </w:style>
  <w:style w:type="paragraph" w:customStyle="1" w:styleId="AmDateTab">
    <w:name w:val="AmDateTab"/>
    <w:basedOn w:val="Normal"/>
    <w:rsid w:val="00B73BD6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B73BD6"/>
    <w:pPr>
      <w:spacing w:before="720" w:after="240"/>
      <w:jc w:val="center"/>
    </w:pPr>
  </w:style>
  <w:style w:type="paragraph" w:customStyle="1" w:styleId="Text1">
    <w:name w:val="Text 1"/>
    <w:basedOn w:val="Normal"/>
    <w:rsid w:val="00B73BD6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B73BD6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uiPriority w:val="99"/>
    <w:rsid w:val="00B73BD6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</w:rPr>
  </w:style>
  <w:style w:type="paragraph" w:customStyle="1" w:styleId="Annexetitreexposglobal">
    <w:name w:val="Annexe titre (exposé global)"/>
    <w:basedOn w:val="Normal"/>
    <w:next w:val="Normal"/>
    <w:uiPriority w:val="99"/>
    <w:rsid w:val="00B73BD6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</w:rPr>
  </w:style>
  <w:style w:type="paragraph" w:customStyle="1" w:styleId="Annexetitrefichefinacte">
    <w:name w:val="Annexe titre (fiche fin. acte)"/>
    <w:basedOn w:val="Normal"/>
    <w:next w:val="Normal"/>
    <w:uiPriority w:val="99"/>
    <w:rsid w:val="00B73BD6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</w:rPr>
  </w:style>
  <w:style w:type="paragraph" w:customStyle="1" w:styleId="Annexetitrefichefinglobale">
    <w:name w:val="Annexe titre (fiche fin. globale)"/>
    <w:basedOn w:val="Normal"/>
    <w:next w:val="Normal"/>
    <w:uiPriority w:val="99"/>
    <w:rsid w:val="00B73BD6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</w:rPr>
  </w:style>
  <w:style w:type="paragraph" w:customStyle="1" w:styleId="Annexetitreglobale">
    <w:name w:val="Annexe titre (globale)"/>
    <w:basedOn w:val="Normal"/>
    <w:next w:val="Normal"/>
    <w:uiPriority w:val="99"/>
    <w:rsid w:val="00B73BD6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</w:rPr>
  </w:style>
  <w:style w:type="paragraph" w:styleId="Caption">
    <w:name w:val="caption"/>
    <w:basedOn w:val="Normal"/>
    <w:next w:val="Normal"/>
    <w:uiPriority w:val="99"/>
    <w:qFormat/>
    <w:rsid w:val="00B73BD6"/>
    <w:pPr>
      <w:widowControl/>
      <w:autoSpaceDE w:val="0"/>
      <w:autoSpaceDN w:val="0"/>
      <w:spacing w:before="120" w:after="120"/>
      <w:jc w:val="both"/>
    </w:pPr>
    <w:rPr>
      <w:b/>
      <w:bCs/>
      <w:szCs w:val="24"/>
    </w:rPr>
  </w:style>
  <w:style w:type="paragraph" w:customStyle="1" w:styleId="Rfrenceinstitutionelle">
    <w:name w:val="Référence institutionelle"/>
    <w:basedOn w:val="Normal"/>
    <w:next w:val="Statut"/>
    <w:uiPriority w:val="99"/>
    <w:rsid w:val="00B73BD6"/>
    <w:pPr>
      <w:widowControl/>
      <w:autoSpaceDE w:val="0"/>
      <w:autoSpaceDN w:val="0"/>
      <w:spacing w:after="240"/>
      <w:ind w:left="5103"/>
    </w:pPr>
    <w:rPr>
      <w:szCs w:val="24"/>
    </w:rPr>
  </w:style>
  <w:style w:type="paragraph" w:customStyle="1" w:styleId="Statut">
    <w:name w:val="Statut"/>
    <w:basedOn w:val="Normal"/>
    <w:next w:val="Typedudocument"/>
    <w:rsid w:val="00B73BD6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B73BD6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B73BD6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B73BD6"/>
    <w:pPr>
      <w:spacing w:after="240"/>
    </w:pPr>
  </w:style>
  <w:style w:type="paragraph" w:customStyle="1" w:styleId="Languesfaisantfoi">
    <w:name w:val="Langues faisant foi"/>
    <w:basedOn w:val="Normal"/>
    <w:next w:val="Normal"/>
    <w:rsid w:val="00B73BD6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Sous-titreobjet">
    <w:name w:val="Sous-titre objet"/>
    <w:basedOn w:val="Titreobjet"/>
    <w:uiPriority w:val="99"/>
    <w:rsid w:val="00B73BD6"/>
    <w:pPr>
      <w:autoSpaceDE w:val="0"/>
      <w:autoSpaceDN w:val="0"/>
      <w:spacing w:before="0" w:after="0"/>
    </w:pPr>
    <w:rPr>
      <w:rFonts w:eastAsia="Times New Roman"/>
      <w:bCs/>
      <w:szCs w:val="24"/>
      <w:lang w:eastAsia="en-GB"/>
    </w:rPr>
  </w:style>
  <w:style w:type="paragraph" w:customStyle="1" w:styleId="Exposdesmotifstitreglobal">
    <w:name w:val="Exposé des motifs titre (global)"/>
    <w:basedOn w:val="Normal"/>
    <w:next w:val="Normal"/>
    <w:uiPriority w:val="99"/>
    <w:rsid w:val="00B73BD6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</w:rPr>
  </w:style>
  <w:style w:type="paragraph" w:customStyle="1" w:styleId="FichedimpactPMEtitre">
    <w:name w:val="Fiche d'impact PME titre"/>
    <w:basedOn w:val="Normal"/>
    <w:next w:val="Normal"/>
    <w:uiPriority w:val="99"/>
    <w:rsid w:val="00B73BD6"/>
    <w:pPr>
      <w:widowControl/>
      <w:autoSpaceDE w:val="0"/>
      <w:autoSpaceDN w:val="0"/>
      <w:spacing w:before="120" w:after="120"/>
      <w:jc w:val="center"/>
    </w:pPr>
    <w:rPr>
      <w:b/>
      <w:bCs/>
      <w:szCs w:val="24"/>
    </w:rPr>
  </w:style>
  <w:style w:type="paragraph" w:customStyle="1" w:styleId="Fichefinanciretextetable">
    <w:name w:val="Fiche financière texte (table)"/>
    <w:basedOn w:val="Normal"/>
    <w:uiPriority w:val="99"/>
    <w:rsid w:val="00B73BD6"/>
    <w:pPr>
      <w:widowControl/>
      <w:autoSpaceDE w:val="0"/>
      <w:autoSpaceDN w:val="0"/>
    </w:pPr>
    <w:rPr>
      <w:sz w:val="20"/>
    </w:rPr>
  </w:style>
  <w:style w:type="paragraph" w:customStyle="1" w:styleId="Fichefinanciretitreactetable">
    <w:name w:val="Fiche financière titre (acte table)"/>
    <w:basedOn w:val="Normal"/>
    <w:next w:val="Normal"/>
    <w:uiPriority w:val="99"/>
    <w:rsid w:val="00B73BD6"/>
    <w:pPr>
      <w:widowControl/>
      <w:autoSpaceDE w:val="0"/>
      <w:autoSpaceDN w:val="0"/>
      <w:spacing w:before="120" w:after="120"/>
      <w:jc w:val="center"/>
    </w:pPr>
    <w:rPr>
      <w:b/>
      <w:bCs/>
      <w:sz w:val="40"/>
      <w:szCs w:val="40"/>
    </w:rPr>
  </w:style>
  <w:style w:type="paragraph" w:customStyle="1" w:styleId="Fichefinanciretitreacte">
    <w:name w:val="Fiche financière titre (acte)"/>
    <w:basedOn w:val="Normal"/>
    <w:next w:val="Normal"/>
    <w:uiPriority w:val="99"/>
    <w:rsid w:val="00B73BD6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</w:rPr>
  </w:style>
  <w:style w:type="paragraph" w:customStyle="1" w:styleId="Fichefinanciretitretable">
    <w:name w:val="Fiche financière titre (table)"/>
    <w:basedOn w:val="Normal"/>
    <w:uiPriority w:val="99"/>
    <w:rsid w:val="00B73BD6"/>
    <w:pPr>
      <w:widowControl/>
      <w:autoSpaceDE w:val="0"/>
      <w:autoSpaceDN w:val="0"/>
      <w:spacing w:before="120" w:after="120"/>
      <w:jc w:val="center"/>
    </w:pPr>
    <w:rPr>
      <w:b/>
      <w:bCs/>
      <w:sz w:val="40"/>
      <w:szCs w:val="40"/>
    </w:rPr>
  </w:style>
  <w:style w:type="paragraph" w:customStyle="1" w:styleId="Langueoriginale">
    <w:name w:val="Langue originale"/>
    <w:basedOn w:val="Normal"/>
    <w:next w:val="Phrasefinale"/>
    <w:uiPriority w:val="99"/>
    <w:rsid w:val="00B73BD6"/>
    <w:pPr>
      <w:widowControl/>
      <w:autoSpaceDE w:val="0"/>
      <w:autoSpaceDN w:val="0"/>
      <w:spacing w:before="360" w:after="120"/>
      <w:jc w:val="center"/>
    </w:pPr>
    <w:rPr>
      <w:caps/>
      <w:szCs w:val="24"/>
    </w:rPr>
  </w:style>
  <w:style w:type="paragraph" w:customStyle="1" w:styleId="Phrasefinale">
    <w:name w:val="Phrase finale"/>
    <w:basedOn w:val="Normal"/>
    <w:next w:val="Normal"/>
    <w:uiPriority w:val="99"/>
    <w:rsid w:val="00B73BD6"/>
    <w:pPr>
      <w:widowControl/>
      <w:autoSpaceDE w:val="0"/>
      <w:autoSpaceDN w:val="0"/>
      <w:spacing w:before="360"/>
      <w:jc w:val="center"/>
    </w:pPr>
    <w:rPr>
      <w:szCs w:val="24"/>
    </w:rPr>
  </w:style>
  <w:style w:type="paragraph" w:customStyle="1" w:styleId="Prliminairetitre">
    <w:name w:val="Préliminaire titre"/>
    <w:basedOn w:val="Normal"/>
    <w:next w:val="Normal"/>
    <w:uiPriority w:val="99"/>
    <w:rsid w:val="00B73BD6"/>
    <w:pPr>
      <w:widowControl/>
      <w:autoSpaceDE w:val="0"/>
      <w:autoSpaceDN w:val="0"/>
      <w:spacing w:before="360" w:after="360"/>
      <w:jc w:val="center"/>
    </w:pPr>
    <w:rPr>
      <w:b/>
      <w:bCs/>
      <w:szCs w:val="24"/>
    </w:rPr>
  </w:style>
  <w:style w:type="paragraph" w:customStyle="1" w:styleId="Prliminairetype">
    <w:name w:val="Préliminaire type"/>
    <w:basedOn w:val="Normal"/>
    <w:next w:val="Normal"/>
    <w:uiPriority w:val="99"/>
    <w:rsid w:val="00B73BD6"/>
    <w:pPr>
      <w:widowControl/>
      <w:autoSpaceDE w:val="0"/>
      <w:autoSpaceDN w:val="0"/>
      <w:spacing w:before="360"/>
      <w:jc w:val="center"/>
    </w:pPr>
    <w:rPr>
      <w:b/>
      <w:bCs/>
      <w:szCs w:val="24"/>
    </w:rPr>
  </w:style>
  <w:style w:type="paragraph" w:customStyle="1" w:styleId="Rfrenceinterinstitutionelle">
    <w:name w:val="Référence interinstitutionelle"/>
    <w:basedOn w:val="Normal"/>
    <w:next w:val="Statut"/>
    <w:uiPriority w:val="99"/>
    <w:rsid w:val="00B73BD6"/>
    <w:pPr>
      <w:widowControl/>
      <w:autoSpaceDE w:val="0"/>
      <w:autoSpaceDN w:val="0"/>
      <w:ind w:left="5103"/>
    </w:pPr>
    <w:rPr>
      <w:szCs w:val="24"/>
    </w:rPr>
  </w:style>
  <w:style w:type="paragraph" w:styleId="TOAHeading">
    <w:name w:val="toa heading"/>
    <w:basedOn w:val="Normal"/>
    <w:next w:val="Normal"/>
    <w:uiPriority w:val="99"/>
    <w:rsid w:val="00B73BD6"/>
    <w:pPr>
      <w:widowControl/>
      <w:autoSpaceDE w:val="0"/>
      <w:autoSpaceDN w:val="0"/>
      <w:spacing w:before="120" w:after="120"/>
      <w:jc w:val="both"/>
    </w:pPr>
    <w:rPr>
      <w:rFonts w:ascii="Arial" w:hAnsi="Arial" w:cs="Arial"/>
      <w:b/>
      <w:bCs/>
      <w:szCs w:val="24"/>
    </w:rPr>
  </w:style>
  <w:style w:type="character" w:customStyle="1" w:styleId="CRTextDeleted">
    <w:name w:val="CR TextDeleted"/>
    <w:uiPriority w:val="99"/>
    <w:rsid w:val="00B73BD6"/>
  </w:style>
  <w:style w:type="paragraph" w:customStyle="1" w:styleId="Titredumodificateur">
    <w:name w:val="Titre du modificateur"/>
    <w:basedOn w:val="Normal"/>
    <w:next w:val="Annexetitrefichefinacte"/>
    <w:uiPriority w:val="99"/>
    <w:rsid w:val="00B73BD6"/>
    <w:pPr>
      <w:widowControl/>
      <w:autoSpaceDE w:val="0"/>
      <w:autoSpaceDN w:val="0"/>
      <w:spacing w:before="240" w:after="60"/>
    </w:pPr>
    <w:rPr>
      <w:b/>
      <w:bCs/>
      <w:szCs w:val="24"/>
    </w:rPr>
  </w:style>
  <w:style w:type="paragraph" w:customStyle="1" w:styleId="Referencedumodificateur">
    <w:name w:val="Reference du modificateur"/>
    <w:basedOn w:val="Normal"/>
    <w:next w:val="Annexetitrefichefinglobale"/>
    <w:uiPriority w:val="99"/>
    <w:rsid w:val="00B73BD6"/>
    <w:pPr>
      <w:widowControl/>
      <w:autoSpaceDE w:val="0"/>
      <w:autoSpaceDN w:val="0"/>
      <w:spacing w:after="120"/>
    </w:pPr>
    <w:rPr>
      <w:szCs w:val="24"/>
    </w:rPr>
  </w:style>
  <w:style w:type="paragraph" w:customStyle="1" w:styleId="LegalNumPar">
    <w:name w:val="LegalNumPar"/>
    <w:basedOn w:val="Normal"/>
    <w:rsid w:val="00B73BD6"/>
    <w:pPr>
      <w:widowControl/>
      <w:numPr>
        <w:numId w:val="4"/>
      </w:numPr>
      <w:spacing w:before="120" w:after="120" w:line="360" w:lineRule="auto"/>
      <w:jc w:val="both"/>
    </w:pPr>
    <w:rPr>
      <w:szCs w:val="24"/>
    </w:rPr>
  </w:style>
  <w:style w:type="paragraph" w:customStyle="1" w:styleId="LegalNumPar2">
    <w:name w:val="LegalNumPar2"/>
    <w:basedOn w:val="Normal"/>
    <w:rsid w:val="00B73BD6"/>
    <w:pPr>
      <w:widowControl/>
      <w:numPr>
        <w:ilvl w:val="1"/>
        <w:numId w:val="4"/>
      </w:numPr>
      <w:spacing w:before="120" w:after="120" w:line="360" w:lineRule="auto"/>
      <w:jc w:val="both"/>
    </w:pPr>
    <w:rPr>
      <w:szCs w:val="24"/>
    </w:rPr>
  </w:style>
  <w:style w:type="paragraph" w:customStyle="1" w:styleId="LegalNumPar3">
    <w:name w:val="LegalNumPar3"/>
    <w:basedOn w:val="Normal"/>
    <w:rsid w:val="00B73BD6"/>
    <w:pPr>
      <w:widowControl/>
      <w:numPr>
        <w:ilvl w:val="2"/>
        <w:numId w:val="4"/>
      </w:numPr>
      <w:spacing w:before="120" w:after="120" w:line="360" w:lineRule="auto"/>
      <w:jc w:val="both"/>
    </w:pPr>
    <w:rPr>
      <w:szCs w:val="24"/>
    </w:rPr>
  </w:style>
  <w:style w:type="paragraph" w:styleId="EndnoteText">
    <w:name w:val="endnote text"/>
    <w:basedOn w:val="Normal"/>
    <w:link w:val="EndnoteTextChar"/>
    <w:uiPriority w:val="99"/>
    <w:unhideWhenUsed/>
    <w:rsid w:val="00B73BD6"/>
    <w:pPr>
      <w:widowControl/>
      <w:autoSpaceDE w:val="0"/>
      <w:autoSpaceDN w:val="0"/>
      <w:spacing w:before="120" w:after="120"/>
      <w:jc w:val="both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B73BD6"/>
    <w:rPr>
      <w:lang w:val="mt-MT"/>
    </w:rPr>
  </w:style>
  <w:style w:type="character" w:styleId="EndnoteReference">
    <w:name w:val="endnote reference"/>
    <w:uiPriority w:val="99"/>
    <w:unhideWhenUsed/>
    <w:rsid w:val="00B73BD6"/>
    <w:rPr>
      <w:rFonts w:cs="Times New Roman"/>
      <w:vertAlign w:val="superscript"/>
    </w:rPr>
  </w:style>
  <w:style w:type="character" w:styleId="Emphasis">
    <w:name w:val="Emphasis"/>
    <w:uiPriority w:val="20"/>
    <w:qFormat/>
    <w:rsid w:val="00B73BD6"/>
    <w:rPr>
      <w:rFonts w:cs="Times New Roman"/>
      <w:i/>
    </w:rPr>
  </w:style>
  <w:style w:type="paragraph" w:styleId="NormalWeb">
    <w:name w:val="Normal (Web)"/>
    <w:basedOn w:val="Normal"/>
    <w:uiPriority w:val="99"/>
    <w:unhideWhenUsed/>
    <w:rsid w:val="00B73BD6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ti-art">
    <w:name w:val="ti-art"/>
    <w:basedOn w:val="Normal"/>
    <w:rsid w:val="00B73BD6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1">
    <w:name w:val="Normal1"/>
    <w:basedOn w:val="Normal"/>
    <w:rsid w:val="00B73BD6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ta">
    <w:name w:val="Nota"/>
    <w:aliases w:val="(NECG) Footnote Reference,Appel note de bas de p,Char1,Signature Ch,Style 6,fr,o"/>
    <w:basedOn w:val="Normal"/>
    <w:rsid w:val="00B73BD6"/>
    <w:pPr>
      <w:widowControl/>
      <w:spacing w:after="160" w:line="240" w:lineRule="exact"/>
      <w:jc w:val="both"/>
    </w:pPr>
    <w:rPr>
      <w:rFonts w:ascii="Calibri" w:eastAsia="Calibri" w:hAnsi="Calibri"/>
      <w:sz w:val="22"/>
      <w:szCs w:val="22"/>
      <w:vertAlign w:val="superscript"/>
      <w:lang w:eastAsia="en-US"/>
    </w:rPr>
  </w:style>
  <w:style w:type="paragraph" w:styleId="ListBullet">
    <w:name w:val="List Bullet"/>
    <w:basedOn w:val="Normal"/>
    <w:uiPriority w:val="99"/>
    <w:unhideWhenUsed/>
    <w:rsid w:val="00B73BD6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B73BD6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B73BD6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B73BD6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B73BD6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B73BD6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B73BD6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B73BD6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B73BD6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styleId="TOC4">
    <w:name w:val="toc 4"/>
    <w:basedOn w:val="Normal"/>
    <w:next w:val="Normal"/>
    <w:uiPriority w:val="39"/>
    <w:unhideWhenUsed/>
    <w:rsid w:val="00B73BD6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B73BD6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B73BD6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B73BD6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B73BD6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B73BD6"/>
    <w:pPr>
      <w:widowControl/>
      <w:tabs>
        <w:tab w:val="right" w:leader="dot" w:pos="9071"/>
      </w:tabs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B73BD6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B73BD6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B73BD6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B73BD6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B73BD6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3">
    <w:name w:val="Text 3"/>
    <w:basedOn w:val="Normal"/>
    <w:rsid w:val="00B73BD6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B73BD6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B73BD6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B73BD6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B73BD6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B73BD6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B73BD6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B73BD6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B73BD6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B73BD6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B73BD6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B73BD6"/>
    <w:pPr>
      <w:numPr>
        <w:numId w:val="6"/>
      </w:numPr>
    </w:pPr>
  </w:style>
  <w:style w:type="paragraph" w:customStyle="1" w:styleId="Tiret1">
    <w:name w:val="Tiret 1"/>
    <w:basedOn w:val="Point1"/>
    <w:rsid w:val="00B73BD6"/>
    <w:pPr>
      <w:numPr>
        <w:numId w:val="5"/>
      </w:numPr>
    </w:pPr>
  </w:style>
  <w:style w:type="paragraph" w:customStyle="1" w:styleId="Tiret2">
    <w:name w:val="Tiret 2"/>
    <w:basedOn w:val="Point2"/>
    <w:rsid w:val="00B73BD6"/>
    <w:pPr>
      <w:numPr>
        <w:numId w:val="7"/>
      </w:numPr>
    </w:pPr>
  </w:style>
  <w:style w:type="paragraph" w:customStyle="1" w:styleId="Tiret3">
    <w:name w:val="Tiret 3"/>
    <w:basedOn w:val="Point3"/>
    <w:rsid w:val="00B73BD6"/>
    <w:pPr>
      <w:numPr>
        <w:numId w:val="8"/>
      </w:numPr>
    </w:pPr>
  </w:style>
  <w:style w:type="paragraph" w:customStyle="1" w:styleId="Tiret4">
    <w:name w:val="Tiret 4"/>
    <w:basedOn w:val="Point4"/>
    <w:rsid w:val="00B73BD6"/>
    <w:pPr>
      <w:numPr>
        <w:numId w:val="9"/>
      </w:numPr>
    </w:pPr>
  </w:style>
  <w:style w:type="paragraph" w:customStyle="1" w:styleId="PointDouble0">
    <w:name w:val="PointDouble 0"/>
    <w:basedOn w:val="Normal"/>
    <w:rsid w:val="00B73BD6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B73BD6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B73BD6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B73BD6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B73BD6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B73BD6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B73BD6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B73BD6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B73BD6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B73BD6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B73BD6"/>
    <w:pPr>
      <w:widowControl/>
      <w:numPr>
        <w:numId w:val="1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B73BD6"/>
    <w:pPr>
      <w:widowControl/>
      <w:numPr>
        <w:ilvl w:val="1"/>
        <w:numId w:val="1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B73BD6"/>
    <w:pPr>
      <w:widowControl/>
      <w:numPr>
        <w:ilvl w:val="2"/>
        <w:numId w:val="1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B73BD6"/>
    <w:pPr>
      <w:widowControl/>
      <w:numPr>
        <w:ilvl w:val="3"/>
        <w:numId w:val="1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B73BD6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B73BD6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B73BD6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B73BD6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B73BD6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B73BD6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B73BD6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B73BD6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B73BD6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B73BD6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B73BD6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B73BD6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B73BD6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rsid w:val="00B73BD6"/>
    <w:rPr>
      <w:color w:val="0000FF"/>
      <w:shd w:val="clear" w:color="auto" w:fill="auto"/>
    </w:rPr>
  </w:style>
  <w:style w:type="character" w:customStyle="1" w:styleId="Marker1">
    <w:name w:val="Marker1"/>
    <w:rsid w:val="00B73BD6"/>
    <w:rPr>
      <w:color w:val="008000"/>
      <w:shd w:val="clear" w:color="auto" w:fill="auto"/>
    </w:rPr>
  </w:style>
  <w:style w:type="character" w:customStyle="1" w:styleId="Marker2">
    <w:name w:val="Marker2"/>
    <w:rsid w:val="00B73BD6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B73BD6"/>
    <w:pPr>
      <w:widowControl/>
      <w:numPr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B73BD6"/>
    <w:pPr>
      <w:widowControl/>
      <w:numPr>
        <w:ilvl w:val="2"/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B73BD6"/>
    <w:pPr>
      <w:widowControl/>
      <w:numPr>
        <w:ilvl w:val="4"/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B73BD6"/>
    <w:pPr>
      <w:widowControl/>
      <w:numPr>
        <w:ilvl w:val="6"/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B73BD6"/>
    <w:pPr>
      <w:widowControl/>
      <w:numPr>
        <w:ilvl w:val="1"/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B73BD6"/>
    <w:pPr>
      <w:widowControl/>
      <w:numPr>
        <w:ilvl w:val="3"/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B73BD6"/>
    <w:pPr>
      <w:widowControl/>
      <w:numPr>
        <w:ilvl w:val="5"/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B73BD6"/>
    <w:pPr>
      <w:widowControl/>
      <w:numPr>
        <w:ilvl w:val="7"/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B73BD6"/>
    <w:pPr>
      <w:widowControl/>
      <w:numPr>
        <w:ilvl w:val="8"/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B73BD6"/>
    <w:pPr>
      <w:widowControl/>
      <w:numPr>
        <w:numId w:val="12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B73BD6"/>
    <w:pPr>
      <w:widowControl/>
      <w:numPr>
        <w:numId w:val="1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B73BD6"/>
    <w:pPr>
      <w:widowControl/>
      <w:numPr>
        <w:numId w:val="14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B73BD6"/>
    <w:pPr>
      <w:widowControl/>
      <w:numPr>
        <w:numId w:val="15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B73BD6"/>
    <w:pPr>
      <w:widowControl/>
      <w:numPr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B73BD6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B73BD6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B73BD6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B73BD6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B73BD6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B73BD6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B73BD6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B73BD6"/>
  </w:style>
  <w:style w:type="paragraph" w:customStyle="1" w:styleId="TitreobjetPagedecouverture">
    <w:name w:val="Titre objet (Page de couverture)"/>
    <w:basedOn w:val="Titreobjet"/>
    <w:next w:val="IntrtEEEPagedecouverture"/>
    <w:rsid w:val="00B73BD6"/>
  </w:style>
  <w:style w:type="paragraph" w:customStyle="1" w:styleId="IntrtEEEPagedecouverture">
    <w:name w:val="Intérêt EEE (Page de couverture)"/>
    <w:basedOn w:val="IntrtEEE"/>
    <w:next w:val="Rfrencecroise"/>
    <w:rsid w:val="00B73BD6"/>
  </w:style>
  <w:style w:type="paragraph" w:customStyle="1" w:styleId="Rfrencecroise">
    <w:name w:val="Référence croisée"/>
    <w:basedOn w:val="Normal"/>
    <w:rsid w:val="00B73BD6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B73BD6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B73BD6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B73BD6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B73BD6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B73BD6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B73BD6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B73BD6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B73BD6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B73BD6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B73BD6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B73BD6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B73BD6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B73BD6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B73BD6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B73BD6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B73BD6"/>
    <w:pPr>
      <w:widowControl/>
      <w:numPr>
        <w:numId w:val="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B73BD6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B73BD6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B73BD6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ormuledadoption">
    <w:name w:val="Formule d'adoption"/>
    <w:basedOn w:val="Normal"/>
    <w:next w:val="Titrearticle"/>
    <w:rsid w:val="00B73BD6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B73BD6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B73BD6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ManualConsidrant">
    <w:name w:val="Manual Considérant"/>
    <w:basedOn w:val="Normal"/>
    <w:rsid w:val="00B73BD6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character" w:customStyle="1" w:styleId="Added">
    <w:name w:val="Added"/>
    <w:rsid w:val="00B73BD6"/>
    <w:rPr>
      <w:b/>
      <w:u w:val="single"/>
      <w:shd w:val="clear" w:color="auto" w:fill="auto"/>
    </w:rPr>
  </w:style>
  <w:style w:type="character" w:customStyle="1" w:styleId="Deleted">
    <w:name w:val="Deleted"/>
    <w:rsid w:val="00B73BD6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B73BD6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B73BD6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B73BD6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B73BD6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B73BD6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B73BD6"/>
  </w:style>
  <w:style w:type="paragraph" w:customStyle="1" w:styleId="StatutPagedecouverture">
    <w:name w:val="Statut (Page de couverture)"/>
    <w:basedOn w:val="Statut"/>
    <w:next w:val="TypedudocumentPagedecouverture"/>
    <w:rsid w:val="00B73BD6"/>
  </w:style>
  <w:style w:type="paragraph" w:customStyle="1" w:styleId="Volume">
    <w:name w:val="Volume"/>
    <w:basedOn w:val="Normal"/>
    <w:next w:val="Confidentialit"/>
    <w:rsid w:val="00B73BD6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B73BD6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B73BD6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B73BD6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AccompagnantPagedecouverture">
    <w:name w:val="Accompagnant (Page de couverture)"/>
    <w:basedOn w:val="Accompagnant"/>
    <w:next w:val="TypeacteprincipalPagedecouverture"/>
    <w:rsid w:val="00B73BD6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B73BD6"/>
  </w:style>
  <w:style w:type="paragraph" w:customStyle="1" w:styleId="ObjetacteprincipalPagedecouverture">
    <w:name w:val="Objet acte principal (Page de couverture)"/>
    <w:basedOn w:val="Objetacteprincipal"/>
    <w:next w:val="Rfrencecroise"/>
    <w:rsid w:val="00B73BD6"/>
  </w:style>
  <w:style w:type="paragraph" w:customStyle="1" w:styleId="LanguesfaisantfoiPagedecouverture">
    <w:name w:val="Langues faisant foi (Page de couverture)"/>
    <w:basedOn w:val="Normal"/>
    <w:next w:val="Normal"/>
    <w:rsid w:val="00B73BD6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B73BD6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B73BD6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B73BD6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B73BD6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B73BD6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B73BD6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Point5"/>
    <w:rsid w:val="00B73BD6"/>
    <w:pPr>
      <w:numPr>
        <w:numId w:val="17"/>
      </w:numPr>
    </w:pPr>
  </w:style>
  <w:style w:type="paragraph" w:customStyle="1" w:styleId="NumPar5">
    <w:name w:val="NumPar 5"/>
    <w:basedOn w:val="Normal"/>
    <w:next w:val="Text2"/>
    <w:rsid w:val="00B73BD6"/>
    <w:pPr>
      <w:widowControl/>
      <w:numPr>
        <w:ilvl w:val="4"/>
        <w:numId w:val="1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B73BD6"/>
    <w:pPr>
      <w:widowControl/>
      <w:numPr>
        <w:ilvl w:val="5"/>
        <w:numId w:val="1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B73BD6"/>
    <w:pPr>
      <w:widowControl/>
      <w:numPr>
        <w:ilvl w:val="6"/>
        <w:numId w:val="1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B73BD6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B73BD6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B73BD6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character" w:customStyle="1" w:styleId="FooterChar1">
    <w:name w:val="Footer Char1"/>
    <w:uiPriority w:val="99"/>
    <w:rsid w:val="00B73BD6"/>
    <w:rPr>
      <w:sz w:val="24"/>
      <w:szCs w:val="24"/>
    </w:rPr>
  </w:style>
  <w:style w:type="paragraph" w:customStyle="1" w:styleId="Normal2">
    <w:name w:val="Normal2"/>
    <w:basedOn w:val="Normal"/>
    <w:rsid w:val="00B73BD6"/>
    <w:pPr>
      <w:widowControl/>
      <w:spacing w:before="100" w:beforeAutospacing="1" w:after="100" w:afterAutospacing="1"/>
    </w:pPr>
    <w:rPr>
      <w:szCs w:val="24"/>
    </w:rPr>
  </w:style>
  <w:style w:type="paragraph" w:customStyle="1" w:styleId="sti-art">
    <w:name w:val="sti-art"/>
    <w:basedOn w:val="Normal"/>
    <w:rsid w:val="00B73BD6"/>
    <w:pPr>
      <w:widowControl/>
      <w:spacing w:before="100" w:beforeAutospacing="1" w:after="100" w:afterAutospacing="1"/>
    </w:pPr>
    <w:rPr>
      <w:szCs w:val="24"/>
    </w:rPr>
  </w:style>
  <w:style w:type="character" w:customStyle="1" w:styleId="italic">
    <w:name w:val="italic"/>
    <w:basedOn w:val="DefaultParagraphFont"/>
    <w:rsid w:val="00B73BD6"/>
  </w:style>
  <w:style w:type="paragraph" w:customStyle="1" w:styleId="Normal3">
    <w:name w:val="Normal3"/>
    <w:basedOn w:val="Normal"/>
    <w:rsid w:val="00B73BD6"/>
    <w:pPr>
      <w:widowControl/>
      <w:spacing w:before="100" w:beforeAutospacing="1" w:after="100" w:afterAutospacing="1"/>
    </w:pPr>
    <w:rPr>
      <w:szCs w:val="24"/>
    </w:rPr>
  </w:style>
  <w:style w:type="character" w:customStyle="1" w:styleId="sp-normal">
    <w:name w:val="sp-normal"/>
    <w:basedOn w:val="DefaultParagraphFont"/>
    <w:rsid w:val="00B73BD6"/>
  </w:style>
  <w:style w:type="paragraph" w:customStyle="1" w:styleId="norm">
    <w:name w:val="norm"/>
    <w:basedOn w:val="Normal"/>
    <w:rsid w:val="00B73BD6"/>
    <w:pPr>
      <w:widowControl/>
      <w:spacing w:before="100" w:beforeAutospacing="1" w:after="100" w:afterAutospacing="1"/>
    </w:pPr>
    <w:rPr>
      <w:szCs w:val="24"/>
    </w:rPr>
  </w:style>
  <w:style w:type="paragraph" w:customStyle="1" w:styleId="title-article-norm">
    <w:name w:val="title-article-norm"/>
    <w:basedOn w:val="Normal"/>
    <w:rsid w:val="00B73BD6"/>
    <w:pPr>
      <w:widowControl/>
      <w:spacing w:before="100" w:beforeAutospacing="1" w:after="100" w:afterAutospacing="1"/>
    </w:pPr>
    <w:rPr>
      <w:szCs w:val="24"/>
    </w:rPr>
  </w:style>
  <w:style w:type="paragraph" w:customStyle="1" w:styleId="stitle-article-norm">
    <w:name w:val="stitle-article-norm"/>
    <w:basedOn w:val="Normal"/>
    <w:rsid w:val="00B73BD6"/>
    <w:pPr>
      <w:widowControl/>
      <w:spacing w:before="100" w:beforeAutospacing="1" w:after="100" w:afterAutospacing="1"/>
    </w:pPr>
    <w:rPr>
      <w:szCs w:val="24"/>
    </w:rPr>
  </w:style>
  <w:style w:type="character" w:customStyle="1" w:styleId="no-parag">
    <w:name w:val="no-parag"/>
    <w:basedOn w:val="DefaultParagraphFont"/>
    <w:rsid w:val="00B73BD6"/>
  </w:style>
  <w:style w:type="character" w:customStyle="1" w:styleId="highlight">
    <w:name w:val="highlight"/>
    <w:basedOn w:val="DefaultParagraphFont"/>
    <w:rsid w:val="00B73BD6"/>
  </w:style>
  <w:style w:type="character" w:styleId="FollowedHyperlink">
    <w:name w:val="FollowedHyperlink"/>
    <w:basedOn w:val="DefaultParagraphFont"/>
    <w:uiPriority w:val="99"/>
    <w:unhideWhenUsed/>
    <w:rsid w:val="00B73BD6"/>
    <w:rPr>
      <w:color w:val="954F72" w:themeColor="followed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B73BD6"/>
    <w:pPr>
      <w:widowControl/>
      <w:jc w:val="both"/>
    </w:pPr>
    <w:rPr>
      <w:rFonts w:ascii="Consolas" w:eastAsia="Calibri" w:hAnsi="Consolas"/>
      <w:sz w:val="2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73BD6"/>
    <w:rPr>
      <w:rFonts w:ascii="Consolas" w:eastAsia="Calibri" w:hAnsi="Consolas"/>
      <w:lang w:val="mt-MT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A1D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413</Words>
  <Characters>3424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ILLY_D</cp:lastModifiedBy>
  <cp:revision>2</cp:revision>
  <cp:lastPrinted>2004-11-19T15:42:00Z</cp:lastPrinted>
  <dcterms:created xsi:type="dcterms:W3CDTF">2026-01-07T12:44:00Z</dcterms:created>
  <dcterms:modified xsi:type="dcterms:W3CDTF">2026-01-07T12:44:00Z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P10_TA(2025)0239_</vt:lpwstr>
  </property>
  <property fmtid="{D5CDD505-2E9C-101B-9397-08002B2CF9AE}" pid="4" name="&lt;Type&gt;">
    <vt:lpwstr>RR</vt:lpwstr>
  </property>
</Properties>
</file>